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C3737" w14:textId="2CFFD797" w:rsidR="002F3D3D" w:rsidRDefault="00D60666" w:rsidP="007D0A3E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Supplementary</w:t>
      </w:r>
      <w:r w:rsidR="00374CCD">
        <w:rPr>
          <w:b/>
          <w:sz w:val="24"/>
          <w:szCs w:val="24"/>
        </w:rPr>
        <w:t xml:space="preserve"> Information</w:t>
      </w:r>
    </w:p>
    <w:p w14:paraId="6DFE7BFE" w14:textId="77777777" w:rsidR="00DB4DF8" w:rsidRDefault="00DB4DF8" w:rsidP="007D0A3E">
      <w:pPr>
        <w:spacing w:line="240" w:lineRule="auto"/>
        <w:jc w:val="center"/>
        <w:rPr>
          <w:b/>
          <w:sz w:val="24"/>
          <w:szCs w:val="24"/>
        </w:rPr>
      </w:pPr>
    </w:p>
    <w:p w14:paraId="0E23B486" w14:textId="6C5E167C" w:rsidR="00DB4DF8" w:rsidRPr="0055365B" w:rsidRDefault="00DB4DF8" w:rsidP="007D0A3E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 w:rsidRPr="0055365B">
        <w:rPr>
          <w:b/>
          <w:sz w:val="24"/>
          <w:szCs w:val="24"/>
        </w:rPr>
        <w:t>Figure S1</w:t>
      </w:r>
      <w:r w:rsidRPr="0055365B">
        <w:rPr>
          <w:bCs/>
          <w:sz w:val="24"/>
          <w:szCs w:val="24"/>
        </w:rPr>
        <w:t xml:space="preserve"> display</w:t>
      </w:r>
      <w:r w:rsidR="0055365B" w:rsidRPr="0055365B">
        <w:rPr>
          <w:bCs/>
          <w:sz w:val="24"/>
          <w:szCs w:val="24"/>
        </w:rPr>
        <w:t>s</w:t>
      </w:r>
      <w:r w:rsidRPr="0055365B">
        <w:rPr>
          <w:bCs/>
          <w:sz w:val="24"/>
          <w:szCs w:val="24"/>
        </w:rPr>
        <w:t xml:space="preserve"> the X-ray diffraction (XRD) patterns for studtite ([(UO</w:t>
      </w:r>
      <w:r w:rsidRPr="0055365B">
        <w:rPr>
          <w:bCs/>
          <w:sz w:val="24"/>
          <w:szCs w:val="24"/>
          <w:vertAlign w:val="subscript"/>
        </w:rPr>
        <w:t>2</w:t>
      </w:r>
      <w:r w:rsidRPr="0055365B">
        <w:rPr>
          <w:bCs/>
          <w:sz w:val="24"/>
          <w:szCs w:val="24"/>
        </w:rPr>
        <w:t>)(O</w:t>
      </w:r>
      <w:r w:rsidRPr="0055365B">
        <w:rPr>
          <w:bCs/>
          <w:sz w:val="24"/>
          <w:szCs w:val="24"/>
          <w:vertAlign w:val="subscript"/>
        </w:rPr>
        <w:t>2</w:t>
      </w:r>
      <w:r w:rsidRPr="0055365B">
        <w:rPr>
          <w:bCs/>
          <w:sz w:val="24"/>
          <w:szCs w:val="24"/>
        </w:rPr>
        <w:t>)(H</w:t>
      </w:r>
      <w:r w:rsidRPr="0055365B">
        <w:rPr>
          <w:bCs/>
          <w:sz w:val="24"/>
          <w:szCs w:val="24"/>
          <w:vertAlign w:val="subscript"/>
        </w:rPr>
        <w:t>2</w:t>
      </w:r>
      <w:r w:rsidRPr="0055365B">
        <w:rPr>
          <w:bCs/>
          <w:sz w:val="24"/>
          <w:szCs w:val="24"/>
        </w:rPr>
        <w:t>O)</w:t>
      </w:r>
      <w:r w:rsidRPr="0055365B">
        <w:rPr>
          <w:bCs/>
          <w:sz w:val="24"/>
          <w:szCs w:val="24"/>
          <w:vertAlign w:val="subscript"/>
        </w:rPr>
        <w:t>2</w:t>
      </w:r>
      <w:r w:rsidRPr="0055365B">
        <w:rPr>
          <w:bCs/>
          <w:sz w:val="24"/>
          <w:szCs w:val="24"/>
        </w:rPr>
        <w:t>]</w:t>
      </w:r>
      <w:r w:rsidRPr="0055365B">
        <w:rPr>
          <w:rFonts w:cstheme="minorHAnsi"/>
          <w:bCs/>
          <w:sz w:val="24"/>
          <w:szCs w:val="24"/>
        </w:rPr>
        <w:t>·</w:t>
      </w:r>
      <w:r w:rsidRPr="0055365B">
        <w:rPr>
          <w:bCs/>
          <w:sz w:val="24"/>
          <w:szCs w:val="24"/>
        </w:rPr>
        <w:t>2H</w:t>
      </w:r>
      <w:r w:rsidRPr="0055365B">
        <w:rPr>
          <w:bCs/>
          <w:sz w:val="24"/>
          <w:szCs w:val="24"/>
          <w:vertAlign w:val="subscript"/>
        </w:rPr>
        <w:t>2</w:t>
      </w:r>
      <w:r w:rsidRPr="0055365B">
        <w:rPr>
          <w:bCs/>
          <w:sz w:val="24"/>
          <w:szCs w:val="24"/>
        </w:rPr>
        <w:t xml:space="preserve">O; 25 </w:t>
      </w:r>
      <w:r w:rsidRPr="0055365B">
        <w:rPr>
          <w:rFonts w:cstheme="minorHAnsi"/>
          <w:bCs/>
          <w:sz w:val="24"/>
          <w:szCs w:val="24"/>
        </w:rPr>
        <w:t>°C) and its thermal decomposition products formed with respect to temperature: metastudtite (</w:t>
      </w:r>
      <w:r w:rsidRPr="0055365B">
        <w:rPr>
          <w:bCs/>
          <w:sz w:val="24"/>
          <w:szCs w:val="24"/>
        </w:rPr>
        <w:t>[(UO</w:t>
      </w:r>
      <w:r w:rsidRPr="0055365B">
        <w:rPr>
          <w:bCs/>
          <w:sz w:val="24"/>
          <w:szCs w:val="24"/>
          <w:vertAlign w:val="subscript"/>
        </w:rPr>
        <w:t>2</w:t>
      </w:r>
      <w:r w:rsidRPr="0055365B">
        <w:rPr>
          <w:bCs/>
          <w:sz w:val="24"/>
          <w:szCs w:val="24"/>
        </w:rPr>
        <w:t>)(O</w:t>
      </w:r>
      <w:r w:rsidRPr="0055365B">
        <w:rPr>
          <w:bCs/>
          <w:sz w:val="24"/>
          <w:szCs w:val="24"/>
          <w:vertAlign w:val="subscript"/>
        </w:rPr>
        <w:t>2</w:t>
      </w:r>
      <w:r w:rsidRPr="0055365B">
        <w:rPr>
          <w:bCs/>
          <w:sz w:val="24"/>
          <w:szCs w:val="24"/>
        </w:rPr>
        <w:t>)(H</w:t>
      </w:r>
      <w:r w:rsidRPr="0055365B">
        <w:rPr>
          <w:bCs/>
          <w:sz w:val="24"/>
          <w:szCs w:val="24"/>
          <w:vertAlign w:val="subscript"/>
        </w:rPr>
        <w:t>2</w:t>
      </w:r>
      <w:r w:rsidRPr="0055365B">
        <w:rPr>
          <w:bCs/>
          <w:sz w:val="24"/>
          <w:szCs w:val="24"/>
        </w:rPr>
        <w:t>O)</w:t>
      </w:r>
      <w:r w:rsidRPr="0055365B">
        <w:rPr>
          <w:bCs/>
          <w:sz w:val="24"/>
          <w:szCs w:val="24"/>
          <w:vertAlign w:val="subscript"/>
        </w:rPr>
        <w:t>2</w:t>
      </w:r>
      <w:r w:rsidRPr="0055365B">
        <w:rPr>
          <w:bCs/>
          <w:sz w:val="24"/>
          <w:szCs w:val="24"/>
        </w:rPr>
        <w:t xml:space="preserve">]; </w:t>
      </w:r>
      <w:r w:rsidRPr="0055365B">
        <w:rPr>
          <w:rFonts w:cstheme="minorHAnsi"/>
          <w:bCs/>
          <w:sz w:val="24"/>
          <w:szCs w:val="24"/>
        </w:rPr>
        <w:t>150 °C), the amorphous phase (250 to 500 °C) and uranium trioxide (α-UO</w:t>
      </w:r>
      <w:r w:rsidRPr="0055365B">
        <w:rPr>
          <w:rFonts w:cstheme="minorHAnsi"/>
          <w:bCs/>
          <w:sz w:val="24"/>
          <w:szCs w:val="24"/>
          <w:vertAlign w:val="subscript"/>
        </w:rPr>
        <w:t>3</w:t>
      </w:r>
      <w:r w:rsidRPr="0055365B">
        <w:rPr>
          <w:rFonts w:cstheme="minorHAnsi"/>
          <w:bCs/>
          <w:sz w:val="24"/>
          <w:szCs w:val="24"/>
        </w:rPr>
        <w:t>; 550 °C). A full description of the XRD experiments and resu</w:t>
      </w:r>
      <w:r w:rsidR="0055365B">
        <w:rPr>
          <w:rFonts w:cstheme="minorHAnsi"/>
          <w:bCs/>
          <w:sz w:val="24"/>
          <w:szCs w:val="24"/>
        </w:rPr>
        <w:t>lts has been reported elsewhere.</w:t>
      </w:r>
      <w:r w:rsidR="0055365B">
        <w:rPr>
          <w:rFonts w:cstheme="minorHAnsi"/>
          <w:bCs/>
          <w:sz w:val="24"/>
          <w:szCs w:val="24"/>
          <w:vertAlign w:val="superscript"/>
        </w:rPr>
        <w:t>1</w:t>
      </w:r>
      <w:r w:rsidRPr="0055365B">
        <w:rPr>
          <w:rFonts w:cstheme="minorHAnsi"/>
          <w:bCs/>
          <w:sz w:val="24"/>
          <w:szCs w:val="24"/>
        </w:rPr>
        <w:t xml:space="preserve"> Negligible crystal structure could be extracted from the amorphous phase pattern and, therefore, exploration of this phase using other characterisation techniques was required (see main paper).</w:t>
      </w:r>
    </w:p>
    <w:p w14:paraId="14055E50" w14:textId="77777777" w:rsidR="00DB4DF8" w:rsidRDefault="00DB4DF8" w:rsidP="007D0A3E">
      <w:pPr>
        <w:spacing w:line="240" w:lineRule="auto"/>
        <w:rPr>
          <w:rFonts w:cstheme="minorHAnsi"/>
          <w:bCs/>
          <w:sz w:val="24"/>
          <w:szCs w:val="24"/>
        </w:rPr>
      </w:pPr>
    </w:p>
    <w:p w14:paraId="7A2E5086" w14:textId="742D6FB7" w:rsidR="009E4E80" w:rsidRDefault="00E37D4D" w:rsidP="007D0A3E">
      <w:pPr>
        <w:spacing w:line="240" w:lineRule="auto"/>
      </w:pPr>
      <w:r>
        <w:rPr>
          <w:noProof/>
          <w:lang w:eastAsia="en-GB"/>
        </w:rPr>
        <w:drawing>
          <wp:inline distT="0" distB="0" distL="0" distR="0" wp14:anchorId="7C32CA2B" wp14:editId="4674BDCF">
            <wp:extent cx="5731510" cy="3649980"/>
            <wp:effectExtent l="0" t="0" r="254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XRD Plot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1"/>
                    <a:stretch/>
                  </pic:blipFill>
                  <pic:spPr bwMode="auto">
                    <a:xfrm>
                      <a:off x="0" y="0"/>
                      <a:ext cx="5731510" cy="3649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DD4288E" w14:textId="613B3658" w:rsidR="008D689A" w:rsidRDefault="009E4E80" w:rsidP="007D0A3E">
      <w:pPr>
        <w:pStyle w:val="Caption"/>
        <w:jc w:val="center"/>
      </w:pPr>
      <w:r>
        <w:t xml:space="preserve">Figure </w:t>
      </w:r>
      <w:r w:rsidR="00D60666">
        <w:t>S</w:t>
      </w:r>
      <w:r w:rsidR="003F17ED">
        <w:fldChar w:fldCharType="begin"/>
      </w:r>
      <w:r w:rsidR="003F17ED">
        <w:instrText xml:space="preserve"> SEQ Figure \* ARABIC </w:instrText>
      </w:r>
      <w:r w:rsidR="003F17ED">
        <w:fldChar w:fldCharType="separate"/>
      </w:r>
      <w:r w:rsidR="003F17ED">
        <w:rPr>
          <w:noProof/>
        </w:rPr>
        <w:t>1</w:t>
      </w:r>
      <w:r w:rsidR="003F17ED">
        <w:rPr>
          <w:noProof/>
        </w:rPr>
        <w:fldChar w:fldCharType="end"/>
      </w:r>
      <w:r>
        <w:t xml:space="preserve">: XRD patterns for </w:t>
      </w:r>
      <w:r w:rsidR="00374CCD">
        <w:t>studtite and heat treatments</w:t>
      </w:r>
    </w:p>
    <w:p w14:paraId="2F24B484" w14:textId="2DD4E120" w:rsidR="002F3D3D" w:rsidRDefault="002F3D3D" w:rsidP="007D0A3E">
      <w:pPr>
        <w:spacing w:line="240" w:lineRule="auto"/>
        <w:jc w:val="both"/>
        <w:rPr>
          <w:sz w:val="24"/>
          <w:szCs w:val="24"/>
        </w:rPr>
      </w:pPr>
    </w:p>
    <w:p w14:paraId="7FBC4724" w14:textId="77777777" w:rsidR="005E0353" w:rsidRDefault="005E0353" w:rsidP="007D0A3E">
      <w:pPr>
        <w:pStyle w:val="ListParagraph"/>
        <w:spacing w:line="240" w:lineRule="auto"/>
        <w:ind w:left="0"/>
        <w:jc w:val="both"/>
        <w:rPr>
          <w:b/>
          <w:bCs/>
          <w:sz w:val="24"/>
          <w:szCs w:val="24"/>
        </w:rPr>
      </w:pPr>
    </w:p>
    <w:p w14:paraId="712B1EA8" w14:textId="77777777" w:rsidR="005E0353" w:rsidRDefault="005E0353" w:rsidP="007D0A3E">
      <w:pPr>
        <w:pStyle w:val="ListParagraph"/>
        <w:spacing w:line="240" w:lineRule="auto"/>
        <w:ind w:left="0"/>
        <w:jc w:val="both"/>
        <w:rPr>
          <w:b/>
          <w:bCs/>
          <w:sz w:val="24"/>
          <w:szCs w:val="24"/>
        </w:rPr>
      </w:pPr>
    </w:p>
    <w:p w14:paraId="308C659F" w14:textId="77777777" w:rsidR="005E0353" w:rsidRDefault="005E0353" w:rsidP="007D0A3E">
      <w:pPr>
        <w:pStyle w:val="ListParagraph"/>
        <w:spacing w:line="240" w:lineRule="auto"/>
        <w:ind w:left="0"/>
        <w:jc w:val="both"/>
        <w:rPr>
          <w:b/>
          <w:bCs/>
          <w:sz w:val="24"/>
          <w:szCs w:val="24"/>
        </w:rPr>
      </w:pPr>
    </w:p>
    <w:p w14:paraId="04C0DBDC" w14:textId="77777777" w:rsidR="005E0353" w:rsidRDefault="005E0353" w:rsidP="007D0A3E">
      <w:pPr>
        <w:pStyle w:val="ListParagraph"/>
        <w:spacing w:line="240" w:lineRule="auto"/>
        <w:ind w:left="0"/>
        <w:jc w:val="both"/>
        <w:rPr>
          <w:b/>
          <w:bCs/>
          <w:sz w:val="24"/>
          <w:szCs w:val="24"/>
        </w:rPr>
      </w:pPr>
    </w:p>
    <w:p w14:paraId="448388FA" w14:textId="77777777" w:rsidR="005E0353" w:rsidRDefault="005E0353" w:rsidP="007D0A3E">
      <w:pPr>
        <w:pStyle w:val="ListParagraph"/>
        <w:spacing w:line="240" w:lineRule="auto"/>
        <w:ind w:left="0"/>
        <w:jc w:val="both"/>
        <w:rPr>
          <w:b/>
          <w:bCs/>
          <w:sz w:val="24"/>
          <w:szCs w:val="24"/>
        </w:rPr>
      </w:pPr>
    </w:p>
    <w:p w14:paraId="52430558" w14:textId="77777777" w:rsidR="005E0353" w:rsidRDefault="005E0353" w:rsidP="007D0A3E">
      <w:pPr>
        <w:pStyle w:val="ListParagraph"/>
        <w:spacing w:line="240" w:lineRule="auto"/>
        <w:ind w:left="0"/>
        <w:jc w:val="both"/>
        <w:rPr>
          <w:b/>
          <w:bCs/>
          <w:sz w:val="24"/>
          <w:szCs w:val="24"/>
        </w:rPr>
      </w:pPr>
    </w:p>
    <w:p w14:paraId="1C7DD1ED" w14:textId="77777777" w:rsidR="005E0353" w:rsidRDefault="005E0353" w:rsidP="007D0A3E">
      <w:pPr>
        <w:pStyle w:val="ListParagraph"/>
        <w:spacing w:line="240" w:lineRule="auto"/>
        <w:ind w:left="0"/>
        <w:jc w:val="both"/>
        <w:rPr>
          <w:b/>
          <w:bCs/>
          <w:sz w:val="24"/>
          <w:szCs w:val="24"/>
        </w:rPr>
      </w:pPr>
    </w:p>
    <w:p w14:paraId="57D24B73" w14:textId="77777777" w:rsidR="005E0353" w:rsidRDefault="005E0353" w:rsidP="007D0A3E">
      <w:pPr>
        <w:pStyle w:val="ListParagraph"/>
        <w:spacing w:line="240" w:lineRule="auto"/>
        <w:ind w:left="0"/>
        <w:jc w:val="both"/>
        <w:rPr>
          <w:b/>
          <w:bCs/>
          <w:sz w:val="24"/>
          <w:szCs w:val="24"/>
        </w:rPr>
      </w:pPr>
    </w:p>
    <w:p w14:paraId="17023F31" w14:textId="77777777" w:rsidR="005E0353" w:rsidRDefault="005E0353" w:rsidP="007D0A3E">
      <w:pPr>
        <w:pStyle w:val="ListParagraph"/>
        <w:spacing w:line="240" w:lineRule="auto"/>
        <w:ind w:left="0"/>
        <w:jc w:val="both"/>
        <w:rPr>
          <w:b/>
          <w:bCs/>
          <w:sz w:val="24"/>
          <w:szCs w:val="24"/>
        </w:rPr>
      </w:pPr>
    </w:p>
    <w:p w14:paraId="29AEB8C5" w14:textId="77777777" w:rsidR="005E0353" w:rsidRDefault="005E0353" w:rsidP="007D0A3E">
      <w:pPr>
        <w:pStyle w:val="ListParagraph"/>
        <w:spacing w:line="240" w:lineRule="auto"/>
        <w:ind w:left="0"/>
        <w:jc w:val="both"/>
        <w:rPr>
          <w:b/>
          <w:bCs/>
          <w:sz w:val="24"/>
          <w:szCs w:val="24"/>
        </w:rPr>
      </w:pPr>
    </w:p>
    <w:p w14:paraId="42EF2A79" w14:textId="77777777" w:rsidR="005E0353" w:rsidRDefault="005E0353" w:rsidP="007D0A3E">
      <w:pPr>
        <w:pStyle w:val="ListParagraph"/>
        <w:spacing w:line="240" w:lineRule="auto"/>
        <w:ind w:left="0"/>
        <w:jc w:val="both"/>
        <w:rPr>
          <w:b/>
          <w:bCs/>
          <w:sz w:val="24"/>
          <w:szCs w:val="24"/>
        </w:rPr>
      </w:pPr>
    </w:p>
    <w:p w14:paraId="0496D6D8" w14:textId="2EF332C3" w:rsidR="007D0A3E" w:rsidRPr="0055365B" w:rsidRDefault="00DB4DF8" w:rsidP="007D0A3E">
      <w:pPr>
        <w:pStyle w:val="ListParagraph"/>
        <w:spacing w:line="240" w:lineRule="auto"/>
        <w:ind w:left="0"/>
        <w:jc w:val="both"/>
        <w:rPr>
          <w:sz w:val="24"/>
          <w:szCs w:val="24"/>
        </w:rPr>
      </w:pPr>
      <w:r w:rsidRPr="0055365B">
        <w:rPr>
          <w:b/>
          <w:bCs/>
          <w:sz w:val="24"/>
          <w:szCs w:val="24"/>
        </w:rPr>
        <w:lastRenderedPageBreak/>
        <w:t>Figure S2</w:t>
      </w:r>
      <w:r w:rsidRPr="0055365B">
        <w:rPr>
          <w:sz w:val="24"/>
          <w:szCs w:val="24"/>
        </w:rPr>
        <w:t xml:space="preserve"> </w:t>
      </w:r>
      <w:r w:rsidR="007D0A3E" w:rsidRPr="0055365B">
        <w:rPr>
          <w:sz w:val="24"/>
          <w:szCs w:val="24"/>
        </w:rPr>
        <w:t xml:space="preserve">shows the findings from thermogravimetric analysis coupled with mass spectrometry (TGA-MS) results when studtite was heated from room temperature to 950 </w:t>
      </w:r>
      <w:r w:rsidR="007D0A3E" w:rsidRPr="0055365B">
        <w:rPr>
          <w:rFonts w:cstheme="minorHAnsi"/>
          <w:sz w:val="24"/>
          <w:szCs w:val="24"/>
        </w:rPr>
        <w:t>°C at a rate of 10 °C min</w:t>
      </w:r>
      <w:r w:rsidR="007D0A3E" w:rsidRPr="0055365B">
        <w:rPr>
          <w:rFonts w:cstheme="minorHAnsi"/>
          <w:sz w:val="24"/>
          <w:szCs w:val="24"/>
          <w:vertAlign w:val="superscript"/>
        </w:rPr>
        <w:t>-1</w:t>
      </w:r>
      <w:r w:rsidR="007D0A3E" w:rsidRPr="0055365B">
        <w:rPr>
          <w:rFonts w:cstheme="minorHAnsi"/>
          <w:sz w:val="24"/>
          <w:szCs w:val="24"/>
        </w:rPr>
        <w:t xml:space="preserve"> under a nitrogen atmosphere using a Netzch TG 449 F3 Jupiter simultaneous thermal analyser. A 64 channel </w:t>
      </w:r>
      <w:r w:rsidR="007D0A3E" w:rsidRPr="0055365B">
        <w:rPr>
          <w:sz w:val="24"/>
          <w:szCs w:val="24"/>
        </w:rPr>
        <w:t>QMS 403 D A</w:t>
      </w:r>
      <w:r w:rsidR="007D0A3E" w:rsidRPr="0055365B">
        <w:rPr>
          <w:rFonts w:cstheme="minorHAnsi"/>
          <w:sz w:val="24"/>
          <w:szCs w:val="24"/>
        </w:rPr>
        <w:t>ё</w:t>
      </w:r>
      <w:r w:rsidR="007D0A3E" w:rsidRPr="0055365B">
        <w:rPr>
          <w:sz w:val="24"/>
          <w:szCs w:val="24"/>
        </w:rPr>
        <w:t xml:space="preserve">olos mass spectrometer was used for mass analysis of evolved gases enabling the thermal decomposition phase transitions to be identified. </w:t>
      </w:r>
      <w:r w:rsidR="007D0A3E" w:rsidRPr="0055365B">
        <w:rPr>
          <w:rFonts w:cstheme="minorHAnsi"/>
          <w:bCs/>
          <w:sz w:val="24"/>
          <w:szCs w:val="24"/>
        </w:rPr>
        <w:t>A full discussion of the results has been reported elsewhere</w:t>
      </w:r>
      <w:r w:rsidR="0055365B">
        <w:rPr>
          <w:rFonts w:cstheme="minorHAnsi"/>
          <w:bCs/>
          <w:sz w:val="24"/>
          <w:szCs w:val="24"/>
        </w:rPr>
        <w:t>.</w:t>
      </w:r>
      <w:r w:rsidR="0055365B">
        <w:rPr>
          <w:rFonts w:cstheme="minorHAnsi"/>
          <w:bCs/>
          <w:sz w:val="24"/>
          <w:szCs w:val="24"/>
          <w:vertAlign w:val="superscript"/>
        </w:rPr>
        <w:t>1</w:t>
      </w:r>
    </w:p>
    <w:p w14:paraId="3D22CC90" w14:textId="77777777" w:rsidR="004617AB" w:rsidRDefault="004617AB" w:rsidP="007D0A3E">
      <w:pPr>
        <w:spacing w:line="240" w:lineRule="auto"/>
      </w:pPr>
    </w:p>
    <w:p w14:paraId="74FB4B8D" w14:textId="77777777" w:rsidR="002F3D3D" w:rsidRDefault="00E37D4D" w:rsidP="007D0A3E">
      <w:pPr>
        <w:keepNext/>
        <w:spacing w:line="240" w:lineRule="auto"/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7DFD68" wp14:editId="016E6776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5731510" cy="3924300"/>
            <wp:effectExtent l="0" t="0" r="254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GA-MS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32" b="2519"/>
                    <a:stretch/>
                  </pic:blipFill>
                  <pic:spPr bwMode="auto">
                    <a:xfrm>
                      <a:off x="0" y="0"/>
                      <a:ext cx="5731510" cy="392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8E6512" w14:textId="77777777" w:rsidR="002F3D3D" w:rsidRDefault="002F3D3D" w:rsidP="007D0A3E">
      <w:pPr>
        <w:keepNext/>
        <w:spacing w:line="240" w:lineRule="auto"/>
        <w:jc w:val="center"/>
      </w:pPr>
    </w:p>
    <w:p w14:paraId="5CC83F53" w14:textId="77777777" w:rsidR="002F3D3D" w:rsidRDefault="002F3D3D" w:rsidP="007D0A3E">
      <w:pPr>
        <w:keepNext/>
        <w:spacing w:line="240" w:lineRule="auto"/>
        <w:jc w:val="center"/>
      </w:pPr>
    </w:p>
    <w:p w14:paraId="0932408D" w14:textId="77777777" w:rsidR="002F3D3D" w:rsidRDefault="002F3D3D" w:rsidP="007D0A3E">
      <w:pPr>
        <w:keepNext/>
        <w:spacing w:line="240" w:lineRule="auto"/>
        <w:jc w:val="center"/>
      </w:pPr>
    </w:p>
    <w:p w14:paraId="67E31C30" w14:textId="77777777" w:rsidR="002F3D3D" w:rsidRDefault="002F3D3D" w:rsidP="007D0A3E">
      <w:pPr>
        <w:keepNext/>
        <w:spacing w:line="240" w:lineRule="auto"/>
        <w:jc w:val="center"/>
      </w:pPr>
    </w:p>
    <w:p w14:paraId="0EBD5BC5" w14:textId="77777777" w:rsidR="002F3D3D" w:rsidRDefault="002F3D3D" w:rsidP="007D0A3E">
      <w:pPr>
        <w:keepNext/>
        <w:spacing w:line="240" w:lineRule="auto"/>
        <w:jc w:val="center"/>
      </w:pPr>
    </w:p>
    <w:p w14:paraId="1176517C" w14:textId="77777777" w:rsidR="002F3D3D" w:rsidRDefault="002F3D3D" w:rsidP="007D0A3E">
      <w:pPr>
        <w:keepNext/>
        <w:spacing w:line="240" w:lineRule="auto"/>
        <w:jc w:val="center"/>
      </w:pPr>
    </w:p>
    <w:p w14:paraId="0320CF60" w14:textId="77777777" w:rsidR="002F3D3D" w:rsidRDefault="002F3D3D" w:rsidP="007D0A3E">
      <w:pPr>
        <w:keepNext/>
        <w:spacing w:line="240" w:lineRule="auto"/>
        <w:jc w:val="center"/>
      </w:pPr>
    </w:p>
    <w:p w14:paraId="1CC05ABD" w14:textId="77777777" w:rsidR="002F3D3D" w:rsidRDefault="002F3D3D" w:rsidP="007D0A3E">
      <w:pPr>
        <w:keepNext/>
        <w:spacing w:line="240" w:lineRule="auto"/>
        <w:jc w:val="center"/>
      </w:pPr>
    </w:p>
    <w:p w14:paraId="1A65B55E" w14:textId="77777777" w:rsidR="002F3D3D" w:rsidRDefault="002F3D3D" w:rsidP="007D0A3E">
      <w:pPr>
        <w:keepNext/>
        <w:spacing w:line="240" w:lineRule="auto"/>
        <w:jc w:val="center"/>
      </w:pPr>
    </w:p>
    <w:p w14:paraId="4AEBA42D" w14:textId="77777777" w:rsidR="002F3D3D" w:rsidRDefault="002F3D3D" w:rsidP="007D0A3E">
      <w:pPr>
        <w:keepNext/>
        <w:spacing w:line="240" w:lineRule="auto"/>
        <w:jc w:val="center"/>
      </w:pPr>
    </w:p>
    <w:p w14:paraId="4D0621B2" w14:textId="77777777" w:rsidR="002F3D3D" w:rsidRDefault="002F3D3D" w:rsidP="007D0A3E">
      <w:pPr>
        <w:keepNext/>
        <w:spacing w:line="240" w:lineRule="auto"/>
        <w:jc w:val="center"/>
      </w:pPr>
    </w:p>
    <w:p w14:paraId="7F479136" w14:textId="77777777" w:rsidR="002F3D3D" w:rsidRDefault="002F3D3D" w:rsidP="007D0A3E">
      <w:pPr>
        <w:keepNext/>
        <w:spacing w:line="240" w:lineRule="auto"/>
        <w:jc w:val="center"/>
      </w:pPr>
    </w:p>
    <w:p w14:paraId="779AC5DE" w14:textId="0383CD92" w:rsidR="002F3D3D" w:rsidRDefault="002F3D3D" w:rsidP="007D0A3E">
      <w:pPr>
        <w:keepNext/>
        <w:spacing w:line="240" w:lineRule="auto"/>
        <w:jc w:val="center"/>
      </w:pPr>
    </w:p>
    <w:p w14:paraId="4B52FD1B" w14:textId="49C4DF35" w:rsidR="004617AB" w:rsidRDefault="004617AB" w:rsidP="007D0A3E">
      <w:pPr>
        <w:keepNext/>
        <w:spacing w:line="240" w:lineRule="auto"/>
        <w:jc w:val="center"/>
      </w:pPr>
    </w:p>
    <w:p w14:paraId="20B3CB66" w14:textId="77777777" w:rsidR="004617AB" w:rsidRDefault="004617AB" w:rsidP="007D0A3E">
      <w:pPr>
        <w:keepNext/>
        <w:spacing w:line="240" w:lineRule="auto"/>
        <w:jc w:val="center"/>
      </w:pPr>
    </w:p>
    <w:p w14:paraId="07A5BC3B" w14:textId="667631BD" w:rsidR="00CC3210" w:rsidRDefault="00E45E33" w:rsidP="007D0A3E">
      <w:pPr>
        <w:pStyle w:val="Caption"/>
        <w:jc w:val="center"/>
      </w:pPr>
      <w:r>
        <w:t xml:space="preserve">Figure </w:t>
      </w:r>
      <w:r w:rsidR="00D60666">
        <w:t>S</w:t>
      </w:r>
      <w:fldSimple w:instr=" SEQ Figure \* ARABIC ">
        <w:r w:rsidR="003F17ED">
          <w:rPr>
            <w:noProof/>
          </w:rPr>
          <w:t>2</w:t>
        </w:r>
      </w:fldSimple>
      <w:r>
        <w:t>: TGA-MS of studtite thermal decomposition</w:t>
      </w:r>
    </w:p>
    <w:p w14:paraId="7C2A31A6" w14:textId="29084CA7" w:rsidR="004617AB" w:rsidRPr="004617AB" w:rsidRDefault="004617AB" w:rsidP="00D7208E">
      <w:pPr>
        <w:spacing w:line="240" w:lineRule="auto"/>
        <w:jc w:val="both"/>
        <w:rPr>
          <w:sz w:val="24"/>
          <w:szCs w:val="24"/>
        </w:rPr>
      </w:pPr>
    </w:p>
    <w:p w14:paraId="3E71595E" w14:textId="38149D03" w:rsidR="004617AB" w:rsidRPr="004617AB" w:rsidRDefault="004617AB" w:rsidP="00D7208E">
      <w:pPr>
        <w:spacing w:line="240" w:lineRule="auto"/>
        <w:jc w:val="both"/>
        <w:rPr>
          <w:sz w:val="24"/>
          <w:szCs w:val="24"/>
        </w:rPr>
      </w:pPr>
      <w:r w:rsidRPr="004617AB">
        <w:rPr>
          <w:sz w:val="24"/>
          <w:szCs w:val="24"/>
        </w:rPr>
        <w:t>Reference (from main paper):</w:t>
      </w:r>
    </w:p>
    <w:p w14:paraId="0732FBD3" w14:textId="50FDDD3C" w:rsidR="004617AB" w:rsidRPr="004617AB" w:rsidRDefault="0055365B" w:rsidP="00D7208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4617AB" w:rsidRPr="004617AB">
        <w:rPr>
          <w:sz w:val="24"/>
          <w:szCs w:val="24"/>
        </w:rPr>
        <w:t xml:space="preserve">. N. Thompson, M. Gilbert, N. Hyatt, Nuclear forensic signatures of studtite and </w:t>
      </w:r>
      <w:r w:rsidR="004617AB" w:rsidRPr="004617AB">
        <w:rPr>
          <w:rFonts w:cstheme="minorHAnsi"/>
          <w:sz w:val="24"/>
          <w:szCs w:val="24"/>
        </w:rPr>
        <w:t>α</w:t>
      </w:r>
      <w:r w:rsidR="004617AB" w:rsidRPr="004617AB">
        <w:rPr>
          <w:sz w:val="24"/>
          <w:szCs w:val="24"/>
        </w:rPr>
        <w:t>-UO</w:t>
      </w:r>
      <w:r w:rsidR="004617AB" w:rsidRPr="004617AB">
        <w:rPr>
          <w:sz w:val="24"/>
          <w:szCs w:val="24"/>
          <w:vertAlign w:val="subscript"/>
        </w:rPr>
        <w:t>3</w:t>
      </w:r>
      <w:r w:rsidR="004617AB" w:rsidRPr="004617AB">
        <w:rPr>
          <w:sz w:val="24"/>
          <w:szCs w:val="24"/>
        </w:rPr>
        <w:t xml:space="preserve"> from a matrix of solution processing parameters, 2020 (in preparation).</w:t>
      </w:r>
    </w:p>
    <w:p w14:paraId="0DD94A3A" w14:textId="77777777" w:rsidR="004617AB" w:rsidRPr="004617AB" w:rsidRDefault="004617AB" w:rsidP="00D7208E">
      <w:pPr>
        <w:spacing w:line="240" w:lineRule="auto"/>
        <w:jc w:val="both"/>
        <w:rPr>
          <w:sz w:val="24"/>
          <w:szCs w:val="24"/>
        </w:rPr>
      </w:pPr>
    </w:p>
    <w:sectPr w:rsidR="004617AB" w:rsidRPr="004617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3E232" w14:textId="77777777" w:rsidR="007A5AF2" w:rsidRDefault="007A5AF2" w:rsidP="00E57B13">
      <w:pPr>
        <w:spacing w:after="0" w:line="240" w:lineRule="auto"/>
      </w:pPr>
      <w:r>
        <w:separator/>
      </w:r>
    </w:p>
  </w:endnote>
  <w:endnote w:type="continuationSeparator" w:id="0">
    <w:p w14:paraId="78D8FD97" w14:textId="77777777" w:rsidR="007A5AF2" w:rsidRDefault="007A5AF2" w:rsidP="00E5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F6926" w14:textId="77777777" w:rsidR="007A5AF2" w:rsidRDefault="007A5AF2" w:rsidP="00E57B13">
      <w:pPr>
        <w:spacing w:after="0" w:line="240" w:lineRule="auto"/>
      </w:pPr>
      <w:r>
        <w:separator/>
      </w:r>
    </w:p>
  </w:footnote>
  <w:footnote w:type="continuationSeparator" w:id="0">
    <w:p w14:paraId="6C868A27" w14:textId="77777777" w:rsidR="007A5AF2" w:rsidRDefault="007A5AF2" w:rsidP="00E57B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Qwt7Q0NzE2szQ1NrVQ0lEKTi0uzszPAykwrAUATvoP6ywAAAA="/>
  </w:docVars>
  <w:rsids>
    <w:rsidRoot w:val="002613C0"/>
    <w:rsid w:val="000033CE"/>
    <w:rsid w:val="000459D4"/>
    <w:rsid w:val="000F43D3"/>
    <w:rsid w:val="00104B5A"/>
    <w:rsid w:val="0012459F"/>
    <w:rsid w:val="001878B5"/>
    <w:rsid w:val="00192187"/>
    <w:rsid w:val="00230418"/>
    <w:rsid w:val="002613C0"/>
    <w:rsid w:val="00271526"/>
    <w:rsid w:val="00283457"/>
    <w:rsid w:val="002F3D3D"/>
    <w:rsid w:val="00331546"/>
    <w:rsid w:val="00345D91"/>
    <w:rsid w:val="00374CCD"/>
    <w:rsid w:val="00385499"/>
    <w:rsid w:val="003F08A2"/>
    <w:rsid w:val="003F17ED"/>
    <w:rsid w:val="00417725"/>
    <w:rsid w:val="004617AB"/>
    <w:rsid w:val="00503A2D"/>
    <w:rsid w:val="00522220"/>
    <w:rsid w:val="0052245E"/>
    <w:rsid w:val="0055365B"/>
    <w:rsid w:val="00556A1D"/>
    <w:rsid w:val="00595319"/>
    <w:rsid w:val="005E0353"/>
    <w:rsid w:val="006248F8"/>
    <w:rsid w:val="00750178"/>
    <w:rsid w:val="007A5AF2"/>
    <w:rsid w:val="007D0A3E"/>
    <w:rsid w:val="00801D81"/>
    <w:rsid w:val="00805F68"/>
    <w:rsid w:val="008D689A"/>
    <w:rsid w:val="009404DF"/>
    <w:rsid w:val="009E4E80"/>
    <w:rsid w:val="009E6059"/>
    <w:rsid w:val="00AE25D1"/>
    <w:rsid w:val="00C13A66"/>
    <w:rsid w:val="00CC3210"/>
    <w:rsid w:val="00D60666"/>
    <w:rsid w:val="00D7208E"/>
    <w:rsid w:val="00DB4DF8"/>
    <w:rsid w:val="00DC458A"/>
    <w:rsid w:val="00DD1AE6"/>
    <w:rsid w:val="00DF2FCE"/>
    <w:rsid w:val="00E37D4D"/>
    <w:rsid w:val="00E45E33"/>
    <w:rsid w:val="00E57B13"/>
    <w:rsid w:val="00EE632E"/>
    <w:rsid w:val="00F807A2"/>
    <w:rsid w:val="00F8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5F61F"/>
  <w15:chartTrackingRefBased/>
  <w15:docId w15:val="{DC670722-2E46-4C2B-803D-2EB85366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3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1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uiPriority w:val="99"/>
    <w:semiHidden/>
    <w:unhideWhenUsed/>
    <w:rsid w:val="00E57B13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9E4E8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DF2F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D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Thompson</dc:creator>
  <cp:keywords/>
  <dc:description/>
  <cp:lastModifiedBy>Nathan Thompson</cp:lastModifiedBy>
  <cp:revision>3</cp:revision>
  <cp:lastPrinted>2020-08-20T15:58:00Z</cp:lastPrinted>
  <dcterms:created xsi:type="dcterms:W3CDTF">2020-08-20T15:58:00Z</dcterms:created>
  <dcterms:modified xsi:type="dcterms:W3CDTF">2020-08-20T16:12:00Z</dcterms:modified>
</cp:coreProperties>
</file>