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0FA" w:rsidRDefault="00EB60FA" w:rsidP="00EB60FA">
      <w:pPr>
        <w:pStyle w:val="JRNCTitle"/>
        <w:jc w:val="left"/>
      </w:pPr>
      <w:bookmarkStart w:id="0" w:name="_GoBack"/>
      <w:bookmarkEnd w:id="0"/>
      <w:r w:rsidRPr="003B09F9">
        <w:t>Supplementary information</w:t>
      </w:r>
    </w:p>
    <w:p w:rsidR="00EB60FA" w:rsidRDefault="00EB60FA" w:rsidP="00EB60FA">
      <w:pPr>
        <w:pStyle w:val="JRNCAuthors"/>
        <w:jc w:val="left"/>
        <w:rPr>
          <w:b/>
          <w:sz w:val="28"/>
          <w:u w:val="single"/>
          <w:lang w:val="en-US"/>
        </w:rPr>
      </w:pPr>
      <w:r>
        <w:rPr>
          <w:b/>
          <w:sz w:val="28"/>
          <w:u w:val="single"/>
          <w:lang w:val="en-US"/>
        </w:rPr>
        <w:t>Dose Rate</w:t>
      </w:r>
    </w:p>
    <w:p w:rsidR="00EB60FA" w:rsidRDefault="00EB60FA" w:rsidP="00EB60FA">
      <w:pPr>
        <w:spacing w:line="360" w:lineRule="auto"/>
        <w:rPr>
          <w:color w:val="000000"/>
          <w:lang w:val="en-GB"/>
        </w:rPr>
      </w:pPr>
    </w:p>
    <w:p w:rsidR="00EB60FA" w:rsidRDefault="00EB60FA" w:rsidP="00EB60FA">
      <w:pPr>
        <w:keepNext/>
        <w:spacing w:line="360" w:lineRule="auto"/>
      </w:pPr>
      <w:r>
        <w:rPr>
          <w:noProof/>
          <w:lang w:eastAsia="en-IN"/>
        </w:rPr>
        <w:drawing>
          <wp:inline distT="0" distB="0" distL="0" distR="0" wp14:anchorId="7BAEF699" wp14:editId="02373490">
            <wp:extent cx="5486400" cy="33784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B33240" w:rsidRDefault="00EB60FA" w:rsidP="00EB60FA">
      <w:pPr>
        <w:pStyle w:val="Caption"/>
        <w:jc w:val="center"/>
        <w:rPr>
          <w:bCs w:val="0"/>
          <w:color w:val="auto"/>
          <w:sz w:val="24"/>
          <w:szCs w:val="20"/>
          <w:lang w:val="en-GB"/>
        </w:rPr>
      </w:pPr>
      <w:r w:rsidRPr="00B33240">
        <w:rPr>
          <w:bCs w:val="0"/>
          <w:color w:val="auto"/>
          <w:sz w:val="24"/>
          <w:szCs w:val="20"/>
          <w:lang w:val="en-GB"/>
        </w:rPr>
        <w:t xml:space="preserve">Figure </w:t>
      </w:r>
      <w:r w:rsidRPr="00B33240">
        <w:rPr>
          <w:bCs w:val="0"/>
          <w:color w:val="auto"/>
          <w:sz w:val="24"/>
          <w:szCs w:val="20"/>
          <w:lang w:val="en-GB"/>
        </w:rPr>
        <w:fldChar w:fldCharType="begin"/>
      </w:r>
      <w:r w:rsidRPr="00B33240">
        <w:rPr>
          <w:bCs w:val="0"/>
          <w:color w:val="auto"/>
          <w:sz w:val="24"/>
          <w:szCs w:val="20"/>
          <w:lang w:val="en-GB"/>
        </w:rPr>
        <w:instrText xml:space="preserve"> SEQ Figure \* ARABIC </w:instrText>
      </w:r>
      <w:r w:rsidRPr="00B33240">
        <w:rPr>
          <w:bCs w:val="0"/>
          <w:color w:val="auto"/>
          <w:sz w:val="24"/>
          <w:szCs w:val="20"/>
          <w:lang w:val="en-GB"/>
        </w:rPr>
        <w:fldChar w:fldCharType="separate"/>
      </w:r>
      <w:r>
        <w:rPr>
          <w:bCs w:val="0"/>
          <w:noProof/>
          <w:color w:val="auto"/>
          <w:sz w:val="24"/>
          <w:szCs w:val="20"/>
          <w:lang w:val="en-GB"/>
        </w:rPr>
        <w:t>14</w:t>
      </w:r>
      <w:r w:rsidRPr="00B33240">
        <w:rPr>
          <w:bCs w:val="0"/>
          <w:color w:val="auto"/>
          <w:sz w:val="24"/>
          <w:szCs w:val="20"/>
          <w:lang w:val="en-GB"/>
        </w:rPr>
        <w:fldChar w:fldCharType="end"/>
      </w:r>
      <w:r w:rsidRPr="00B33240">
        <w:rPr>
          <w:bCs w:val="0"/>
          <w:color w:val="auto"/>
          <w:sz w:val="24"/>
          <w:szCs w:val="20"/>
          <w:lang w:val="en-GB"/>
        </w:rPr>
        <w:t xml:space="preserve"> </w:t>
      </w:r>
      <w:r w:rsidRPr="00B33240">
        <w:rPr>
          <w:b w:val="0"/>
          <w:bCs w:val="0"/>
          <w:color w:val="auto"/>
          <w:sz w:val="24"/>
          <w:szCs w:val="20"/>
          <w:lang w:val="en-GB"/>
        </w:rPr>
        <w:t>Plo</w:t>
      </w:r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t of dose rate results at point A with their expanded uncertainties (in black),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</m:oMath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(plain red line),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  <m:r>
          <m:rPr>
            <m:sty m:val="b"/>
          </m:rPr>
          <w:rPr>
            <w:rFonts w:ascii="Cambria Math" w:hAnsi="Cambria Math"/>
            <w:color w:val="auto"/>
            <w:sz w:val="24"/>
            <w:szCs w:val="20"/>
            <w:lang w:val="en-GB"/>
          </w:rPr>
          <m:t>±2</m:t>
        </m:r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</m:oMath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(dashed red lines),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  <m:r>
          <m:rPr>
            <m:sty m:val="b"/>
          </m:rPr>
          <w:rPr>
            <w:rFonts w:ascii="Cambria Math" w:hAnsi="Cambria Math"/>
            <w:color w:val="auto"/>
            <w:sz w:val="24"/>
            <w:szCs w:val="20"/>
            <w:lang w:val="en-GB"/>
          </w:rPr>
          <m:t>±2</m:t>
        </m:r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</m:oMath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(dotted blue lines)</w:t>
      </w:r>
    </w:p>
    <w:p w:rsidR="00EB60FA" w:rsidRDefault="00EB60FA" w:rsidP="00EB60FA">
      <w:pPr>
        <w:rPr>
          <w:lang w:val="en-GB"/>
        </w:rPr>
      </w:pPr>
    </w:p>
    <w:p w:rsidR="00EB60FA" w:rsidRDefault="00EB60FA" w:rsidP="00EB60FA">
      <w:pPr>
        <w:keepNext/>
      </w:pPr>
      <w:r>
        <w:rPr>
          <w:noProof/>
          <w:lang w:eastAsia="en-IN"/>
        </w:rPr>
        <w:lastRenderedPageBreak/>
        <w:drawing>
          <wp:inline distT="0" distB="0" distL="0" distR="0" wp14:anchorId="1AE817DC" wp14:editId="54E81875">
            <wp:extent cx="5486400" cy="3377233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B33240" w:rsidRDefault="00EB60FA" w:rsidP="00EB60FA">
      <w:pPr>
        <w:pStyle w:val="Caption"/>
        <w:jc w:val="center"/>
        <w:rPr>
          <w:bCs w:val="0"/>
          <w:color w:val="auto"/>
          <w:sz w:val="24"/>
          <w:szCs w:val="20"/>
          <w:lang w:val="en-GB"/>
        </w:rPr>
      </w:pPr>
      <w:r w:rsidRPr="00B33240">
        <w:rPr>
          <w:bCs w:val="0"/>
          <w:color w:val="auto"/>
          <w:sz w:val="24"/>
          <w:szCs w:val="20"/>
          <w:lang w:val="en-GB"/>
        </w:rPr>
        <w:t xml:space="preserve">Figure </w:t>
      </w:r>
      <w:r w:rsidRPr="00B33240">
        <w:rPr>
          <w:bCs w:val="0"/>
          <w:color w:val="auto"/>
          <w:sz w:val="24"/>
          <w:szCs w:val="20"/>
          <w:lang w:val="en-GB"/>
        </w:rPr>
        <w:fldChar w:fldCharType="begin"/>
      </w:r>
      <w:r w:rsidRPr="00B33240">
        <w:rPr>
          <w:bCs w:val="0"/>
          <w:color w:val="auto"/>
          <w:sz w:val="24"/>
          <w:szCs w:val="20"/>
          <w:lang w:val="en-GB"/>
        </w:rPr>
        <w:instrText xml:space="preserve"> SEQ Figure \* ARABIC </w:instrText>
      </w:r>
      <w:r w:rsidRPr="00B33240">
        <w:rPr>
          <w:bCs w:val="0"/>
          <w:color w:val="auto"/>
          <w:sz w:val="24"/>
          <w:szCs w:val="20"/>
          <w:lang w:val="en-GB"/>
        </w:rPr>
        <w:fldChar w:fldCharType="separate"/>
      </w:r>
      <w:r>
        <w:rPr>
          <w:bCs w:val="0"/>
          <w:noProof/>
          <w:color w:val="auto"/>
          <w:sz w:val="24"/>
          <w:szCs w:val="20"/>
          <w:lang w:val="en-GB"/>
        </w:rPr>
        <w:t>15</w:t>
      </w:r>
      <w:r w:rsidRPr="00B33240">
        <w:rPr>
          <w:bCs w:val="0"/>
          <w:color w:val="auto"/>
          <w:sz w:val="24"/>
          <w:szCs w:val="20"/>
          <w:lang w:val="en-GB"/>
        </w:rPr>
        <w:fldChar w:fldCharType="end"/>
      </w:r>
      <w:r w:rsidRPr="00B33240">
        <w:rPr>
          <w:bCs w:val="0"/>
          <w:color w:val="auto"/>
          <w:sz w:val="24"/>
          <w:szCs w:val="20"/>
          <w:lang w:val="en-GB"/>
        </w:rPr>
        <w:t xml:space="preserve"> </w:t>
      </w:r>
      <w:r w:rsidRPr="00B33240">
        <w:rPr>
          <w:b w:val="0"/>
          <w:bCs w:val="0"/>
          <w:color w:val="auto"/>
          <w:sz w:val="24"/>
          <w:szCs w:val="20"/>
          <w:lang w:val="en-GB"/>
        </w:rPr>
        <w:t xml:space="preserve">Plot of dose </w:t>
      </w:r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rate results at point B with their expanded uncertainties (in black),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</m:oMath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(plain red line),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  <m:r>
          <m:rPr>
            <m:sty m:val="b"/>
          </m:rPr>
          <w:rPr>
            <w:rFonts w:ascii="Cambria Math" w:hAnsi="Cambria Math"/>
            <w:color w:val="auto"/>
            <w:sz w:val="24"/>
            <w:szCs w:val="20"/>
            <w:lang w:val="en-GB"/>
          </w:rPr>
          <m:t>±2</m:t>
        </m:r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</m:oMath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(dash</w:t>
      </w:r>
      <w:proofErr w:type="spellStart"/>
      <w:r w:rsidRPr="00511193">
        <w:rPr>
          <w:b w:val="0"/>
          <w:bCs w:val="0"/>
          <w:color w:val="auto"/>
          <w:sz w:val="24"/>
          <w:szCs w:val="20"/>
          <w:lang w:val="en-GB"/>
        </w:rPr>
        <w:t>ed</w:t>
      </w:r>
      <w:proofErr w:type="spellEnd"/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red lines),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  <m:r>
          <m:rPr>
            <m:sty m:val="b"/>
          </m:rPr>
          <w:rPr>
            <w:rFonts w:ascii="Cambria Math" w:hAnsi="Cambria Math"/>
            <w:color w:val="auto"/>
            <w:sz w:val="24"/>
            <w:szCs w:val="20"/>
            <w:lang w:val="en-GB"/>
          </w:rPr>
          <m:t>±2</m:t>
        </m:r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</m:oMath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(dotted blue lines)</w:t>
      </w:r>
    </w:p>
    <w:p w:rsidR="00EB60FA" w:rsidRDefault="00EB60FA" w:rsidP="00EB60FA">
      <w:pPr>
        <w:rPr>
          <w:lang w:val="en-GB"/>
        </w:rPr>
      </w:pPr>
      <w:r>
        <w:rPr>
          <w:lang w:val="en-GB"/>
        </w:rPr>
        <w:br w:type="page"/>
      </w:r>
    </w:p>
    <w:p w:rsidR="00EB60FA" w:rsidRDefault="00EB60FA" w:rsidP="00EB60FA">
      <w:pPr>
        <w:keepNext/>
      </w:pPr>
      <w:r>
        <w:rPr>
          <w:noProof/>
          <w:lang w:eastAsia="en-IN"/>
        </w:rPr>
        <w:lastRenderedPageBreak/>
        <w:drawing>
          <wp:inline distT="0" distB="0" distL="0" distR="0" wp14:anchorId="66FF208F" wp14:editId="649108E8">
            <wp:extent cx="5486400" cy="3373734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511193" w:rsidRDefault="00EB60FA" w:rsidP="00EB60FA">
      <w:pPr>
        <w:pStyle w:val="Caption"/>
        <w:jc w:val="center"/>
        <w:rPr>
          <w:b w:val="0"/>
          <w:bCs w:val="0"/>
          <w:color w:val="auto"/>
          <w:sz w:val="24"/>
          <w:szCs w:val="20"/>
          <w:lang w:val="en-GB"/>
        </w:rPr>
      </w:pPr>
      <w:r w:rsidRPr="00B33240">
        <w:rPr>
          <w:bCs w:val="0"/>
          <w:color w:val="auto"/>
          <w:sz w:val="24"/>
          <w:szCs w:val="20"/>
          <w:lang w:val="en-GB"/>
        </w:rPr>
        <w:t xml:space="preserve">Figure </w:t>
      </w:r>
      <w:r w:rsidRPr="00B33240">
        <w:rPr>
          <w:bCs w:val="0"/>
          <w:color w:val="auto"/>
          <w:sz w:val="24"/>
          <w:szCs w:val="20"/>
          <w:lang w:val="en-GB"/>
        </w:rPr>
        <w:fldChar w:fldCharType="begin"/>
      </w:r>
      <w:r w:rsidRPr="00B33240">
        <w:rPr>
          <w:bCs w:val="0"/>
          <w:color w:val="auto"/>
          <w:sz w:val="24"/>
          <w:szCs w:val="20"/>
          <w:lang w:val="en-GB"/>
        </w:rPr>
        <w:instrText xml:space="preserve"> SEQ Figure \* ARABIC </w:instrText>
      </w:r>
      <w:r w:rsidRPr="00B33240">
        <w:rPr>
          <w:bCs w:val="0"/>
          <w:color w:val="auto"/>
          <w:sz w:val="24"/>
          <w:szCs w:val="20"/>
          <w:lang w:val="en-GB"/>
        </w:rPr>
        <w:fldChar w:fldCharType="separate"/>
      </w:r>
      <w:r>
        <w:rPr>
          <w:bCs w:val="0"/>
          <w:noProof/>
          <w:color w:val="auto"/>
          <w:sz w:val="24"/>
          <w:szCs w:val="20"/>
          <w:lang w:val="en-GB"/>
        </w:rPr>
        <w:t>16</w:t>
      </w:r>
      <w:r w:rsidRPr="00B33240">
        <w:rPr>
          <w:bCs w:val="0"/>
          <w:color w:val="auto"/>
          <w:sz w:val="24"/>
          <w:szCs w:val="20"/>
          <w:lang w:val="en-GB"/>
        </w:rPr>
        <w:fldChar w:fldCharType="end"/>
      </w:r>
      <w:r w:rsidRPr="00B33240">
        <w:rPr>
          <w:bCs w:val="0"/>
          <w:color w:val="auto"/>
          <w:sz w:val="24"/>
          <w:szCs w:val="20"/>
          <w:lang w:val="en-GB"/>
        </w:rPr>
        <w:t xml:space="preserve"> </w:t>
      </w:r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Plot of dose rate results at point C with their expanded uncertainties (in black),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</m:oMath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(plain red line),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  <m:r>
          <m:rPr>
            <m:sty m:val="b"/>
          </m:rPr>
          <w:rPr>
            <w:rFonts w:ascii="Cambria Math" w:hAnsi="Cambria Math"/>
            <w:color w:val="auto"/>
            <w:sz w:val="24"/>
            <w:szCs w:val="20"/>
            <w:lang w:val="en-GB"/>
          </w:rPr>
          <m:t>±2</m:t>
        </m:r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</m:oMath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(dashed red lines),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  <m:r>
          <m:rPr>
            <m:sty m:val="b"/>
          </m:rPr>
          <w:rPr>
            <w:rFonts w:ascii="Cambria Math" w:hAnsi="Cambria Math"/>
            <w:color w:val="auto"/>
            <w:sz w:val="24"/>
            <w:szCs w:val="20"/>
            <w:lang w:val="en-GB"/>
          </w:rPr>
          <m:t>±2</m:t>
        </m:r>
        <m:sSub>
          <m:sSubPr>
            <m:ctrlPr>
              <w:rPr>
                <w:rFonts w:ascii="Cambria Math" w:hAnsi="Cambria Math"/>
                <w:b w:val="0"/>
                <w:bCs w:val="0"/>
                <w:color w:val="auto"/>
                <w:sz w:val="24"/>
                <w:szCs w:val="20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0"/>
                <w:lang w:val="en-GB"/>
              </w:rPr>
              <m:t>pt</m:t>
            </m:r>
          </m:sub>
        </m:sSub>
      </m:oMath>
      <w:r w:rsidRPr="00511193">
        <w:rPr>
          <w:b w:val="0"/>
          <w:bCs w:val="0"/>
          <w:color w:val="auto"/>
          <w:sz w:val="24"/>
          <w:szCs w:val="20"/>
          <w:lang w:val="en-GB"/>
        </w:rPr>
        <w:t xml:space="preserve"> (dotted blue lines)</w:t>
      </w:r>
    </w:p>
    <w:p w:rsidR="00EB60FA" w:rsidRDefault="00EB60FA" w:rsidP="00EB60FA">
      <w:pPr>
        <w:keepNext/>
      </w:pPr>
      <w:r>
        <w:rPr>
          <w:noProof/>
          <w:lang w:eastAsia="en-IN"/>
        </w:rPr>
        <w:drawing>
          <wp:inline distT="0" distB="0" distL="0" distR="0" wp14:anchorId="2B0F88E5" wp14:editId="0E038027">
            <wp:extent cx="5486400" cy="3433229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B33240" w:rsidRDefault="00EB60FA" w:rsidP="00EB60FA">
      <w:pPr>
        <w:pStyle w:val="Caption"/>
        <w:jc w:val="center"/>
        <w:rPr>
          <w:bCs w:val="0"/>
          <w:color w:val="auto"/>
          <w:sz w:val="24"/>
          <w:szCs w:val="20"/>
          <w:lang w:val="en-GB"/>
        </w:rPr>
      </w:pPr>
      <w:r w:rsidRPr="00B33240">
        <w:rPr>
          <w:bCs w:val="0"/>
          <w:color w:val="auto"/>
          <w:sz w:val="24"/>
          <w:szCs w:val="20"/>
          <w:lang w:val="en-GB"/>
        </w:rPr>
        <w:t xml:space="preserve">Figure </w:t>
      </w:r>
      <w:r w:rsidRPr="00B33240">
        <w:rPr>
          <w:bCs w:val="0"/>
          <w:color w:val="auto"/>
          <w:sz w:val="24"/>
          <w:szCs w:val="20"/>
          <w:lang w:val="en-GB"/>
        </w:rPr>
        <w:fldChar w:fldCharType="begin"/>
      </w:r>
      <w:r w:rsidRPr="00B33240">
        <w:rPr>
          <w:bCs w:val="0"/>
          <w:color w:val="auto"/>
          <w:sz w:val="24"/>
          <w:szCs w:val="20"/>
          <w:lang w:val="en-GB"/>
        </w:rPr>
        <w:instrText xml:space="preserve"> SEQ Figure \* ARABIC </w:instrText>
      </w:r>
      <w:r w:rsidRPr="00B33240">
        <w:rPr>
          <w:bCs w:val="0"/>
          <w:color w:val="auto"/>
          <w:sz w:val="24"/>
          <w:szCs w:val="20"/>
          <w:lang w:val="en-GB"/>
        </w:rPr>
        <w:fldChar w:fldCharType="separate"/>
      </w:r>
      <w:r>
        <w:rPr>
          <w:bCs w:val="0"/>
          <w:noProof/>
          <w:color w:val="auto"/>
          <w:sz w:val="24"/>
          <w:szCs w:val="20"/>
          <w:lang w:val="en-GB"/>
        </w:rPr>
        <w:t>17</w:t>
      </w:r>
      <w:r w:rsidRPr="00B33240">
        <w:rPr>
          <w:bCs w:val="0"/>
          <w:color w:val="auto"/>
          <w:sz w:val="24"/>
          <w:szCs w:val="20"/>
          <w:lang w:val="en-GB"/>
        </w:rPr>
        <w:fldChar w:fldCharType="end"/>
      </w:r>
      <w:r w:rsidRPr="00B33240">
        <w:rPr>
          <w:bCs w:val="0"/>
          <w:color w:val="auto"/>
          <w:sz w:val="24"/>
          <w:szCs w:val="20"/>
          <w:lang w:val="en-GB"/>
        </w:rPr>
        <w:t xml:space="preserve"> </w:t>
      </w:r>
      <w:r w:rsidRPr="00B33240">
        <w:rPr>
          <w:b w:val="0"/>
          <w:bCs w:val="0"/>
          <w:color w:val="auto"/>
          <w:sz w:val="24"/>
          <w:szCs w:val="20"/>
          <w:lang w:val="en-GB"/>
        </w:rPr>
        <w:t>Value of performance statistics at point A for dose rate measurements</w:t>
      </w:r>
    </w:p>
    <w:p w:rsidR="00EB60FA" w:rsidRDefault="00EB60FA" w:rsidP="00EB60FA"/>
    <w:p w:rsidR="00EB60FA" w:rsidRDefault="00EB60FA" w:rsidP="00EB60FA">
      <w:pPr>
        <w:keepNext/>
      </w:pPr>
      <w:r>
        <w:rPr>
          <w:noProof/>
          <w:lang w:eastAsia="en-IN"/>
        </w:rPr>
        <w:lastRenderedPageBreak/>
        <w:drawing>
          <wp:inline distT="0" distB="0" distL="0" distR="0" wp14:anchorId="37580C2B" wp14:editId="47D7A9B5">
            <wp:extent cx="5486400" cy="3406981"/>
            <wp:effectExtent l="0" t="0" r="0" b="317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B33240" w:rsidRDefault="00EB60FA" w:rsidP="00EB60FA">
      <w:pPr>
        <w:pStyle w:val="Caption"/>
        <w:jc w:val="center"/>
        <w:rPr>
          <w:bCs w:val="0"/>
          <w:color w:val="auto"/>
          <w:sz w:val="24"/>
          <w:szCs w:val="20"/>
          <w:lang w:val="en-GB"/>
        </w:rPr>
      </w:pPr>
      <w:r w:rsidRPr="00B33240">
        <w:rPr>
          <w:bCs w:val="0"/>
          <w:color w:val="auto"/>
          <w:sz w:val="24"/>
          <w:szCs w:val="20"/>
          <w:lang w:val="en-GB"/>
        </w:rPr>
        <w:t xml:space="preserve">Figure </w:t>
      </w:r>
      <w:r w:rsidRPr="00B33240">
        <w:rPr>
          <w:bCs w:val="0"/>
          <w:color w:val="auto"/>
          <w:sz w:val="24"/>
          <w:szCs w:val="20"/>
          <w:lang w:val="en-GB"/>
        </w:rPr>
        <w:fldChar w:fldCharType="begin"/>
      </w:r>
      <w:r w:rsidRPr="00B33240">
        <w:rPr>
          <w:bCs w:val="0"/>
          <w:color w:val="auto"/>
          <w:sz w:val="24"/>
          <w:szCs w:val="20"/>
          <w:lang w:val="en-GB"/>
        </w:rPr>
        <w:instrText xml:space="preserve"> SEQ Figure \* ARABIC </w:instrText>
      </w:r>
      <w:r w:rsidRPr="00B33240">
        <w:rPr>
          <w:bCs w:val="0"/>
          <w:color w:val="auto"/>
          <w:sz w:val="24"/>
          <w:szCs w:val="20"/>
          <w:lang w:val="en-GB"/>
        </w:rPr>
        <w:fldChar w:fldCharType="separate"/>
      </w:r>
      <w:r>
        <w:rPr>
          <w:bCs w:val="0"/>
          <w:noProof/>
          <w:color w:val="auto"/>
          <w:sz w:val="24"/>
          <w:szCs w:val="20"/>
          <w:lang w:val="en-GB"/>
        </w:rPr>
        <w:t>18</w:t>
      </w:r>
      <w:r w:rsidRPr="00B33240">
        <w:rPr>
          <w:bCs w:val="0"/>
          <w:color w:val="auto"/>
          <w:sz w:val="24"/>
          <w:szCs w:val="20"/>
          <w:lang w:val="en-GB"/>
        </w:rPr>
        <w:fldChar w:fldCharType="end"/>
      </w:r>
      <w:r w:rsidRPr="00B33240">
        <w:rPr>
          <w:bCs w:val="0"/>
          <w:color w:val="auto"/>
          <w:sz w:val="24"/>
          <w:szCs w:val="20"/>
          <w:lang w:val="en-GB"/>
        </w:rPr>
        <w:t xml:space="preserve"> </w:t>
      </w:r>
      <w:r w:rsidRPr="00B33240">
        <w:rPr>
          <w:b w:val="0"/>
          <w:bCs w:val="0"/>
          <w:color w:val="auto"/>
          <w:sz w:val="24"/>
          <w:szCs w:val="20"/>
          <w:lang w:val="en-GB"/>
        </w:rPr>
        <w:t>Value of performance statistics at point B for dose rate measurements</w:t>
      </w:r>
    </w:p>
    <w:p w:rsidR="00EB60FA" w:rsidRPr="00571DCF" w:rsidRDefault="00EB60FA" w:rsidP="00EB60FA"/>
    <w:p w:rsidR="00EB60FA" w:rsidRDefault="00EB60FA" w:rsidP="00EB60FA">
      <w:pPr>
        <w:rPr>
          <w:lang w:val="en-GB"/>
        </w:rPr>
      </w:pPr>
    </w:p>
    <w:p w:rsidR="00EB60FA" w:rsidRDefault="00EB60FA" w:rsidP="00EB60FA">
      <w:pPr>
        <w:keepNext/>
      </w:pPr>
      <w:r>
        <w:rPr>
          <w:noProof/>
          <w:lang w:eastAsia="en-IN"/>
        </w:rPr>
        <w:drawing>
          <wp:inline distT="0" distB="0" distL="0" distR="0" wp14:anchorId="379667A9" wp14:editId="20138F3F">
            <wp:extent cx="5486400" cy="3446061"/>
            <wp:effectExtent l="0" t="0" r="0" b="254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Default="00EB60FA" w:rsidP="00EB60FA">
      <w:pPr>
        <w:pStyle w:val="Caption"/>
        <w:jc w:val="center"/>
        <w:rPr>
          <w:b w:val="0"/>
          <w:bCs w:val="0"/>
          <w:color w:val="auto"/>
          <w:sz w:val="24"/>
          <w:szCs w:val="20"/>
          <w:lang w:val="en-GB"/>
        </w:rPr>
      </w:pPr>
      <w:r w:rsidRPr="00B33240">
        <w:rPr>
          <w:bCs w:val="0"/>
          <w:color w:val="auto"/>
          <w:sz w:val="24"/>
          <w:szCs w:val="20"/>
          <w:lang w:val="en-GB"/>
        </w:rPr>
        <w:t xml:space="preserve">Figure </w:t>
      </w:r>
      <w:r w:rsidRPr="00B33240">
        <w:rPr>
          <w:bCs w:val="0"/>
          <w:color w:val="auto"/>
          <w:sz w:val="24"/>
          <w:szCs w:val="20"/>
          <w:lang w:val="en-GB"/>
        </w:rPr>
        <w:fldChar w:fldCharType="begin"/>
      </w:r>
      <w:r w:rsidRPr="00B33240">
        <w:rPr>
          <w:bCs w:val="0"/>
          <w:color w:val="auto"/>
          <w:sz w:val="24"/>
          <w:szCs w:val="20"/>
          <w:lang w:val="en-GB"/>
        </w:rPr>
        <w:instrText xml:space="preserve"> SEQ Figure \* ARABIC </w:instrText>
      </w:r>
      <w:r w:rsidRPr="00B33240">
        <w:rPr>
          <w:bCs w:val="0"/>
          <w:color w:val="auto"/>
          <w:sz w:val="24"/>
          <w:szCs w:val="20"/>
          <w:lang w:val="en-GB"/>
        </w:rPr>
        <w:fldChar w:fldCharType="separate"/>
      </w:r>
      <w:r>
        <w:rPr>
          <w:bCs w:val="0"/>
          <w:noProof/>
          <w:color w:val="auto"/>
          <w:sz w:val="24"/>
          <w:szCs w:val="20"/>
          <w:lang w:val="en-GB"/>
        </w:rPr>
        <w:t>19</w:t>
      </w:r>
      <w:r w:rsidRPr="00B33240">
        <w:rPr>
          <w:bCs w:val="0"/>
          <w:color w:val="auto"/>
          <w:sz w:val="24"/>
          <w:szCs w:val="20"/>
          <w:lang w:val="en-GB"/>
        </w:rPr>
        <w:fldChar w:fldCharType="end"/>
      </w:r>
      <w:r w:rsidRPr="00B33240">
        <w:rPr>
          <w:bCs w:val="0"/>
          <w:color w:val="auto"/>
          <w:sz w:val="24"/>
          <w:szCs w:val="20"/>
          <w:lang w:val="en-GB"/>
        </w:rPr>
        <w:t xml:space="preserve"> </w:t>
      </w:r>
      <w:r w:rsidRPr="00B33240">
        <w:rPr>
          <w:b w:val="0"/>
          <w:bCs w:val="0"/>
          <w:color w:val="auto"/>
          <w:sz w:val="24"/>
          <w:szCs w:val="20"/>
          <w:lang w:val="en-GB"/>
        </w:rPr>
        <w:t>Value of performance statistics at point C for dose rate measurements</w:t>
      </w:r>
    </w:p>
    <w:p w:rsidR="00EB60FA" w:rsidRDefault="00EB60FA" w:rsidP="00EB60FA">
      <w:pPr>
        <w:rPr>
          <w:lang w:val="en-GB"/>
        </w:rPr>
      </w:pPr>
    </w:p>
    <w:p w:rsidR="00EB60FA" w:rsidRDefault="00EB60FA" w:rsidP="00EB60FA">
      <w:pPr>
        <w:pStyle w:val="JRNCAuthors"/>
        <w:jc w:val="left"/>
        <w:rPr>
          <w:b/>
          <w:sz w:val="28"/>
          <w:u w:val="single"/>
          <w:lang w:val="en-US"/>
        </w:rPr>
      </w:pPr>
      <w:r>
        <w:rPr>
          <w:b/>
          <w:sz w:val="28"/>
          <w:u w:val="single"/>
          <w:lang w:val="en-US"/>
        </w:rPr>
        <w:t>Total gamma</w:t>
      </w:r>
    </w:p>
    <w:p w:rsidR="00EB60FA" w:rsidRPr="002355A3" w:rsidRDefault="00EB60FA" w:rsidP="00EB60FA">
      <w:pPr>
        <w:pStyle w:val="JRNCBody"/>
        <w:jc w:val="center"/>
        <w:rPr>
          <w:lang w:val="en-GB"/>
        </w:rPr>
      </w:pPr>
      <w:r>
        <w:rPr>
          <w:b/>
          <w:lang w:val="en-GB"/>
        </w:rPr>
        <w:lastRenderedPageBreak/>
        <w:t>T</w:t>
      </w:r>
      <w:r w:rsidRPr="00306898">
        <w:rPr>
          <w:b/>
          <w:lang w:val="en-GB"/>
        </w:rPr>
        <w:t xml:space="preserve">able </w:t>
      </w:r>
      <w:r w:rsidRPr="00306898">
        <w:rPr>
          <w:b/>
          <w:lang w:val="en-GB"/>
        </w:rPr>
        <w:fldChar w:fldCharType="begin"/>
      </w:r>
      <w:r w:rsidRPr="00306898">
        <w:rPr>
          <w:b/>
          <w:lang w:val="en-GB"/>
        </w:rPr>
        <w:instrText xml:space="preserve"> SEQ table \* ARABIC </w:instrText>
      </w:r>
      <w:r w:rsidRPr="00306898">
        <w:rPr>
          <w:b/>
          <w:lang w:val="en-GB"/>
        </w:rPr>
        <w:fldChar w:fldCharType="separate"/>
      </w:r>
      <w:r>
        <w:rPr>
          <w:b/>
          <w:noProof/>
          <w:lang w:val="en-GB"/>
        </w:rPr>
        <w:t>11</w:t>
      </w:r>
      <w:r w:rsidRPr="00306898">
        <w:rPr>
          <w:b/>
          <w:lang w:val="en-GB"/>
        </w:rPr>
        <w:fldChar w:fldCharType="end"/>
      </w:r>
      <w:r w:rsidRPr="00306898">
        <w:rPr>
          <w:b/>
          <w:lang w:val="en-GB"/>
        </w:rPr>
        <w:t xml:space="preserve"> </w:t>
      </w:r>
      <w:r w:rsidRPr="002355A3">
        <w:rPr>
          <w:lang w:val="en-GB"/>
        </w:rPr>
        <w:t>Performance s</w:t>
      </w:r>
      <w:r>
        <w:rPr>
          <w:lang w:val="en-GB"/>
        </w:rPr>
        <w:t>tatistics values</w:t>
      </w:r>
      <w:r w:rsidRPr="002355A3">
        <w:rPr>
          <w:lang w:val="en-GB"/>
        </w:rPr>
        <w:t xml:space="preserve"> for depth Ba-133</w:t>
      </w:r>
      <w:r>
        <w:rPr>
          <w:lang w:val="en-GB"/>
        </w:rPr>
        <w:t xml:space="preserve"> measurement</w:t>
      </w:r>
    </w:p>
    <w:tbl>
      <w:tblPr>
        <w:tblStyle w:val="TableGrid"/>
        <w:tblW w:w="7420" w:type="dxa"/>
        <w:jc w:val="center"/>
        <w:tblLook w:val="04A0" w:firstRow="1" w:lastRow="0" w:firstColumn="1" w:lastColumn="0" w:noHBand="0" w:noVBand="1"/>
      </w:tblPr>
      <w:tblGrid>
        <w:gridCol w:w="910"/>
        <w:gridCol w:w="1107"/>
        <w:gridCol w:w="1042"/>
        <w:gridCol w:w="1045"/>
        <w:gridCol w:w="1107"/>
        <w:gridCol w:w="1045"/>
        <w:gridCol w:w="1164"/>
      </w:tblGrid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Team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5&amp;6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50.49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57.00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55.000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45.80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56.900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50.300000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lang w:val="en-GB"/>
                  </w:rPr>
                  <m:t>u(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lang w:val="en-GB"/>
                  </w:rPr>
                  <m:t>)</m:t>
                </m:r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0.030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0.000010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-13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-4.3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-0.41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-1.3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-0.45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-0.37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-1.2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-0.40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A,i</m:t>
                  </m:r>
                </m:sub>
              </m:sSub>
            </m:oMath>
            <w:r>
              <w:rPr>
                <w:color w:val="000000"/>
                <w:lang w:val="en-GB"/>
              </w:rPr>
              <w:t>(%)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-45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-15</w:t>
            </w:r>
          </w:p>
        </w:tc>
      </w:tr>
    </w:tbl>
    <w:p w:rsidR="00EB60FA" w:rsidRPr="002B5FA8" w:rsidRDefault="00EB60FA" w:rsidP="00EB60FA">
      <w:pPr>
        <w:pStyle w:val="JRNCAffiliations"/>
        <w:jc w:val="left"/>
        <w:rPr>
          <w:i w:val="0"/>
          <w:lang w:val="en-US"/>
        </w:rPr>
      </w:pPr>
    </w:p>
    <w:p w:rsidR="00EB60FA" w:rsidRDefault="00EB60FA" w:rsidP="00EB60FA">
      <w:pPr>
        <w:pStyle w:val="JRNCAffiliations"/>
        <w:jc w:val="left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296B16FD" wp14:editId="0C5DBD1B">
            <wp:extent cx="5486400" cy="3390649"/>
            <wp:effectExtent l="0" t="0" r="0" b="63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355A3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20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 w:rsidRPr="002355A3">
        <w:rPr>
          <w:lang w:val="en-GB"/>
        </w:rPr>
        <w:t xml:space="preserve">Plot of depth Ba-133 results with their expanded uncertainties (in black),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(plain red line),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(dashed red lines),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(dotted blue lines)</w:t>
      </w:r>
    </w:p>
    <w:p w:rsidR="00EB60FA" w:rsidRDefault="00EB60FA" w:rsidP="00EB60FA">
      <w:pPr>
        <w:pStyle w:val="JRNCAffiliations"/>
        <w:jc w:val="left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032C7C72" wp14:editId="5CAEC767">
            <wp:extent cx="5486400" cy="3440228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355A3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21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 w:rsidRPr="002355A3">
        <w:rPr>
          <w:lang w:val="en-GB"/>
        </w:rPr>
        <w:t>Value of performance statistics for depth Ba-133 measurement</w:t>
      </w:r>
    </w:p>
    <w:p w:rsidR="00EB60FA" w:rsidRPr="002B1E5F" w:rsidRDefault="00EB60FA" w:rsidP="00EB60FA">
      <w:pPr>
        <w:pStyle w:val="JRNCBody"/>
        <w:jc w:val="center"/>
        <w:rPr>
          <w:lang w:val="en-GB"/>
        </w:rPr>
      </w:pPr>
      <w:r>
        <w:rPr>
          <w:b/>
          <w:lang w:val="en-GB"/>
        </w:rPr>
        <w:t>T</w:t>
      </w:r>
      <w:r w:rsidRPr="00306898">
        <w:rPr>
          <w:b/>
          <w:lang w:val="en-GB"/>
        </w:rPr>
        <w:t xml:space="preserve">able </w:t>
      </w:r>
      <w:r w:rsidRPr="00306898">
        <w:rPr>
          <w:b/>
          <w:lang w:val="en-GB"/>
        </w:rPr>
        <w:fldChar w:fldCharType="begin"/>
      </w:r>
      <w:r w:rsidRPr="00306898">
        <w:rPr>
          <w:b/>
          <w:lang w:val="en-GB"/>
        </w:rPr>
        <w:instrText xml:space="preserve"> SEQ table \* ARABIC </w:instrText>
      </w:r>
      <w:r w:rsidRPr="00306898">
        <w:rPr>
          <w:b/>
          <w:lang w:val="en-GB"/>
        </w:rPr>
        <w:fldChar w:fldCharType="separate"/>
      </w:r>
      <w:r>
        <w:rPr>
          <w:b/>
          <w:noProof/>
          <w:lang w:val="en-GB"/>
        </w:rPr>
        <w:t>12</w:t>
      </w:r>
      <w:r w:rsidRPr="00306898">
        <w:rPr>
          <w:b/>
          <w:lang w:val="en-GB"/>
        </w:rPr>
        <w:fldChar w:fldCharType="end"/>
      </w:r>
      <w:r w:rsidRPr="00306898">
        <w:rPr>
          <w:b/>
          <w:lang w:val="en-GB"/>
        </w:rPr>
        <w:t xml:space="preserve"> </w:t>
      </w:r>
      <w:r w:rsidRPr="002355A3">
        <w:rPr>
          <w:lang w:val="en-GB"/>
        </w:rPr>
        <w:t>Performance s</w:t>
      </w:r>
      <w:r>
        <w:rPr>
          <w:lang w:val="en-GB"/>
        </w:rPr>
        <w:t>tatistics values</w:t>
      </w:r>
      <w:r w:rsidRPr="002355A3">
        <w:rPr>
          <w:lang w:val="en-GB"/>
        </w:rPr>
        <w:t xml:space="preserve"> for depth </w:t>
      </w:r>
      <w:r>
        <w:rPr>
          <w:lang w:val="en-GB"/>
        </w:rPr>
        <w:t>Eu-152 measurement</w:t>
      </w:r>
    </w:p>
    <w:tbl>
      <w:tblPr>
        <w:tblStyle w:val="TableGrid"/>
        <w:tblW w:w="7420" w:type="dxa"/>
        <w:jc w:val="center"/>
        <w:tblLook w:val="04A0" w:firstRow="1" w:lastRow="0" w:firstColumn="1" w:lastColumn="0" w:noHBand="0" w:noVBand="1"/>
      </w:tblPr>
      <w:tblGrid>
        <w:gridCol w:w="913"/>
        <w:gridCol w:w="1118"/>
        <w:gridCol w:w="1051"/>
        <w:gridCol w:w="1051"/>
        <w:gridCol w:w="1118"/>
        <w:gridCol w:w="1051"/>
        <w:gridCol w:w="1118"/>
      </w:tblGrid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Team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5&amp;6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36.86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38.00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39.70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37.00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34.5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lang w:val="en-GB"/>
                  </w:rPr>
                  <m:t>u(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lang w:val="en-GB"/>
                  </w:rPr>
                  <m:t>)</m:t>
                </m:r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-3.6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-3.3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-9.8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-0.073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-1.1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1.340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-0.065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-0.32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-0.96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A,i</m:t>
                  </m:r>
                </m:sub>
              </m:sSub>
            </m:oMath>
            <w:r>
              <w:rPr>
                <w:color w:val="000000"/>
                <w:lang w:val="en-GB"/>
              </w:rPr>
              <w:t>(%)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-13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-2.4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-36</w:t>
            </w:r>
          </w:p>
        </w:tc>
      </w:tr>
    </w:tbl>
    <w:p w:rsidR="00EB60FA" w:rsidRDefault="00EB60FA" w:rsidP="00EB60FA">
      <w:pPr>
        <w:pStyle w:val="JRNCAffiliations"/>
        <w:jc w:val="left"/>
        <w:rPr>
          <w:lang w:val="fr-FR"/>
        </w:rPr>
      </w:pPr>
    </w:p>
    <w:p w:rsidR="00EB60FA" w:rsidRDefault="00EB60FA" w:rsidP="00EB60FA">
      <w:pPr>
        <w:pStyle w:val="JRNCAffiliations"/>
        <w:jc w:val="left"/>
        <w:rPr>
          <w:lang w:val="fr-FR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382497C8" wp14:editId="6EDFAA92">
            <wp:extent cx="5486400" cy="3345736"/>
            <wp:effectExtent l="0" t="0" r="0" b="762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B1E5F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22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 w:rsidRPr="002355A3">
        <w:rPr>
          <w:lang w:val="en-GB"/>
        </w:rPr>
        <w:t xml:space="preserve">Plot of depth </w:t>
      </w:r>
      <w:r>
        <w:rPr>
          <w:lang w:val="en-GB"/>
        </w:rPr>
        <w:t>Eu-152</w:t>
      </w:r>
      <w:r w:rsidRPr="002355A3">
        <w:rPr>
          <w:lang w:val="en-GB"/>
        </w:rPr>
        <w:t xml:space="preserve"> results with their expanded uncertainties (in black),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(plain red line),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(dashed red lines),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(dotted blue lines)</w:t>
      </w:r>
    </w:p>
    <w:p w:rsidR="00EB60FA" w:rsidRDefault="00EB60FA" w:rsidP="00EB60FA">
      <w:pPr>
        <w:pStyle w:val="JRNCAffiliations"/>
        <w:jc w:val="left"/>
        <w:rPr>
          <w:lang w:val="fr-FR"/>
        </w:rPr>
      </w:pPr>
      <w:r>
        <w:rPr>
          <w:noProof/>
          <w:lang w:val="en-IN" w:eastAsia="en-IN"/>
        </w:rPr>
        <w:drawing>
          <wp:inline distT="0" distB="0" distL="0" distR="0" wp14:anchorId="159F97DB" wp14:editId="269166EE">
            <wp:extent cx="5486400" cy="339648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355A3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23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 w:rsidRPr="002355A3">
        <w:rPr>
          <w:lang w:val="en-GB"/>
        </w:rPr>
        <w:t xml:space="preserve">Value of performance statistics for depth </w:t>
      </w:r>
      <w:r>
        <w:rPr>
          <w:lang w:val="en-GB"/>
        </w:rPr>
        <w:t>Eu-152</w:t>
      </w:r>
      <w:r w:rsidRPr="002355A3">
        <w:rPr>
          <w:lang w:val="en-GB"/>
        </w:rPr>
        <w:t xml:space="preserve"> measurement</w:t>
      </w:r>
    </w:p>
    <w:p w:rsidR="00EB60FA" w:rsidRDefault="00EB60FA" w:rsidP="00EB60FA">
      <w:pPr>
        <w:pStyle w:val="JRNCAffiliations"/>
        <w:jc w:val="left"/>
        <w:rPr>
          <w:lang w:val="fr-FR"/>
        </w:rPr>
      </w:pPr>
    </w:p>
    <w:p w:rsidR="00EB60FA" w:rsidRPr="00306898" w:rsidRDefault="00EB60FA" w:rsidP="00EB60FA">
      <w:pPr>
        <w:pStyle w:val="JRNCBody"/>
        <w:jc w:val="center"/>
        <w:rPr>
          <w:b/>
          <w:lang w:val="en-GB"/>
        </w:rPr>
      </w:pPr>
      <w:r>
        <w:rPr>
          <w:b/>
          <w:lang w:val="en-GB"/>
        </w:rPr>
        <w:lastRenderedPageBreak/>
        <w:t>T</w:t>
      </w:r>
      <w:r w:rsidRPr="00306898">
        <w:rPr>
          <w:b/>
          <w:lang w:val="en-GB"/>
        </w:rPr>
        <w:t xml:space="preserve">able </w:t>
      </w:r>
      <w:r w:rsidRPr="00306898">
        <w:rPr>
          <w:b/>
          <w:lang w:val="en-GB"/>
        </w:rPr>
        <w:fldChar w:fldCharType="begin"/>
      </w:r>
      <w:r w:rsidRPr="00306898">
        <w:rPr>
          <w:b/>
          <w:lang w:val="en-GB"/>
        </w:rPr>
        <w:instrText xml:space="preserve"> SEQ table \* ARABIC </w:instrText>
      </w:r>
      <w:r w:rsidRPr="00306898">
        <w:rPr>
          <w:b/>
          <w:lang w:val="en-GB"/>
        </w:rPr>
        <w:fldChar w:fldCharType="separate"/>
      </w:r>
      <w:r>
        <w:rPr>
          <w:b/>
          <w:noProof/>
          <w:lang w:val="en-GB"/>
        </w:rPr>
        <w:t>13</w:t>
      </w:r>
      <w:r w:rsidRPr="00306898">
        <w:rPr>
          <w:b/>
          <w:lang w:val="en-GB"/>
        </w:rPr>
        <w:fldChar w:fldCharType="end"/>
      </w:r>
      <w:r w:rsidRPr="00306898">
        <w:rPr>
          <w:b/>
          <w:lang w:val="en-GB"/>
        </w:rPr>
        <w:t xml:space="preserve"> </w:t>
      </w:r>
      <w:r w:rsidRPr="002355A3">
        <w:rPr>
          <w:lang w:val="en-GB"/>
        </w:rPr>
        <w:t>Performance s</w:t>
      </w:r>
      <w:r>
        <w:rPr>
          <w:lang w:val="en-GB"/>
        </w:rPr>
        <w:t>tatistics values</w:t>
      </w:r>
      <w:r w:rsidRPr="002355A3">
        <w:rPr>
          <w:lang w:val="en-GB"/>
        </w:rPr>
        <w:t xml:space="preserve"> for </w:t>
      </w:r>
      <w:r>
        <w:rPr>
          <w:lang w:val="en-GB"/>
        </w:rPr>
        <w:t>SUM (Ba-133&amp;Eu-152) measurement</w:t>
      </w:r>
    </w:p>
    <w:tbl>
      <w:tblPr>
        <w:tblStyle w:val="TableGrid"/>
        <w:tblW w:w="7420" w:type="dxa"/>
        <w:jc w:val="center"/>
        <w:tblLook w:val="04A0" w:firstRow="1" w:lastRow="0" w:firstColumn="1" w:lastColumn="0" w:noHBand="0" w:noVBand="1"/>
      </w:tblPr>
      <w:tblGrid>
        <w:gridCol w:w="913"/>
        <w:gridCol w:w="1118"/>
        <w:gridCol w:w="1051"/>
        <w:gridCol w:w="1051"/>
        <w:gridCol w:w="1118"/>
        <w:gridCol w:w="1051"/>
        <w:gridCol w:w="1118"/>
      </w:tblGrid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Team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5&amp;6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52.33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59.00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57.00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65.00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58.00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51.80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lang w:val="en-GB"/>
                  </w:rPr>
                  <m:t>u(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lang w:val="en-GB"/>
                  </w:rPr>
                  <m:t>)</m:t>
                </m:r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0.10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-8.5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3.17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-0.33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-9.4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-0.89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-0.034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-0.98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-0.87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A,i</m:t>
                  </m:r>
                </m:sub>
              </m:sSub>
            </m:oMath>
            <w:r>
              <w:rPr>
                <w:color w:val="000000"/>
                <w:lang w:val="en-GB"/>
              </w:rPr>
              <w:t>(%)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-1.1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-33</w:t>
            </w:r>
          </w:p>
        </w:tc>
      </w:tr>
    </w:tbl>
    <w:p w:rsidR="00EB60FA" w:rsidRDefault="00EB60FA" w:rsidP="00EB60FA">
      <w:pPr>
        <w:pStyle w:val="JRNCAffiliations"/>
        <w:jc w:val="left"/>
        <w:rPr>
          <w:lang w:val="fr-FR"/>
        </w:rPr>
      </w:pPr>
    </w:p>
    <w:p w:rsidR="00EB60FA" w:rsidRDefault="00EB60FA" w:rsidP="00EB60FA">
      <w:pPr>
        <w:pStyle w:val="JRNCAffiliations"/>
        <w:jc w:val="left"/>
        <w:rPr>
          <w:lang w:val="fr-FR"/>
        </w:rPr>
      </w:pPr>
      <w:r>
        <w:rPr>
          <w:noProof/>
          <w:lang w:val="en-IN" w:eastAsia="en-IN"/>
        </w:rPr>
        <w:drawing>
          <wp:inline distT="0" distB="0" distL="0" distR="0" wp14:anchorId="33267F0B" wp14:editId="66E4A6E1">
            <wp:extent cx="5486400" cy="3420980"/>
            <wp:effectExtent l="0" t="0" r="0" b="825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B1E5F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24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>
        <w:rPr>
          <w:lang w:val="en-GB"/>
        </w:rPr>
        <w:t xml:space="preserve">Plot </w:t>
      </w:r>
      <w:proofErr w:type="gramStart"/>
      <w:r>
        <w:rPr>
          <w:lang w:val="en-GB"/>
        </w:rPr>
        <w:t>of  SUM</w:t>
      </w:r>
      <w:proofErr w:type="gramEnd"/>
      <w:r>
        <w:rPr>
          <w:lang w:val="en-GB"/>
        </w:rPr>
        <w:t xml:space="preserve"> (Ba-133&amp;Eu-152) </w:t>
      </w:r>
      <w:r w:rsidRPr="002355A3">
        <w:rPr>
          <w:lang w:val="en-GB"/>
        </w:rPr>
        <w:t xml:space="preserve">results with their expanded uncertainties (in black),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(plain red line),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(dashed red lines),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(dotted blue lines)</w:t>
      </w:r>
    </w:p>
    <w:p w:rsidR="00EB60FA" w:rsidRDefault="00EB60FA" w:rsidP="00EB60FA">
      <w:pPr>
        <w:pStyle w:val="JRNCAffiliations"/>
        <w:jc w:val="left"/>
        <w:rPr>
          <w:lang w:val="fr-FR"/>
        </w:rPr>
      </w:pPr>
    </w:p>
    <w:p w:rsidR="00EB60FA" w:rsidRDefault="00EB60FA" w:rsidP="00EB60FA">
      <w:pPr>
        <w:pStyle w:val="JRNCAffiliations"/>
        <w:jc w:val="left"/>
        <w:rPr>
          <w:lang w:val="fr-FR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CE2F66E" wp14:editId="5A14BAFE">
            <wp:extent cx="5486400" cy="3384233"/>
            <wp:effectExtent l="0" t="0" r="0" b="698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355A3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25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 w:rsidRPr="002355A3">
        <w:rPr>
          <w:lang w:val="en-GB"/>
        </w:rPr>
        <w:t xml:space="preserve">Value of performance statistics for </w:t>
      </w:r>
      <w:r>
        <w:rPr>
          <w:lang w:val="en-GB"/>
        </w:rPr>
        <w:t xml:space="preserve">SUM (Ba-133&amp;Eu-152) </w:t>
      </w:r>
      <w:r w:rsidRPr="002355A3">
        <w:rPr>
          <w:lang w:val="en-GB"/>
        </w:rPr>
        <w:t>measurement</w:t>
      </w:r>
    </w:p>
    <w:p w:rsidR="00EB60FA" w:rsidRPr="00306898" w:rsidRDefault="00EB60FA" w:rsidP="00EB60FA">
      <w:pPr>
        <w:pStyle w:val="JRNCBody"/>
        <w:jc w:val="center"/>
        <w:rPr>
          <w:b/>
          <w:lang w:val="en-GB"/>
        </w:rPr>
      </w:pPr>
      <w:r>
        <w:rPr>
          <w:b/>
          <w:lang w:val="en-GB"/>
        </w:rPr>
        <w:t>T</w:t>
      </w:r>
      <w:r w:rsidRPr="00306898">
        <w:rPr>
          <w:b/>
          <w:lang w:val="en-GB"/>
        </w:rPr>
        <w:t xml:space="preserve">able </w:t>
      </w:r>
      <w:r w:rsidRPr="00306898">
        <w:rPr>
          <w:b/>
          <w:lang w:val="en-GB"/>
        </w:rPr>
        <w:fldChar w:fldCharType="begin"/>
      </w:r>
      <w:r w:rsidRPr="00306898">
        <w:rPr>
          <w:b/>
          <w:lang w:val="en-GB"/>
        </w:rPr>
        <w:instrText xml:space="preserve"> SEQ table \* ARABIC </w:instrText>
      </w:r>
      <w:r w:rsidRPr="00306898">
        <w:rPr>
          <w:b/>
          <w:lang w:val="en-GB"/>
        </w:rPr>
        <w:fldChar w:fldCharType="separate"/>
      </w:r>
      <w:r>
        <w:rPr>
          <w:b/>
          <w:noProof/>
          <w:lang w:val="en-GB"/>
        </w:rPr>
        <w:t>14</w:t>
      </w:r>
      <w:r w:rsidRPr="00306898">
        <w:rPr>
          <w:b/>
          <w:lang w:val="en-GB"/>
        </w:rPr>
        <w:fldChar w:fldCharType="end"/>
      </w:r>
      <w:r w:rsidRPr="00306898">
        <w:rPr>
          <w:b/>
          <w:lang w:val="en-GB"/>
        </w:rPr>
        <w:t xml:space="preserve"> </w:t>
      </w:r>
      <w:r w:rsidRPr="002355A3">
        <w:rPr>
          <w:lang w:val="en-GB"/>
        </w:rPr>
        <w:t>Performance s</w:t>
      </w:r>
      <w:r>
        <w:rPr>
          <w:lang w:val="en-GB"/>
        </w:rPr>
        <w:t>tatistics values</w:t>
      </w:r>
      <w:r w:rsidRPr="002355A3">
        <w:rPr>
          <w:lang w:val="en-GB"/>
        </w:rPr>
        <w:t xml:space="preserve"> for </w:t>
      </w:r>
      <w:r>
        <w:rPr>
          <w:lang w:val="en-GB"/>
        </w:rPr>
        <w:t>Eu-152/Eu-154 measurement</w:t>
      </w:r>
    </w:p>
    <w:tbl>
      <w:tblPr>
        <w:tblStyle w:val="TableGrid"/>
        <w:tblW w:w="7420" w:type="dxa"/>
        <w:jc w:val="center"/>
        <w:tblLook w:val="04A0" w:firstRow="1" w:lastRow="0" w:firstColumn="1" w:lastColumn="0" w:noHBand="0" w:noVBand="1"/>
      </w:tblPr>
      <w:tblGrid>
        <w:gridCol w:w="913"/>
        <w:gridCol w:w="1118"/>
        <w:gridCol w:w="1051"/>
        <w:gridCol w:w="1051"/>
        <w:gridCol w:w="1118"/>
        <w:gridCol w:w="1051"/>
        <w:gridCol w:w="1118"/>
      </w:tblGrid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Team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5&amp;6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1.83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15.62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lang w:val="en-GB"/>
                  </w:rPr>
                  <m:t>u(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lang w:val="en-GB"/>
                  </w:rPr>
                  <m:t>)</m:t>
                </m:r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-18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-2.0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-0.031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-1.2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-0.26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-0.028</w:t>
            </w:r>
          </w:p>
        </w:tc>
      </w:tr>
      <w:tr w:rsidR="00EB60FA" w:rsidTr="00315094">
        <w:trPr>
          <w:jc w:val="center"/>
        </w:trPr>
        <w:tc>
          <w:tcPr>
            <w:tcW w:w="913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A,i</m:t>
                  </m:r>
                </m:sub>
              </m:sSub>
            </m:oMath>
            <w:r>
              <w:rPr>
                <w:color w:val="000000"/>
                <w:lang w:val="en-GB"/>
              </w:rPr>
              <w:t>(%)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-46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-9.5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51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-1.0</w:t>
            </w:r>
          </w:p>
        </w:tc>
      </w:tr>
    </w:tbl>
    <w:p w:rsidR="00EB60FA" w:rsidRDefault="00EB60FA" w:rsidP="00EB60FA">
      <w:pPr>
        <w:pStyle w:val="JRNCAffiliations"/>
        <w:jc w:val="left"/>
        <w:rPr>
          <w:lang w:val="fr-FR"/>
        </w:rPr>
      </w:pPr>
    </w:p>
    <w:p w:rsidR="00EB60FA" w:rsidRDefault="00EB60FA" w:rsidP="00EB60FA">
      <w:pPr>
        <w:pStyle w:val="JRNCAffiliations"/>
        <w:jc w:val="left"/>
        <w:rPr>
          <w:lang w:val="fr-FR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85684CD" wp14:editId="5A31A734">
            <wp:extent cx="5486400" cy="3381900"/>
            <wp:effectExtent l="0" t="0" r="0" b="952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B1E5F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26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>
        <w:rPr>
          <w:lang w:val="en-GB"/>
        </w:rPr>
        <w:t xml:space="preserve">Plot </w:t>
      </w:r>
      <w:proofErr w:type="gramStart"/>
      <w:r>
        <w:rPr>
          <w:lang w:val="en-GB"/>
        </w:rPr>
        <w:t>of  Eu</w:t>
      </w:r>
      <w:proofErr w:type="gramEnd"/>
      <w:r>
        <w:rPr>
          <w:lang w:val="en-GB"/>
        </w:rPr>
        <w:t xml:space="preserve">-152/Eu-154 </w:t>
      </w:r>
      <w:r w:rsidRPr="002355A3">
        <w:rPr>
          <w:lang w:val="en-GB"/>
        </w:rPr>
        <w:t xml:space="preserve">results with their expanded uncertainties (in black),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(plain red line),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(dashed red lines),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(dotted blue lines)</w:t>
      </w:r>
    </w:p>
    <w:p w:rsidR="00EB60FA" w:rsidRDefault="00EB60FA" w:rsidP="00EB60FA">
      <w:pPr>
        <w:pStyle w:val="JRNCAffiliations"/>
        <w:jc w:val="left"/>
        <w:rPr>
          <w:lang w:val="fr-FR"/>
        </w:rPr>
      </w:pPr>
      <w:r>
        <w:rPr>
          <w:noProof/>
          <w:lang w:val="en-IN" w:eastAsia="en-IN"/>
        </w:rPr>
        <w:drawing>
          <wp:inline distT="0" distB="0" distL="0" distR="0" wp14:anchorId="3DE863F6" wp14:editId="174FA7B1">
            <wp:extent cx="5486400" cy="3387149"/>
            <wp:effectExtent l="0" t="0" r="0" b="381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355A3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27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 w:rsidRPr="002355A3">
        <w:rPr>
          <w:lang w:val="en-GB"/>
        </w:rPr>
        <w:t xml:space="preserve">Value of performance statistics for </w:t>
      </w:r>
      <w:r>
        <w:rPr>
          <w:lang w:val="en-GB"/>
        </w:rPr>
        <w:t xml:space="preserve">Eu-152/Eu-154 </w:t>
      </w:r>
      <w:r w:rsidRPr="002355A3">
        <w:rPr>
          <w:lang w:val="en-GB"/>
        </w:rPr>
        <w:t>measurement</w:t>
      </w:r>
    </w:p>
    <w:p w:rsidR="00EB60FA" w:rsidRDefault="00EB60FA" w:rsidP="00EB60FA">
      <w:pPr>
        <w:pStyle w:val="JRNCAffiliations"/>
        <w:jc w:val="left"/>
        <w:rPr>
          <w:lang w:val="fr-FR"/>
        </w:rPr>
      </w:pPr>
    </w:p>
    <w:p w:rsidR="00EB60FA" w:rsidRPr="00306898" w:rsidRDefault="00EB60FA" w:rsidP="00EB60FA">
      <w:pPr>
        <w:pStyle w:val="JRNCBody"/>
        <w:jc w:val="center"/>
        <w:rPr>
          <w:b/>
          <w:lang w:val="en-GB"/>
        </w:rPr>
      </w:pPr>
      <w:r>
        <w:rPr>
          <w:b/>
          <w:lang w:val="en-GB"/>
        </w:rPr>
        <w:lastRenderedPageBreak/>
        <w:t>T</w:t>
      </w:r>
      <w:r w:rsidRPr="00306898">
        <w:rPr>
          <w:b/>
          <w:lang w:val="en-GB"/>
        </w:rPr>
        <w:t xml:space="preserve">able </w:t>
      </w:r>
      <w:r w:rsidRPr="00306898">
        <w:rPr>
          <w:b/>
          <w:lang w:val="en-GB"/>
        </w:rPr>
        <w:fldChar w:fldCharType="begin"/>
      </w:r>
      <w:r w:rsidRPr="00306898">
        <w:rPr>
          <w:b/>
          <w:lang w:val="en-GB"/>
        </w:rPr>
        <w:instrText xml:space="preserve"> SEQ table \* ARABIC </w:instrText>
      </w:r>
      <w:r w:rsidRPr="00306898">
        <w:rPr>
          <w:b/>
          <w:lang w:val="en-GB"/>
        </w:rPr>
        <w:fldChar w:fldCharType="separate"/>
      </w:r>
      <w:r>
        <w:rPr>
          <w:b/>
          <w:noProof/>
          <w:lang w:val="en-GB"/>
        </w:rPr>
        <w:t>15</w:t>
      </w:r>
      <w:r w:rsidRPr="00306898">
        <w:rPr>
          <w:b/>
          <w:lang w:val="en-GB"/>
        </w:rPr>
        <w:fldChar w:fldCharType="end"/>
      </w:r>
      <w:r w:rsidRPr="00306898">
        <w:rPr>
          <w:b/>
          <w:lang w:val="en-GB"/>
        </w:rPr>
        <w:t xml:space="preserve"> </w:t>
      </w:r>
      <w:r w:rsidRPr="002355A3">
        <w:rPr>
          <w:lang w:val="en-GB"/>
        </w:rPr>
        <w:t>Performance s</w:t>
      </w:r>
      <w:r>
        <w:rPr>
          <w:lang w:val="en-GB"/>
        </w:rPr>
        <w:t>tatistics values</w:t>
      </w:r>
      <w:r w:rsidRPr="002355A3">
        <w:rPr>
          <w:lang w:val="en-GB"/>
        </w:rPr>
        <w:t xml:space="preserve"> for </w:t>
      </w:r>
      <w:r>
        <w:rPr>
          <w:lang w:val="en-GB"/>
        </w:rPr>
        <w:t>Cs-137 measurement</w:t>
      </w:r>
    </w:p>
    <w:tbl>
      <w:tblPr>
        <w:tblStyle w:val="TableGrid"/>
        <w:tblW w:w="8528" w:type="dxa"/>
        <w:jc w:val="center"/>
        <w:tblLook w:val="04A0" w:firstRow="1" w:lastRow="0" w:firstColumn="1" w:lastColumn="0" w:noHBand="0" w:noVBand="1"/>
      </w:tblPr>
      <w:tblGrid>
        <w:gridCol w:w="912"/>
        <w:gridCol w:w="1499"/>
        <w:gridCol w:w="1499"/>
        <w:gridCol w:w="1118"/>
        <w:gridCol w:w="1218"/>
        <w:gridCol w:w="1118"/>
        <w:gridCol w:w="1164"/>
      </w:tblGrid>
      <w:tr w:rsidR="00EB60FA" w:rsidTr="00315094">
        <w:trPr>
          <w:jc w:val="center"/>
        </w:trPr>
        <w:tc>
          <w:tcPr>
            <w:tcW w:w="912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Team</w:t>
            </w:r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8" w:type="dxa"/>
            <w:vAlign w:val="bottom"/>
          </w:tcPr>
          <w:p w:rsidR="00EB60FA" w:rsidRPr="000C7DC4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C7DC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5&amp;6</w:t>
            </w:r>
          </w:p>
        </w:tc>
        <w:tc>
          <w:tcPr>
            <w:tcW w:w="1164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EB60FA" w:rsidTr="00315094">
        <w:trPr>
          <w:jc w:val="center"/>
        </w:trPr>
        <w:tc>
          <w:tcPr>
            <w:tcW w:w="912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8830</w:t>
            </w:r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7385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3950.0</w:t>
            </w:r>
          </w:p>
        </w:tc>
        <w:tc>
          <w:tcPr>
            <w:tcW w:w="12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3680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3437.0</w:t>
            </w:r>
          </w:p>
        </w:tc>
        <w:tc>
          <w:tcPr>
            <w:tcW w:w="1164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20400</w:t>
            </w:r>
          </w:p>
        </w:tc>
      </w:tr>
      <w:tr w:rsidR="00EB60FA" w:rsidTr="00315094">
        <w:trPr>
          <w:jc w:val="center"/>
        </w:trPr>
        <w:tc>
          <w:tcPr>
            <w:tcW w:w="912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lang w:val="en-GB"/>
                  </w:rPr>
                  <m:t>u(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lang w:val="en-GB"/>
                  </w:rPr>
                  <m:t>)</m:t>
                </m:r>
              </m:oMath>
            </m:oMathPara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2217</w:t>
            </w:r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2215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2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3257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164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EB60FA" w:rsidTr="00315094">
        <w:trPr>
          <w:jc w:val="center"/>
        </w:trPr>
        <w:tc>
          <w:tcPr>
            <w:tcW w:w="912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29.50</w:t>
            </w:r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-42</w:t>
            </w:r>
          </w:p>
        </w:tc>
        <w:tc>
          <w:tcPr>
            <w:tcW w:w="12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-46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-50</w:t>
            </w:r>
          </w:p>
        </w:tc>
        <w:tc>
          <w:tcPr>
            <w:tcW w:w="1164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</w:t>
            </w:r>
          </w:p>
        </w:tc>
      </w:tr>
      <w:tr w:rsidR="00EB60FA" w:rsidTr="00315094">
        <w:trPr>
          <w:jc w:val="center"/>
        </w:trPr>
        <w:tc>
          <w:tcPr>
            <w:tcW w:w="912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-0.63</w:t>
            </w:r>
          </w:p>
        </w:tc>
        <w:tc>
          <w:tcPr>
            <w:tcW w:w="12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-0.69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-0.74</w:t>
            </w:r>
          </w:p>
        </w:tc>
        <w:tc>
          <w:tcPr>
            <w:tcW w:w="1164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</w:t>
            </w:r>
          </w:p>
        </w:tc>
      </w:tr>
      <w:tr w:rsidR="00EB60FA" w:rsidTr="00315094">
        <w:trPr>
          <w:jc w:val="center"/>
        </w:trPr>
        <w:tc>
          <w:tcPr>
            <w:tcW w:w="912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lang w:val="en-GB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-0.56</w:t>
            </w:r>
          </w:p>
        </w:tc>
        <w:tc>
          <w:tcPr>
            <w:tcW w:w="12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-0.62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164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</w:tr>
      <w:tr w:rsidR="00EB60FA" w:rsidTr="00315094">
        <w:trPr>
          <w:jc w:val="center"/>
        </w:trPr>
        <w:tc>
          <w:tcPr>
            <w:tcW w:w="912" w:type="dxa"/>
            <w:vAlign w:val="center"/>
          </w:tcPr>
          <w:p w:rsidR="00EB60FA" w:rsidRDefault="00EB60FA" w:rsidP="00315094">
            <w:pPr>
              <w:spacing w:line="360" w:lineRule="auto"/>
              <w:jc w:val="center"/>
              <w:rPr>
                <w:color w:val="000000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A,i</m:t>
                  </m:r>
                </m:sub>
              </m:sSub>
            </m:oMath>
            <w:r>
              <w:rPr>
                <w:color w:val="000000"/>
                <w:lang w:val="en-GB"/>
              </w:rPr>
              <w:t>(%)</w:t>
            </w:r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9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-21</w:t>
            </w:r>
          </w:p>
        </w:tc>
        <w:tc>
          <w:tcPr>
            <w:tcW w:w="12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-23</w:t>
            </w:r>
          </w:p>
        </w:tc>
        <w:tc>
          <w:tcPr>
            <w:tcW w:w="1118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-25</w:t>
            </w:r>
          </w:p>
        </w:tc>
        <w:tc>
          <w:tcPr>
            <w:tcW w:w="1164" w:type="dxa"/>
            <w:vAlign w:val="bottom"/>
          </w:tcPr>
          <w:p w:rsidR="00EB60FA" w:rsidRDefault="00EB60FA" w:rsidP="0031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:rsidR="00EB60FA" w:rsidRPr="0034613B" w:rsidRDefault="00EB60FA" w:rsidP="00EB60FA">
      <w:pPr>
        <w:pStyle w:val="JRNCAffiliations"/>
        <w:jc w:val="left"/>
        <w:rPr>
          <w:lang w:val="fr-FR"/>
        </w:rPr>
      </w:pPr>
    </w:p>
    <w:p w:rsidR="00EB60FA" w:rsidRDefault="00EB60FA" w:rsidP="00EB60FA">
      <w:pPr>
        <w:pStyle w:val="JRNCAffiliations"/>
        <w:jc w:val="left"/>
        <w:rPr>
          <w:lang w:val="fr-FR"/>
        </w:rPr>
      </w:pPr>
      <w:r>
        <w:rPr>
          <w:noProof/>
          <w:lang w:val="en-IN" w:eastAsia="en-IN"/>
        </w:rPr>
        <w:drawing>
          <wp:inline distT="0" distB="0" distL="0" distR="0" wp14:anchorId="65E0E42D" wp14:editId="7F9E78FF">
            <wp:extent cx="5486400" cy="3386566"/>
            <wp:effectExtent l="0" t="0" r="0" b="444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B1E5F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28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>
        <w:rPr>
          <w:lang w:val="en-GB"/>
        </w:rPr>
        <w:t xml:space="preserve">Plot </w:t>
      </w:r>
      <w:proofErr w:type="gramStart"/>
      <w:r>
        <w:rPr>
          <w:lang w:val="en-GB"/>
        </w:rPr>
        <w:t>of  Cs</w:t>
      </w:r>
      <w:proofErr w:type="gramEnd"/>
      <w:r>
        <w:rPr>
          <w:lang w:val="en-GB"/>
        </w:rPr>
        <w:t xml:space="preserve">-137 </w:t>
      </w:r>
      <w:r w:rsidRPr="002355A3">
        <w:rPr>
          <w:lang w:val="en-GB"/>
        </w:rPr>
        <w:t xml:space="preserve">results with their expanded uncertainties (in black),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(plain red line),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(dashed red lines), 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  <m:r>
          <m:rPr>
            <m:sty m:val="p"/>
          </m:rPr>
          <w:rPr>
            <w:rFonts w:ascii="Cambria Math" w:hAnsi="Cambria Math"/>
            <w:lang w:val="en-GB"/>
          </w:rPr>
          <m:t>±2</m:t>
        </m:r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pt</m:t>
            </m:r>
          </m:sub>
        </m:sSub>
      </m:oMath>
      <w:r w:rsidRPr="002355A3">
        <w:rPr>
          <w:lang w:val="en-GB"/>
        </w:rPr>
        <w:t xml:space="preserve"> (dotted blue lines)</w:t>
      </w:r>
    </w:p>
    <w:p w:rsidR="00EB60FA" w:rsidRDefault="00EB60FA" w:rsidP="00EB60FA">
      <w:pPr>
        <w:pStyle w:val="JRNCAffiliations"/>
        <w:jc w:val="left"/>
        <w:rPr>
          <w:lang w:val="fr-FR"/>
        </w:rPr>
      </w:pPr>
    </w:p>
    <w:p w:rsidR="00EB60FA" w:rsidRDefault="00EB60FA" w:rsidP="00EB60FA">
      <w:pPr>
        <w:pStyle w:val="JRNCAffiliations"/>
        <w:jc w:val="left"/>
        <w:rPr>
          <w:lang w:val="fr-FR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D94C8FE" wp14:editId="4FEFA9F0">
            <wp:extent cx="5486400" cy="3398232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0FA" w:rsidRPr="002355A3" w:rsidRDefault="00EB60FA" w:rsidP="00EB60FA">
      <w:pPr>
        <w:pStyle w:val="JRNCBody"/>
        <w:jc w:val="center"/>
        <w:rPr>
          <w:b/>
          <w:lang w:val="en-GB"/>
        </w:rPr>
      </w:pPr>
      <w:r w:rsidRPr="002355A3">
        <w:rPr>
          <w:b/>
          <w:lang w:val="en-GB"/>
        </w:rPr>
        <w:t xml:space="preserve">Figure </w:t>
      </w:r>
      <w:r w:rsidRPr="002355A3">
        <w:rPr>
          <w:b/>
          <w:lang w:val="en-GB"/>
        </w:rPr>
        <w:fldChar w:fldCharType="begin"/>
      </w:r>
      <w:r w:rsidRPr="002355A3">
        <w:rPr>
          <w:b/>
          <w:lang w:val="en-GB"/>
        </w:rPr>
        <w:instrText xml:space="preserve"> SEQ Figure \* ARABIC </w:instrText>
      </w:r>
      <w:r w:rsidRPr="002355A3">
        <w:rPr>
          <w:b/>
          <w:lang w:val="en-GB"/>
        </w:rPr>
        <w:fldChar w:fldCharType="separate"/>
      </w:r>
      <w:r>
        <w:rPr>
          <w:b/>
          <w:noProof/>
          <w:lang w:val="en-GB"/>
        </w:rPr>
        <w:t>29</w:t>
      </w:r>
      <w:r w:rsidRPr="002355A3">
        <w:rPr>
          <w:b/>
          <w:lang w:val="en-GB"/>
        </w:rPr>
        <w:fldChar w:fldCharType="end"/>
      </w:r>
      <w:r w:rsidRPr="002355A3">
        <w:rPr>
          <w:b/>
          <w:lang w:val="en-GB"/>
        </w:rPr>
        <w:t xml:space="preserve"> </w:t>
      </w:r>
      <w:r w:rsidRPr="002355A3">
        <w:rPr>
          <w:lang w:val="en-GB"/>
        </w:rPr>
        <w:t xml:space="preserve">Value of performance statistics for </w:t>
      </w:r>
      <w:r>
        <w:rPr>
          <w:lang w:val="en-GB"/>
        </w:rPr>
        <w:t xml:space="preserve">Cs-137 </w:t>
      </w:r>
      <w:r w:rsidRPr="002355A3">
        <w:rPr>
          <w:lang w:val="en-GB"/>
        </w:rPr>
        <w:t>measurement</w:t>
      </w:r>
    </w:p>
    <w:p w:rsidR="00EB60FA" w:rsidRDefault="00EB60FA" w:rsidP="00EB60FA">
      <w:pPr>
        <w:rPr>
          <w:i/>
          <w:iCs/>
          <w:szCs w:val="20"/>
          <w:lang w:val="fr-FR"/>
        </w:rPr>
      </w:pPr>
    </w:p>
    <w:p w:rsidR="00EB60FA" w:rsidRDefault="00EB60FA" w:rsidP="00EB60FA">
      <w:pPr>
        <w:rPr>
          <w:szCs w:val="20"/>
          <w:lang w:val="en-US"/>
        </w:rPr>
      </w:pPr>
      <w:r>
        <w:rPr>
          <w:lang w:val="en-US"/>
        </w:rPr>
        <w:br w:type="page"/>
      </w:r>
    </w:p>
    <w:p w:rsidR="00EB60FA" w:rsidRDefault="00EB60FA" w:rsidP="00EB60FA">
      <w:pPr>
        <w:pStyle w:val="JRNCReferenceList"/>
        <w:ind w:left="284" w:hanging="284"/>
        <w:jc w:val="left"/>
        <w:rPr>
          <w:lang w:val="en-US"/>
        </w:rPr>
      </w:pPr>
    </w:p>
    <w:p w:rsidR="000808C5" w:rsidRDefault="000808C5"/>
    <w:sectPr w:rsidR="000808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FA"/>
    <w:rsid w:val="00050E25"/>
    <w:rsid w:val="00064E45"/>
    <w:rsid w:val="000808C5"/>
    <w:rsid w:val="0042317E"/>
    <w:rsid w:val="006370F0"/>
    <w:rsid w:val="0068705E"/>
    <w:rsid w:val="007A2068"/>
    <w:rsid w:val="007D43FF"/>
    <w:rsid w:val="00831757"/>
    <w:rsid w:val="0086194B"/>
    <w:rsid w:val="00A164A3"/>
    <w:rsid w:val="00B7373A"/>
    <w:rsid w:val="00CD071C"/>
    <w:rsid w:val="00EB45A6"/>
    <w:rsid w:val="00EB60FA"/>
    <w:rsid w:val="00F1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B18865-22E4-4986-80AB-7B0E3234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RNCTitle">
    <w:name w:val="JRNC_Title"/>
    <w:basedOn w:val="Normal"/>
    <w:next w:val="JRNCAuthors"/>
    <w:rsid w:val="00EB60FA"/>
    <w:pPr>
      <w:spacing w:before="480" w:after="300" w:line="36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val="en-US" w:eastAsia="hu-HU"/>
    </w:rPr>
  </w:style>
  <w:style w:type="paragraph" w:customStyle="1" w:styleId="JRNCBody">
    <w:name w:val="JRNC_Body"/>
    <w:basedOn w:val="Normal"/>
    <w:rsid w:val="00EB60FA"/>
    <w:pPr>
      <w:spacing w:before="240" w:after="24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paragraph" w:customStyle="1" w:styleId="JRNCReferenceList">
    <w:name w:val="JRNC_Reference_List"/>
    <w:basedOn w:val="JRNCBody"/>
    <w:rsid w:val="00EB60FA"/>
    <w:pPr>
      <w:spacing w:before="0" w:after="0"/>
      <w:ind w:left="360" w:hanging="360"/>
    </w:pPr>
  </w:style>
  <w:style w:type="table" w:styleId="TableGrid">
    <w:name w:val="Table Grid"/>
    <w:basedOn w:val="TableNormal"/>
    <w:rsid w:val="00EB60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RNCAuthors">
    <w:name w:val="JRNC_Authors"/>
    <w:basedOn w:val="JRNCBody"/>
    <w:next w:val="JRNCAffiliations"/>
    <w:rsid w:val="00EB60FA"/>
    <w:pPr>
      <w:jc w:val="center"/>
    </w:pPr>
  </w:style>
  <w:style w:type="paragraph" w:customStyle="1" w:styleId="JRNCAffiliations">
    <w:name w:val="JRNC_Affiliations"/>
    <w:basedOn w:val="JRNCAuthors"/>
    <w:rsid w:val="00EB60FA"/>
    <w:rPr>
      <w:i/>
      <w:iCs/>
    </w:rPr>
  </w:style>
  <w:style w:type="paragraph" w:styleId="Caption">
    <w:name w:val="caption"/>
    <w:basedOn w:val="Normal"/>
    <w:next w:val="Normal"/>
    <w:unhideWhenUsed/>
    <w:qFormat/>
    <w:rsid w:val="00EB60FA"/>
    <w:pPr>
      <w:spacing w:after="200" w:line="240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658</Words>
  <Characters>3754</Characters>
  <Application>Microsoft Office Word</Application>
  <DocSecurity>0</DocSecurity>
  <Lines>31</Lines>
  <Paragraphs>8</Paragraphs>
  <ScaleCrop>false</ScaleCrop>
  <Company>HP Inc.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Sophiya A.</dc:creator>
  <cp:keywords/>
  <dc:description/>
  <cp:lastModifiedBy>Agnes Sophiya A.</cp:lastModifiedBy>
  <cp:revision>1</cp:revision>
  <dcterms:created xsi:type="dcterms:W3CDTF">2022-04-12T11:46:00Z</dcterms:created>
  <dcterms:modified xsi:type="dcterms:W3CDTF">2022-04-12T11:47:00Z</dcterms:modified>
</cp:coreProperties>
</file>