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8FAC" w14:textId="37F71A3D" w:rsidR="00A207D0" w:rsidRPr="001D31CB" w:rsidRDefault="00A207D0" w:rsidP="00A207D0">
      <w:pPr>
        <w:pStyle w:val="JRNCAuthors"/>
        <w:rPr>
          <w:rFonts w:cs="Arial"/>
          <w:b/>
          <w:bCs/>
          <w:kern w:val="28"/>
          <w:sz w:val="36"/>
          <w:szCs w:val="32"/>
          <w:lang w:val="en-US"/>
        </w:rPr>
      </w:pPr>
      <w:r w:rsidRPr="001D31CB">
        <w:rPr>
          <w:rFonts w:cs="Arial"/>
          <w:b/>
          <w:bCs/>
          <w:kern w:val="28"/>
          <w:sz w:val="36"/>
          <w:szCs w:val="32"/>
          <w:lang w:val="en-US"/>
        </w:rPr>
        <w:t>Reactivity and Volatility of Astatine in a quartz column</w:t>
      </w:r>
      <w:r w:rsidRPr="001D31CB">
        <w:rPr>
          <w:rFonts w:cs="Arial"/>
          <w:b/>
          <w:bCs/>
          <w:kern w:val="28"/>
          <w:sz w:val="36"/>
          <w:szCs w:val="32"/>
          <w:lang w:val="en-US"/>
        </w:rPr>
        <w:br/>
        <w:t>Supplementary Material</w:t>
      </w:r>
    </w:p>
    <w:p w14:paraId="4E5F9306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D31CB">
        <w:rPr>
          <w:rFonts w:ascii="Times New Roman" w:hAnsi="Times New Roman" w:cs="Times New Roman"/>
          <w:sz w:val="24"/>
          <w:szCs w:val="24"/>
          <w:u w:val="single"/>
        </w:rPr>
        <w:t>D. Dietzel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1,2,3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*, A. Yakushev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Ch. E. Düllmann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1,2,3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K. Hermainski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1,2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J. Ballof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P. Bartl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4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R. Cantemir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J. John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4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J. Krier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P. Mošat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M. Němec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4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J. P. Omtvedt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5</w:t>
      </w:r>
      <w:r w:rsidRPr="001D31CB">
        <w:rPr>
          <w:rFonts w:ascii="Times New Roman" w:hAnsi="Times New Roman" w:cs="Times New Roman"/>
          <w:sz w:val="24"/>
          <w:szCs w:val="24"/>
          <w:u w:val="single"/>
        </w:rPr>
        <w:t>, J. Štursa</w:t>
      </w:r>
      <w:r w:rsidRPr="001D31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6</w:t>
      </w:r>
    </w:p>
    <w:p w14:paraId="43982957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3F76D87B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D31CB">
        <w:rPr>
          <w:rFonts w:ascii="Times New Roman" w:hAnsi="Times New Roman" w:cs="Times New Roman"/>
          <w:sz w:val="24"/>
          <w:szCs w:val="24"/>
        </w:rPr>
        <w:t>Department of Chemistry, Johannes Gutenberg University Mainz, Mainz, Germany</w:t>
      </w:r>
    </w:p>
    <w:p w14:paraId="4D5BB369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1D31CB">
        <w:rPr>
          <w:rFonts w:ascii="Times New Roman" w:hAnsi="Times New Roman" w:cs="Times New Roman"/>
          <w:sz w:val="24"/>
          <w:szCs w:val="24"/>
          <w:lang w:val="de-DE"/>
        </w:rPr>
        <w:t>GSI Helmholtzzentrum für Schwerionenforschung, Darmstadt, Germany</w:t>
      </w:r>
    </w:p>
    <w:p w14:paraId="51FE9CFC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D31CB">
        <w:rPr>
          <w:rFonts w:ascii="Times New Roman" w:hAnsi="Times New Roman" w:cs="Times New Roman"/>
          <w:sz w:val="24"/>
          <w:szCs w:val="24"/>
        </w:rPr>
        <w:t>Helmholtz Institute Mainz, Mainz, Germany</w:t>
      </w:r>
    </w:p>
    <w:p w14:paraId="2FD94138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D31CB">
        <w:rPr>
          <w:rFonts w:ascii="Times New Roman" w:hAnsi="Times New Roman" w:cs="Times New Roman"/>
          <w:sz w:val="24"/>
          <w:szCs w:val="24"/>
        </w:rPr>
        <w:t>Czech Technical University, Prague, Czech Republic</w:t>
      </w:r>
    </w:p>
    <w:p w14:paraId="3CA7DABC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D31CB">
        <w:rPr>
          <w:rFonts w:ascii="Times New Roman" w:hAnsi="Times New Roman" w:cs="Times New Roman"/>
          <w:sz w:val="24"/>
          <w:szCs w:val="24"/>
        </w:rPr>
        <w:t>University of Oslo, Oslo, Norway</w:t>
      </w:r>
    </w:p>
    <w:p w14:paraId="0E7F2C86" w14:textId="77777777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D31CB">
        <w:rPr>
          <w:rFonts w:ascii="Times New Roman" w:hAnsi="Times New Roman" w:cs="Times New Roman"/>
          <w:sz w:val="24"/>
          <w:szCs w:val="24"/>
        </w:rPr>
        <w:t xml:space="preserve">Nuclear Physics Institute CAS, </w:t>
      </w:r>
      <w:proofErr w:type="spellStart"/>
      <w:r w:rsidRPr="001D31CB">
        <w:rPr>
          <w:rFonts w:ascii="Times New Roman" w:hAnsi="Times New Roman" w:cs="Times New Roman"/>
          <w:sz w:val="24"/>
          <w:szCs w:val="24"/>
        </w:rPr>
        <w:t>Řež</w:t>
      </w:r>
      <w:proofErr w:type="spellEnd"/>
      <w:r w:rsidRPr="001D31CB">
        <w:rPr>
          <w:rFonts w:ascii="Times New Roman" w:hAnsi="Times New Roman" w:cs="Times New Roman"/>
          <w:sz w:val="24"/>
          <w:szCs w:val="24"/>
        </w:rPr>
        <w:t>, Czech Republic</w:t>
      </w:r>
    </w:p>
    <w:p w14:paraId="3FDBDC6F" w14:textId="66461F28" w:rsidR="00A207D0" w:rsidRPr="001D31CB" w:rsidRDefault="00A207D0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1D31CB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*</w:t>
      </w:r>
      <w:proofErr w:type="spellStart"/>
      <w:r w:rsidRPr="001D31CB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1D31CB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4" w:history="1">
        <w:r w:rsidR="006F66BF" w:rsidRPr="001D31CB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de-DE"/>
          </w:rPr>
          <w:t>dietzel@uni-mainz.de</w:t>
        </w:r>
      </w:hyperlink>
    </w:p>
    <w:p w14:paraId="1682FF59" w14:textId="77777777" w:rsidR="006F66BF" w:rsidRPr="001D31CB" w:rsidRDefault="006F66BF" w:rsidP="00A207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04C8F3F9" w14:textId="1F5BA28A" w:rsidR="00A207D0" w:rsidRPr="001D31CB" w:rsidRDefault="004266D9">
      <w:pPr>
        <w:rPr>
          <w:lang w:val="de-DE"/>
        </w:rPr>
      </w:pPr>
      <w:r w:rsidRPr="001D31CB">
        <w:rPr>
          <w:noProof/>
          <w:lang w:val="en-IN" w:eastAsia="en-IN"/>
        </w:rPr>
        <w:drawing>
          <wp:inline distT="0" distB="0" distL="0" distR="0" wp14:anchorId="5F89C4DE" wp14:editId="25E4B01A">
            <wp:extent cx="5753100" cy="3438525"/>
            <wp:effectExtent l="0" t="0" r="0" b="9525"/>
            <wp:docPr id="14312445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0C678" w14:textId="4D62CC2C" w:rsidR="005C52DD" w:rsidRPr="001D31CB" w:rsidRDefault="005C52DD" w:rsidP="005C52DD">
      <w:pPr>
        <w:rPr>
          <w:rFonts w:ascii="Times New Roman" w:hAnsi="Times New Roman" w:cs="Times New Roman"/>
        </w:rPr>
      </w:pPr>
      <w:r w:rsidRPr="001D31CB">
        <w:rPr>
          <w:rFonts w:ascii="Times New Roman" w:hAnsi="Times New Roman" w:cs="Times New Roman"/>
        </w:rPr>
        <w:t xml:space="preserve">Fig. 1: </w:t>
      </w:r>
      <w:r w:rsidR="00655184" w:rsidRPr="001D31CB">
        <w:rPr>
          <w:rFonts w:ascii="Times New Roman" w:hAnsi="Times New Roman" w:cs="Times New Roman"/>
        </w:rPr>
        <w:t>Representative g</w:t>
      </w:r>
      <w:r w:rsidRPr="001D31CB">
        <w:rPr>
          <w:rFonts w:ascii="Times New Roman" w:hAnsi="Times New Roman" w:cs="Times New Roman"/>
        </w:rPr>
        <w:t>amma spectr</w:t>
      </w:r>
      <w:r w:rsidR="001723B8" w:rsidRPr="001D31CB">
        <w:rPr>
          <w:rFonts w:ascii="Times New Roman" w:hAnsi="Times New Roman" w:cs="Times New Roman"/>
        </w:rPr>
        <w:t>um</w:t>
      </w:r>
      <w:r w:rsidRPr="001D31CB">
        <w:rPr>
          <w:rFonts w:ascii="Times New Roman" w:hAnsi="Times New Roman" w:cs="Times New Roman"/>
        </w:rPr>
        <w:t xml:space="preserve"> of</w:t>
      </w:r>
      <w:r w:rsidR="001723B8" w:rsidRPr="001D31CB">
        <w:rPr>
          <w:rFonts w:ascii="Times New Roman" w:hAnsi="Times New Roman" w:cs="Times New Roman"/>
        </w:rPr>
        <w:t xml:space="preserve"> isotopes from the Recoil Chamber transported </w:t>
      </w:r>
      <w:r w:rsidR="0044058A" w:rsidRPr="001D31CB">
        <w:rPr>
          <w:rFonts w:ascii="Times New Roman" w:hAnsi="Times New Roman" w:cs="Times New Roman"/>
        </w:rPr>
        <w:t xml:space="preserve">through a 10m-long PTFE capillary </w:t>
      </w:r>
      <w:r w:rsidR="001723B8" w:rsidRPr="001D31CB">
        <w:rPr>
          <w:rFonts w:ascii="Times New Roman" w:hAnsi="Times New Roman" w:cs="Times New Roman"/>
        </w:rPr>
        <w:t xml:space="preserve">directly to a charcoal filter </w:t>
      </w:r>
      <w:r w:rsidR="0044058A" w:rsidRPr="001D31CB">
        <w:rPr>
          <w:rFonts w:ascii="Times New Roman" w:hAnsi="Times New Roman" w:cs="Times New Roman"/>
        </w:rPr>
        <w:t>using He gas flow.</w:t>
      </w:r>
      <w:r w:rsidR="00910D40" w:rsidRPr="001D31CB">
        <w:rPr>
          <w:rFonts w:ascii="Times New Roman" w:hAnsi="Times New Roman" w:cs="Times New Roman"/>
        </w:rPr>
        <w:t xml:space="preserve"> </w:t>
      </w:r>
      <w:r w:rsidR="006F66BF" w:rsidRPr="001D31CB">
        <w:rPr>
          <w:rFonts w:ascii="Times New Roman" w:hAnsi="Times New Roman" w:cs="Times New Roman"/>
        </w:rPr>
        <w:t>The g</w:t>
      </w:r>
      <w:r w:rsidR="00910D40" w:rsidRPr="001D31CB">
        <w:rPr>
          <w:rFonts w:ascii="Times New Roman" w:hAnsi="Times New Roman" w:cs="Times New Roman"/>
        </w:rPr>
        <w:t xml:space="preserve">reen peak </w:t>
      </w:r>
      <w:r w:rsidR="006E5966" w:rsidRPr="001D31CB">
        <w:rPr>
          <w:rFonts w:ascii="Times New Roman" w:hAnsi="Times New Roman" w:cs="Times New Roman"/>
        </w:rPr>
        <w:t>represents</w:t>
      </w:r>
      <w:r w:rsidR="00910D40" w:rsidRPr="001D31CB">
        <w:rPr>
          <w:rFonts w:ascii="Times New Roman" w:hAnsi="Times New Roman" w:cs="Times New Roman"/>
        </w:rPr>
        <w:t xml:space="preserve"> the annihilation peak</w:t>
      </w:r>
      <w:r w:rsidR="004B39C4" w:rsidRPr="001D31CB">
        <w:rPr>
          <w:rFonts w:ascii="Times New Roman" w:hAnsi="Times New Roman" w:cs="Times New Roman"/>
        </w:rPr>
        <w:t xml:space="preserve"> at 511 keV</w:t>
      </w:r>
      <w:r w:rsidR="00910D40" w:rsidRPr="001D31CB">
        <w:rPr>
          <w:rFonts w:ascii="Times New Roman" w:hAnsi="Times New Roman" w:cs="Times New Roman"/>
        </w:rPr>
        <w:t xml:space="preserve">. </w:t>
      </w:r>
    </w:p>
    <w:p w14:paraId="6E48FEB8" w14:textId="77777777" w:rsidR="005C52DD" w:rsidRPr="001D31CB" w:rsidRDefault="005C52DD"/>
    <w:p w14:paraId="1D073844" w14:textId="77777777" w:rsidR="006F66BF" w:rsidRPr="001D31CB" w:rsidRDefault="006F66BF"/>
    <w:p w14:paraId="44166AA5" w14:textId="77777777" w:rsidR="006F66BF" w:rsidRPr="001D31CB" w:rsidRDefault="006F66BF"/>
    <w:p w14:paraId="21B55FE5" w14:textId="77777777" w:rsidR="006F66BF" w:rsidRPr="001D31CB" w:rsidRDefault="006F66BF"/>
    <w:p w14:paraId="4A48CBEE" w14:textId="5C45787D" w:rsidR="00565E22" w:rsidRPr="001D31CB" w:rsidRDefault="00565E22"/>
    <w:p w14:paraId="330C4D07" w14:textId="77777777" w:rsidR="00565E22" w:rsidRPr="001D31CB" w:rsidRDefault="00565E22"/>
    <w:p w14:paraId="35C21844" w14:textId="644A19D9" w:rsidR="006F66BF" w:rsidRPr="001D31CB" w:rsidRDefault="00BB5B8A">
      <w:r w:rsidRPr="001D31CB">
        <w:rPr>
          <w:noProof/>
          <w:lang w:val="en-IN" w:eastAsia="en-IN"/>
        </w:rPr>
        <w:drawing>
          <wp:inline distT="0" distB="0" distL="0" distR="0" wp14:anchorId="6168367F" wp14:editId="7EA443A0">
            <wp:extent cx="5760720" cy="2596515"/>
            <wp:effectExtent l="0" t="0" r="0" b="0"/>
            <wp:docPr id="9867119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119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CABE" w14:textId="275F8C84" w:rsidR="00565E22" w:rsidRPr="001D31CB" w:rsidRDefault="00565E22">
      <w:pPr>
        <w:rPr>
          <w:rFonts w:ascii="Times New Roman" w:hAnsi="Times New Roman" w:cs="Times New Roman"/>
        </w:rPr>
      </w:pPr>
      <w:r w:rsidRPr="001D31CB">
        <w:rPr>
          <w:rFonts w:ascii="Times New Roman" w:hAnsi="Times New Roman" w:cs="Times New Roman"/>
        </w:rPr>
        <w:t xml:space="preserve">Fig. </w:t>
      </w:r>
      <w:r w:rsidR="00120128" w:rsidRPr="001D31CB">
        <w:rPr>
          <w:rFonts w:ascii="Times New Roman" w:hAnsi="Times New Roman" w:cs="Times New Roman"/>
        </w:rPr>
        <w:t>2</w:t>
      </w:r>
      <w:r w:rsidRPr="001D31CB">
        <w:rPr>
          <w:rFonts w:ascii="Times New Roman" w:hAnsi="Times New Roman" w:cs="Times New Roman"/>
        </w:rPr>
        <w:t xml:space="preserve">: </w:t>
      </w:r>
      <w:r w:rsidR="00CA431B" w:rsidRPr="001D31CB">
        <w:rPr>
          <w:rFonts w:ascii="Times New Roman" w:hAnsi="Times New Roman" w:cs="Times New Roman"/>
        </w:rPr>
        <w:t xml:space="preserve">Representative gamma spectrum of </w:t>
      </w:r>
      <w:r w:rsidR="00655184" w:rsidRPr="001D31CB">
        <w:rPr>
          <w:rFonts w:ascii="Times New Roman" w:hAnsi="Times New Roman" w:cs="Times New Roman"/>
        </w:rPr>
        <w:t>a t</w:t>
      </w:r>
      <w:r w:rsidRPr="001D31CB">
        <w:rPr>
          <w:rFonts w:ascii="Times New Roman" w:hAnsi="Times New Roman" w:cs="Times New Roman"/>
        </w:rPr>
        <w:t>itanium catcher foil after successful</w:t>
      </w:r>
      <w:r w:rsidR="00655184" w:rsidRPr="001D31CB">
        <w:rPr>
          <w:rFonts w:ascii="Times New Roman" w:hAnsi="Times New Roman" w:cs="Times New Roman"/>
        </w:rPr>
        <w:t>ly</w:t>
      </w:r>
      <w:r w:rsidRPr="001D31CB">
        <w:rPr>
          <w:rFonts w:ascii="Times New Roman" w:hAnsi="Times New Roman" w:cs="Times New Roman"/>
        </w:rPr>
        <w:t xml:space="preserve"> </w:t>
      </w:r>
      <w:r w:rsidR="00954825" w:rsidRPr="001D31CB">
        <w:rPr>
          <w:rFonts w:ascii="Times New Roman" w:hAnsi="Times New Roman" w:cs="Times New Roman"/>
        </w:rPr>
        <w:t xml:space="preserve">heating out of astatine at 400 °C for </w:t>
      </w:r>
      <w:r w:rsidR="00655184" w:rsidRPr="001D31CB">
        <w:rPr>
          <w:rFonts w:ascii="Times New Roman" w:hAnsi="Times New Roman" w:cs="Times New Roman"/>
        </w:rPr>
        <w:t>~</w:t>
      </w:r>
      <w:r w:rsidR="00954825" w:rsidRPr="001D31CB">
        <w:rPr>
          <w:rFonts w:ascii="Times New Roman" w:hAnsi="Times New Roman" w:cs="Times New Roman"/>
        </w:rPr>
        <w:t>1 h.</w:t>
      </w:r>
      <w:r w:rsidR="001E4C99" w:rsidRPr="001D31CB">
        <w:rPr>
          <w:rFonts w:ascii="Times New Roman" w:hAnsi="Times New Roman" w:cs="Times New Roman"/>
        </w:rPr>
        <w:t xml:space="preserve"> </w:t>
      </w:r>
      <w:r w:rsidR="002E42F0" w:rsidRPr="001D31CB">
        <w:rPr>
          <w:rFonts w:ascii="Times New Roman" w:hAnsi="Times New Roman" w:cs="Times New Roman"/>
        </w:rPr>
        <w:t xml:space="preserve">A small amount of astatine remains </w:t>
      </w:r>
      <w:r w:rsidR="00706452" w:rsidRPr="001D31CB">
        <w:rPr>
          <w:rFonts w:ascii="Times New Roman" w:hAnsi="Times New Roman" w:cs="Times New Roman"/>
        </w:rPr>
        <w:t xml:space="preserve">deposited </w:t>
      </w:r>
      <w:r w:rsidR="002E42F0" w:rsidRPr="001D31CB">
        <w:rPr>
          <w:rFonts w:ascii="Times New Roman" w:hAnsi="Times New Roman" w:cs="Times New Roman"/>
        </w:rPr>
        <w:t>inside the catcher.</w:t>
      </w:r>
    </w:p>
    <w:p w14:paraId="731233D7" w14:textId="77777777" w:rsidR="00FE0307" w:rsidRPr="001D31CB" w:rsidRDefault="00FE0307">
      <w:pPr>
        <w:rPr>
          <w:rFonts w:ascii="Times New Roman" w:hAnsi="Times New Roman" w:cs="Times New Roman"/>
        </w:rPr>
      </w:pPr>
    </w:p>
    <w:p w14:paraId="70BDB4E5" w14:textId="628B257E" w:rsidR="007A20C3" w:rsidRPr="00EE6ABF" w:rsidRDefault="0072581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B2B04E" wp14:editId="025779A6">
            <wp:extent cx="5753787" cy="2450465"/>
            <wp:effectExtent l="0" t="0" r="0" b="6985"/>
            <wp:docPr id="5048320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832001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87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A757" w14:textId="1CA1E2E4" w:rsidR="007A20C3" w:rsidRPr="001D31CB" w:rsidRDefault="007A20C3">
      <w:pPr>
        <w:rPr>
          <w:rFonts w:ascii="Times New Roman" w:hAnsi="Times New Roman" w:cs="Times New Roman"/>
        </w:rPr>
      </w:pPr>
      <w:r w:rsidRPr="001D31CB">
        <w:rPr>
          <w:rFonts w:ascii="Times New Roman" w:hAnsi="Times New Roman" w:cs="Times New Roman"/>
        </w:rPr>
        <w:t xml:space="preserve">Fig. </w:t>
      </w:r>
      <w:r w:rsidR="00120128" w:rsidRPr="001D31CB">
        <w:rPr>
          <w:rFonts w:ascii="Times New Roman" w:hAnsi="Times New Roman" w:cs="Times New Roman"/>
        </w:rPr>
        <w:t>3</w:t>
      </w:r>
      <w:r w:rsidRPr="001D31CB">
        <w:rPr>
          <w:rFonts w:ascii="Times New Roman" w:hAnsi="Times New Roman" w:cs="Times New Roman"/>
        </w:rPr>
        <w:t>:</w:t>
      </w:r>
      <w:r w:rsidR="00120128" w:rsidRPr="001D31CB">
        <w:rPr>
          <w:rFonts w:ascii="Times New Roman" w:hAnsi="Times New Roman" w:cs="Times New Roman"/>
        </w:rPr>
        <w:t xml:space="preserve"> </w:t>
      </w:r>
      <w:r w:rsidR="00706452" w:rsidRPr="001D31CB">
        <w:rPr>
          <w:rFonts w:ascii="Times New Roman" w:hAnsi="Times New Roman" w:cs="Times New Roman"/>
        </w:rPr>
        <w:t xml:space="preserve">Representative gamma spectrum of astatine trapped inside the charcoal filter after </w:t>
      </w:r>
      <w:r w:rsidR="00AB2D39" w:rsidRPr="001D31CB">
        <w:rPr>
          <w:rFonts w:ascii="Times New Roman" w:hAnsi="Times New Roman" w:cs="Times New Roman"/>
        </w:rPr>
        <w:t>evapor</w:t>
      </w:r>
      <w:r w:rsidR="00027721" w:rsidRPr="001D31CB">
        <w:rPr>
          <w:rFonts w:ascii="Times New Roman" w:hAnsi="Times New Roman" w:cs="Times New Roman"/>
        </w:rPr>
        <w:t xml:space="preserve">ating from the catcher foil and </w:t>
      </w:r>
      <w:r w:rsidR="00706452" w:rsidRPr="001D31CB">
        <w:rPr>
          <w:rFonts w:ascii="Times New Roman" w:hAnsi="Times New Roman" w:cs="Times New Roman"/>
        </w:rPr>
        <w:t>passing the qu</w:t>
      </w:r>
      <w:r w:rsidR="00120128" w:rsidRPr="001D31CB">
        <w:rPr>
          <w:rFonts w:ascii="Times New Roman" w:hAnsi="Times New Roman" w:cs="Times New Roman"/>
        </w:rPr>
        <w:t xml:space="preserve">artz column. </w:t>
      </w:r>
    </w:p>
    <w:p w14:paraId="6AFBCD2B" w14:textId="77777777" w:rsidR="00120128" w:rsidRPr="001D31CB" w:rsidRDefault="00120128">
      <w:pPr>
        <w:rPr>
          <w:rFonts w:ascii="Times New Roman" w:hAnsi="Times New Roman" w:cs="Times New Roman"/>
        </w:rPr>
      </w:pPr>
    </w:p>
    <w:p w14:paraId="2A663120" w14:textId="77777777" w:rsidR="00120128" w:rsidRPr="001D31CB" w:rsidRDefault="00120128">
      <w:pPr>
        <w:rPr>
          <w:rFonts w:ascii="Times New Roman" w:hAnsi="Times New Roman" w:cs="Times New Roman"/>
        </w:rPr>
      </w:pPr>
    </w:p>
    <w:sectPr w:rsidR="00120128" w:rsidRPr="001D31CB" w:rsidSect="001D31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53"/>
    <w:rsid w:val="00012843"/>
    <w:rsid w:val="00027721"/>
    <w:rsid w:val="0011597E"/>
    <w:rsid w:val="00120128"/>
    <w:rsid w:val="001723B8"/>
    <w:rsid w:val="001D31CB"/>
    <w:rsid w:val="001E4C99"/>
    <w:rsid w:val="002B0569"/>
    <w:rsid w:val="002E42F0"/>
    <w:rsid w:val="00304A7F"/>
    <w:rsid w:val="00333799"/>
    <w:rsid w:val="00371AA6"/>
    <w:rsid w:val="00374FB1"/>
    <w:rsid w:val="004266D9"/>
    <w:rsid w:val="0042709B"/>
    <w:rsid w:val="0044058A"/>
    <w:rsid w:val="004B39C4"/>
    <w:rsid w:val="00525229"/>
    <w:rsid w:val="00565E22"/>
    <w:rsid w:val="005C52DD"/>
    <w:rsid w:val="00655184"/>
    <w:rsid w:val="006B047F"/>
    <w:rsid w:val="006E5966"/>
    <w:rsid w:val="006F66BF"/>
    <w:rsid w:val="00706452"/>
    <w:rsid w:val="0072581F"/>
    <w:rsid w:val="007A20C3"/>
    <w:rsid w:val="007A40EA"/>
    <w:rsid w:val="007C5198"/>
    <w:rsid w:val="00910D40"/>
    <w:rsid w:val="00911EB7"/>
    <w:rsid w:val="00945F40"/>
    <w:rsid w:val="00954825"/>
    <w:rsid w:val="00A207D0"/>
    <w:rsid w:val="00AB2D39"/>
    <w:rsid w:val="00BB5B8A"/>
    <w:rsid w:val="00C86586"/>
    <w:rsid w:val="00C87336"/>
    <w:rsid w:val="00CA431B"/>
    <w:rsid w:val="00D20E08"/>
    <w:rsid w:val="00D2180F"/>
    <w:rsid w:val="00E7756F"/>
    <w:rsid w:val="00EE6ABF"/>
    <w:rsid w:val="00F0365E"/>
    <w:rsid w:val="00F43453"/>
    <w:rsid w:val="00FC6AEE"/>
    <w:rsid w:val="00F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3574"/>
  <w15:chartTrackingRefBased/>
  <w15:docId w15:val="{766B4499-C56A-45E6-8B29-A34852E8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07D0"/>
    <w:pPr>
      <w:spacing w:after="120" w:line="240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34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34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345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345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345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345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345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345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345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3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3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3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345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345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34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34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34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34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4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345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345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434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3453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4345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3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345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3453"/>
    <w:rPr>
      <w:b/>
      <w:bCs/>
      <w:smallCaps/>
      <w:color w:val="0F4761" w:themeColor="accent1" w:themeShade="BF"/>
      <w:spacing w:val="5"/>
    </w:rPr>
  </w:style>
  <w:style w:type="paragraph" w:customStyle="1" w:styleId="JRNCAuthors">
    <w:name w:val="JRNC_Authors"/>
    <w:basedOn w:val="Standard"/>
    <w:next w:val="Standard"/>
    <w:rsid w:val="00A207D0"/>
    <w:pPr>
      <w:spacing w:before="240" w:after="24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styleId="Hyperlink">
    <w:name w:val="Hyperlink"/>
    <w:basedOn w:val="Absatz-Standardschriftart"/>
    <w:uiPriority w:val="99"/>
    <w:unhideWhenUsed/>
    <w:rsid w:val="006F66BF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F66B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1597E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dietzel@uni-mainz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Dietzel</dc:creator>
  <cp:keywords/>
  <dc:description/>
  <cp:lastModifiedBy>Dominik Dietzel</cp:lastModifiedBy>
  <cp:revision>4</cp:revision>
  <cp:lastPrinted>2025-08-13T14:52:00Z</cp:lastPrinted>
  <dcterms:created xsi:type="dcterms:W3CDTF">2025-08-13T14:53:00Z</dcterms:created>
  <dcterms:modified xsi:type="dcterms:W3CDTF">2025-08-13T14:58:00Z</dcterms:modified>
</cp:coreProperties>
</file>