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833" w:rsidRDefault="00E52833" w:rsidP="00E52833">
      <w:pPr>
        <w:pStyle w:val="Heading1"/>
        <w:rPr>
          <w:highlight w:val="yellow"/>
        </w:rPr>
      </w:pPr>
      <w:r w:rsidRPr="00D3269C">
        <w:rPr>
          <w:highlight w:val="yellow"/>
        </w:rPr>
        <w:t>Supplementary information</w:t>
      </w:r>
    </w:p>
    <w:p w:rsidR="00E52833" w:rsidRPr="00DB3D6B" w:rsidRDefault="00E52833" w:rsidP="00E52833">
      <w:pPr>
        <w:rPr>
          <w:highlight w:val="yellow"/>
        </w:rPr>
      </w:pPr>
    </w:p>
    <w:p w:rsidR="00E52833" w:rsidRPr="00DB3D6B" w:rsidRDefault="00E52833" w:rsidP="00E52833">
      <w:pPr>
        <w:rPr>
          <w:highlight w:val="yellow"/>
        </w:rPr>
      </w:pPr>
      <w:r w:rsidRPr="00DB3D6B">
        <w:rPr>
          <w:highlight w:val="yellow"/>
        </w:rPr>
        <w:t>“Mechanisms for texture in BaTiO</w:t>
      </w:r>
      <w:r w:rsidRPr="00DB3D6B">
        <w:rPr>
          <w:highlight w:val="yellow"/>
          <w:vertAlign w:val="subscript"/>
        </w:rPr>
        <w:t>3</w:t>
      </w:r>
      <w:r w:rsidRPr="00DB3D6B">
        <w:rPr>
          <w:highlight w:val="yellow"/>
        </w:rPr>
        <w:t xml:space="preserve"> thin films from aqueous chemical solution deposition”</w:t>
      </w:r>
    </w:p>
    <w:p w:rsidR="00E52833" w:rsidRPr="00DB3D6B" w:rsidRDefault="00E52833" w:rsidP="00E52833">
      <w:pPr>
        <w:rPr>
          <w:highlight w:val="yellow"/>
        </w:rPr>
      </w:pPr>
      <w:r w:rsidRPr="00DB3D6B">
        <w:rPr>
          <w:highlight w:val="yellow"/>
        </w:rPr>
        <w:t>Kristine Bakken</w:t>
      </w:r>
      <w:r w:rsidRPr="00DB3D6B">
        <w:rPr>
          <w:highlight w:val="yellow"/>
          <w:vertAlign w:val="superscript"/>
        </w:rPr>
        <w:t>1</w:t>
      </w:r>
      <w:r w:rsidRPr="00DB3D6B">
        <w:rPr>
          <w:highlight w:val="yellow"/>
        </w:rPr>
        <w:t>, Anders Bank Blichfeld</w:t>
      </w:r>
      <w:r w:rsidRPr="00DB3D6B">
        <w:rPr>
          <w:highlight w:val="yellow"/>
          <w:vertAlign w:val="superscript"/>
        </w:rPr>
        <w:t>1</w:t>
      </w:r>
      <w:r w:rsidRPr="00DB3D6B">
        <w:rPr>
          <w:highlight w:val="yellow"/>
        </w:rPr>
        <w:t>, Dmitry Chernyshov</w:t>
      </w:r>
      <w:r w:rsidRPr="00DB3D6B">
        <w:rPr>
          <w:highlight w:val="yellow"/>
          <w:vertAlign w:val="superscript"/>
        </w:rPr>
        <w:t>2</w:t>
      </w:r>
      <w:r w:rsidRPr="00DB3D6B">
        <w:rPr>
          <w:highlight w:val="yellow"/>
        </w:rPr>
        <w:t>, Tor Grande</w:t>
      </w:r>
      <w:r w:rsidRPr="00DB3D6B">
        <w:rPr>
          <w:highlight w:val="yellow"/>
          <w:vertAlign w:val="superscript"/>
        </w:rPr>
        <w:t>1</w:t>
      </w:r>
      <w:r w:rsidRPr="00DB3D6B">
        <w:rPr>
          <w:highlight w:val="yellow"/>
        </w:rPr>
        <w:t>, Julia Glaum</w:t>
      </w:r>
      <w:r w:rsidRPr="00DB3D6B">
        <w:rPr>
          <w:highlight w:val="yellow"/>
          <w:vertAlign w:val="superscript"/>
        </w:rPr>
        <w:t>1</w:t>
      </w:r>
      <w:r w:rsidRPr="00DB3D6B">
        <w:rPr>
          <w:highlight w:val="yellow"/>
        </w:rPr>
        <w:t>, Mari-Ann Einarsrud</w:t>
      </w:r>
      <w:r w:rsidRPr="00DB3D6B">
        <w:rPr>
          <w:highlight w:val="yellow"/>
          <w:vertAlign w:val="superscript"/>
        </w:rPr>
        <w:t>1</w:t>
      </w:r>
    </w:p>
    <w:p w:rsidR="00E52833" w:rsidRPr="00DB3D6B" w:rsidRDefault="00E52833" w:rsidP="00E52833">
      <w:pPr>
        <w:rPr>
          <w:highlight w:val="yellow"/>
        </w:rPr>
      </w:pPr>
      <w:r w:rsidRPr="00DB3D6B">
        <w:rPr>
          <w:highlight w:val="yellow"/>
        </w:rPr>
        <w:t>1 Department of Materials Science and Engineering, NTNU Norwegian University of Science and Technology, Trondheim, Norway</w:t>
      </w:r>
    </w:p>
    <w:p w:rsidR="00E52833" w:rsidRPr="00DB3D6B" w:rsidRDefault="00E52833" w:rsidP="00E52833">
      <w:pPr>
        <w:rPr>
          <w:highlight w:val="yellow"/>
        </w:rPr>
      </w:pPr>
      <w:r w:rsidRPr="00DB3D6B">
        <w:rPr>
          <w:highlight w:val="yellow"/>
        </w:rPr>
        <w:t xml:space="preserve">2 Swiss-Norwegian </w:t>
      </w:r>
      <w:proofErr w:type="spellStart"/>
      <w:r w:rsidRPr="00DB3D6B">
        <w:rPr>
          <w:highlight w:val="yellow"/>
        </w:rPr>
        <w:t>Beamlines</w:t>
      </w:r>
      <w:proofErr w:type="spellEnd"/>
      <w:r w:rsidRPr="00DB3D6B">
        <w:rPr>
          <w:highlight w:val="yellow"/>
        </w:rPr>
        <w:t>, European Synchrotron Radiation Facility, Grenoble, France</w:t>
      </w:r>
    </w:p>
    <w:p w:rsidR="00E52833" w:rsidRPr="00B4073F" w:rsidRDefault="00E52833" w:rsidP="00E52833">
      <w:pPr>
        <w:keepNext/>
        <w:rPr>
          <w:highlight w:val="yellow"/>
        </w:rPr>
      </w:pPr>
      <w:r w:rsidRPr="00017893">
        <w:rPr>
          <w:noProof/>
          <w:highlight w:val="yellow"/>
          <w:lang w:val="en-US"/>
        </w:rPr>
        <w:drawing>
          <wp:inline distT="0" distB="0" distL="0" distR="0" wp14:anchorId="7A708DA3" wp14:editId="4AF6ACF0">
            <wp:extent cx="5731510" cy="417893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GandIR_S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178935"/>
                    </a:xfrm>
                    <a:prstGeom prst="rect">
                      <a:avLst/>
                    </a:prstGeom>
                  </pic:spPr>
                </pic:pic>
              </a:graphicData>
            </a:graphic>
          </wp:inline>
        </w:drawing>
      </w:r>
    </w:p>
    <w:p w:rsidR="00E52833" w:rsidRPr="00C55676" w:rsidRDefault="00E52833" w:rsidP="00E52833">
      <w:pPr>
        <w:pStyle w:val="Caption"/>
      </w:pPr>
      <w:r w:rsidRPr="00B4073F">
        <w:rPr>
          <w:b/>
          <w:bCs/>
          <w:color w:val="auto"/>
          <w:highlight w:val="yellow"/>
        </w:rPr>
        <w:t>Fig. S1</w:t>
      </w:r>
      <w:r w:rsidRPr="00B4073F">
        <w:rPr>
          <w:color w:val="auto"/>
          <w:highlight w:val="yellow"/>
        </w:rPr>
        <w:t xml:space="preserve">: (a) </w:t>
      </w:r>
      <w:proofErr w:type="spellStart"/>
      <w:r w:rsidRPr="00B4073F">
        <w:rPr>
          <w:color w:val="auto"/>
          <w:highlight w:val="yellow"/>
        </w:rPr>
        <w:t>Thermogravimetric</w:t>
      </w:r>
      <w:proofErr w:type="spellEnd"/>
      <w:r w:rsidRPr="00B4073F">
        <w:rPr>
          <w:color w:val="auto"/>
          <w:highlight w:val="yellow"/>
        </w:rPr>
        <w:t xml:space="preserve"> profile of amorphous precursor BaTiO</w:t>
      </w:r>
      <w:r w:rsidRPr="00B4073F">
        <w:rPr>
          <w:color w:val="auto"/>
          <w:highlight w:val="yellow"/>
          <w:vertAlign w:val="subscript"/>
        </w:rPr>
        <w:t>3</w:t>
      </w:r>
      <w:r w:rsidRPr="00B4073F">
        <w:rPr>
          <w:color w:val="auto"/>
          <w:highlight w:val="yellow"/>
        </w:rPr>
        <w:t xml:space="preserve"> powder from the same precursor solution as used for thin film fabrication (0.26M), showing the main mass loss occurring around 500 </w:t>
      </w:r>
      <w:r w:rsidRPr="00B4073F">
        <w:rPr>
          <w:rFonts w:cstheme="minorHAnsi"/>
          <w:color w:val="auto"/>
          <w:highlight w:val="yellow"/>
        </w:rPr>
        <w:t>°</w:t>
      </w:r>
      <w:r w:rsidRPr="00B4073F">
        <w:rPr>
          <w:color w:val="auto"/>
          <w:highlight w:val="yellow"/>
        </w:rPr>
        <w:t>C. (b) Infrared spectra of the amorphous BaTiO</w:t>
      </w:r>
      <w:r w:rsidRPr="00B4073F">
        <w:rPr>
          <w:color w:val="auto"/>
          <w:highlight w:val="yellow"/>
          <w:vertAlign w:val="subscript"/>
        </w:rPr>
        <w:t>3</w:t>
      </w:r>
      <w:r>
        <w:rPr>
          <w:color w:val="auto"/>
          <w:highlight w:val="yellow"/>
          <w:vertAlign w:val="subscript"/>
        </w:rPr>
        <w:t xml:space="preserve"> </w:t>
      </w:r>
      <w:r w:rsidRPr="00B4073F">
        <w:rPr>
          <w:color w:val="auto"/>
          <w:highlight w:val="yellow"/>
        </w:rPr>
        <w:t xml:space="preserve">precursor powder, from the same precursor solution as used for thin film fabrication, dried (200 </w:t>
      </w:r>
      <w:r w:rsidRPr="00B4073F">
        <w:rPr>
          <w:rFonts w:cstheme="minorHAnsi"/>
          <w:color w:val="auto"/>
          <w:highlight w:val="yellow"/>
        </w:rPr>
        <w:t>°</w:t>
      </w:r>
      <w:r w:rsidRPr="00B4073F">
        <w:rPr>
          <w:color w:val="auto"/>
          <w:highlight w:val="yellow"/>
        </w:rPr>
        <w:t xml:space="preserve">C) and annealed at 400 </w:t>
      </w:r>
      <w:r w:rsidRPr="00B4073F">
        <w:rPr>
          <w:rFonts w:cstheme="minorHAnsi"/>
          <w:color w:val="auto"/>
          <w:highlight w:val="yellow"/>
        </w:rPr>
        <w:t>°</w:t>
      </w:r>
      <w:r w:rsidRPr="00B4073F">
        <w:rPr>
          <w:color w:val="auto"/>
          <w:highlight w:val="yellow"/>
        </w:rPr>
        <w:t xml:space="preserve">C and 500 </w:t>
      </w:r>
      <w:r w:rsidRPr="00B4073F">
        <w:rPr>
          <w:rFonts w:cstheme="minorHAnsi"/>
          <w:color w:val="auto"/>
          <w:highlight w:val="yellow"/>
        </w:rPr>
        <w:t>°</w:t>
      </w:r>
      <w:r w:rsidRPr="00B4073F">
        <w:rPr>
          <w:color w:val="auto"/>
          <w:highlight w:val="yellow"/>
        </w:rPr>
        <w:t xml:space="preserve">C. The IR spectra show that no carbonate phases are present in the dried powder, but form during decomposition of the precursors, and that no significant changes in the IR spectra occur in the temperature range 400-500 </w:t>
      </w:r>
      <w:r w:rsidRPr="00B4073F">
        <w:rPr>
          <w:rFonts w:cstheme="minorHAnsi"/>
          <w:color w:val="auto"/>
          <w:highlight w:val="yellow"/>
        </w:rPr>
        <w:t>°</w:t>
      </w:r>
      <w:r w:rsidRPr="00B4073F">
        <w:rPr>
          <w:color w:val="auto"/>
          <w:highlight w:val="yellow"/>
        </w:rPr>
        <w:t>C.</w:t>
      </w:r>
    </w:p>
    <w:p w:rsidR="00E52833" w:rsidRDefault="00E52833" w:rsidP="00E52833"/>
    <w:p w:rsidR="00D712C5" w:rsidRDefault="00D712C5">
      <w:bookmarkStart w:id="0" w:name="_GoBack"/>
      <w:bookmarkEnd w:id="0"/>
    </w:p>
    <w:sectPr w:rsidR="00D71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833"/>
    <w:rsid w:val="00D712C5"/>
    <w:rsid w:val="00E52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833"/>
    <w:pPr>
      <w:spacing w:after="160" w:line="259" w:lineRule="auto"/>
    </w:pPr>
    <w:rPr>
      <w:lang w:val="en-GB"/>
    </w:rPr>
  </w:style>
  <w:style w:type="paragraph" w:styleId="Heading1">
    <w:name w:val="heading 1"/>
    <w:basedOn w:val="Normal"/>
    <w:next w:val="Normal"/>
    <w:link w:val="Heading1Char"/>
    <w:uiPriority w:val="9"/>
    <w:qFormat/>
    <w:rsid w:val="00E528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833"/>
    <w:rPr>
      <w:rFonts w:asciiTheme="majorHAnsi" w:eastAsiaTheme="majorEastAsia" w:hAnsiTheme="majorHAnsi" w:cstheme="majorBidi"/>
      <w:color w:val="365F91" w:themeColor="accent1" w:themeShade="BF"/>
      <w:sz w:val="32"/>
      <w:szCs w:val="32"/>
      <w:lang w:val="en-GB"/>
    </w:rPr>
  </w:style>
  <w:style w:type="paragraph" w:styleId="Caption">
    <w:name w:val="caption"/>
    <w:basedOn w:val="Normal"/>
    <w:next w:val="Normal"/>
    <w:uiPriority w:val="35"/>
    <w:unhideWhenUsed/>
    <w:qFormat/>
    <w:rsid w:val="00E52833"/>
    <w:pPr>
      <w:spacing w:after="200"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E528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833"/>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833"/>
    <w:pPr>
      <w:spacing w:after="160" w:line="259" w:lineRule="auto"/>
    </w:pPr>
    <w:rPr>
      <w:lang w:val="en-GB"/>
    </w:rPr>
  </w:style>
  <w:style w:type="paragraph" w:styleId="Heading1">
    <w:name w:val="heading 1"/>
    <w:basedOn w:val="Normal"/>
    <w:next w:val="Normal"/>
    <w:link w:val="Heading1Char"/>
    <w:uiPriority w:val="9"/>
    <w:qFormat/>
    <w:rsid w:val="00E528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833"/>
    <w:rPr>
      <w:rFonts w:asciiTheme="majorHAnsi" w:eastAsiaTheme="majorEastAsia" w:hAnsiTheme="majorHAnsi" w:cstheme="majorBidi"/>
      <w:color w:val="365F91" w:themeColor="accent1" w:themeShade="BF"/>
      <w:sz w:val="32"/>
      <w:szCs w:val="32"/>
      <w:lang w:val="en-GB"/>
    </w:rPr>
  </w:style>
  <w:style w:type="paragraph" w:styleId="Caption">
    <w:name w:val="caption"/>
    <w:basedOn w:val="Normal"/>
    <w:next w:val="Normal"/>
    <w:uiPriority w:val="35"/>
    <w:unhideWhenUsed/>
    <w:qFormat/>
    <w:rsid w:val="00E52833"/>
    <w:pPr>
      <w:spacing w:after="200"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E528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833"/>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NPGuser3</dc:creator>
  <cp:lastModifiedBy>NPGuser3</cp:lastModifiedBy>
  <cp:revision>1</cp:revision>
  <dcterms:created xsi:type="dcterms:W3CDTF">2020-06-30T09:06:00Z</dcterms:created>
  <dcterms:modified xsi:type="dcterms:W3CDTF">2020-06-30T09:07:00Z</dcterms:modified>
</cp:coreProperties>
</file>