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9A3C0" w14:textId="77777777" w:rsidR="0033300D" w:rsidRPr="009D38FB" w:rsidRDefault="0033300D" w:rsidP="0033300D">
      <w:pPr>
        <w:jc w:val="center"/>
        <w:rPr>
          <w:rFonts w:ascii="Times New Roman" w:hAnsi="Times New Roman" w:cs="Times New Roman"/>
          <w:b/>
          <w:sz w:val="28"/>
          <w:szCs w:val="28"/>
        </w:rPr>
      </w:pPr>
      <w:r w:rsidRPr="009D38FB">
        <w:rPr>
          <w:rFonts w:ascii="Times New Roman" w:hAnsi="Times New Roman" w:cs="Times New Roman"/>
          <w:b/>
          <w:sz w:val="28"/>
          <w:szCs w:val="28"/>
        </w:rPr>
        <w:t>SYNTHESIS, THERMAL, AND MECHANICAL CHARACTERISATION OF METAKAOLIN-BASED GEOPOLYMERS COLOURED WITH GRAPE MARC EXTRACT</w:t>
      </w:r>
    </w:p>
    <w:p w14:paraId="52BBC162" w14:textId="77777777" w:rsidR="0033300D" w:rsidRPr="00E514AF" w:rsidRDefault="0033300D" w:rsidP="0033300D">
      <w:pPr>
        <w:jc w:val="center"/>
        <w:rPr>
          <w:rFonts w:ascii="Times New Roman" w:hAnsi="Times New Roman" w:cs="Times New Roman"/>
          <w:bCs/>
          <w:i/>
          <w:iCs/>
          <w:lang w:val="en-US"/>
        </w:rPr>
      </w:pPr>
      <w:r w:rsidRPr="006B437C">
        <w:rPr>
          <w:rFonts w:ascii="Times New Roman" w:hAnsi="Times New Roman" w:cs="Times New Roman"/>
          <w:bCs/>
          <w:i/>
          <w:iCs/>
          <w:lang w:val="it-IT"/>
        </w:rPr>
        <w:t>Chiara Pelosi,</w:t>
      </w:r>
      <w:r w:rsidRPr="006B437C">
        <w:rPr>
          <w:rFonts w:ascii="Times New Roman" w:hAnsi="Times New Roman" w:cs="Times New Roman"/>
          <w:bCs/>
          <w:i/>
          <w:iCs/>
          <w:vertAlign w:val="superscript"/>
          <w:lang w:val="it-IT"/>
        </w:rPr>
        <w:t>1</w:t>
      </w:r>
      <w:r w:rsidRPr="006B437C">
        <w:rPr>
          <w:rFonts w:ascii="Times New Roman" w:hAnsi="Times New Roman" w:cs="Times New Roman"/>
          <w:bCs/>
          <w:i/>
          <w:iCs/>
          <w:lang w:val="it-IT"/>
        </w:rPr>
        <w:t xml:space="preserve"> Elena Pulidori,</w:t>
      </w:r>
      <w:r w:rsidRPr="006B437C">
        <w:rPr>
          <w:rFonts w:ascii="Times New Roman" w:hAnsi="Times New Roman" w:cs="Times New Roman"/>
          <w:bCs/>
          <w:i/>
          <w:iCs/>
          <w:vertAlign w:val="superscript"/>
          <w:lang w:val="it-IT"/>
        </w:rPr>
        <w:t>1</w:t>
      </w:r>
      <w:r w:rsidRPr="006B437C">
        <w:rPr>
          <w:rFonts w:ascii="Times New Roman" w:hAnsi="Times New Roman" w:cs="Times New Roman"/>
          <w:bCs/>
          <w:i/>
          <w:iCs/>
          <w:lang w:val="it-IT"/>
        </w:rPr>
        <w:t xml:space="preserve"> Antonio </w:t>
      </w:r>
      <w:proofErr w:type="gramStart"/>
      <w:r w:rsidRPr="006B437C">
        <w:rPr>
          <w:rFonts w:ascii="Times New Roman" w:hAnsi="Times New Roman" w:cs="Times New Roman"/>
          <w:bCs/>
          <w:i/>
          <w:iCs/>
          <w:lang w:val="it-IT"/>
        </w:rPr>
        <w:t>D’Angelo,</w:t>
      </w:r>
      <w:r>
        <w:rPr>
          <w:rFonts w:ascii="Times New Roman" w:hAnsi="Times New Roman" w:cs="Times New Roman"/>
          <w:bCs/>
          <w:i/>
          <w:iCs/>
          <w:lang w:val="it-IT"/>
        </w:rPr>
        <w:t>*</w:t>
      </w:r>
      <w:proofErr w:type="gramEnd"/>
      <w:r w:rsidRPr="006B437C">
        <w:rPr>
          <w:rFonts w:ascii="Times New Roman" w:hAnsi="Times New Roman" w:cs="Times New Roman"/>
          <w:bCs/>
          <w:i/>
          <w:iCs/>
          <w:vertAlign w:val="superscript"/>
          <w:lang w:val="it-IT"/>
        </w:rPr>
        <w:t>,2</w:t>
      </w:r>
      <w:r w:rsidRPr="006B437C">
        <w:rPr>
          <w:rFonts w:ascii="Times New Roman" w:hAnsi="Times New Roman" w:cs="Times New Roman"/>
          <w:bCs/>
          <w:i/>
          <w:iCs/>
          <w:lang w:val="it-IT"/>
        </w:rPr>
        <w:t xml:space="preserve"> Maria Rosaria </w:t>
      </w:r>
      <w:proofErr w:type="spellStart"/>
      <w:r w:rsidRPr="006B437C">
        <w:rPr>
          <w:rFonts w:ascii="Times New Roman" w:hAnsi="Times New Roman" w:cs="Times New Roman"/>
          <w:bCs/>
          <w:i/>
          <w:iCs/>
          <w:lang w:val="it-IT"/>
        </w:rPr>
        <w:t>Tiné</w:t>
      </w:r>
      <w:proofErr w:type="spellEnd"/>
      <w:r w:rsidRPr="006B437C">
        <w:rPr>
          <w:rFonts w:ascii="Times New Roman" w:hAnsi="Times New Roman" w:cs="Times New Roman"/>
          <w:bCs/>
          <w:i/>
          <w:iCs/>
          <w:lang w:val="it-IT"/>
        </w:rPr>
        <w:t>,</w:t>
      </w:r>
      <w:r w:rsidRPr="006B437C">
        <w:rPr>
          <w:rFonts w:ascii="Times New Roman" w:hAnsi="Times New Roman" w:cs="Times New Roman"/>
          <w:bCs/>
          <w:i/>
          <w:iCs/>
          <w:vertAlign w:val="superscript"/>
          <w:lang w:val="it-IT"/>
        </w:rPr>
        <w:t xml:space="preserve"> 1</w:t>
      </w:r>
      <w:r w:rsidRPr="006B437C">
        <w:rPr>
          <w:rFonts w:ascii="Times New Roman" w:hAnsi="Times New Roman" w:cs="Times New Roman"/>
          <w:bCs/>
          <w:i/>
          <w:iCs/>
          <w:lang w:val="it-IT"/>
        </w:rPr>
        <w:t xml:space="preserve"> Michela </w:t>
      </w:r>
      <w:proofErr w:type="spellStart"/>
      <w:r w:rsidRPr="006B437C">
        <w:rPr>
          <w:rFonts w:ascii="Times New Roman" w:hAnsi="Times New Roman" w:cs="Times New Roman"/>
          <w:bCs/>
          <w:i/>
          <w:iCs/>
          <w:lang w:val="it-IT"/>
        </w:rPr>
        <w:t>Catauro</w:t>
      </w:r>
      <w:proofErr w:type="spellEnd"/>
      <w:r w:rsidRPr="006B437C">
        <w:rPr>
          <w:rFonts w:ascii="Times New Roman" w:hAnsi="Times New Roman" w:cs="Times New Roman"/>
          <w:bCs/>
          <w:i/>
          <w:iCs/>
          <w:lang w:val="it-IT"/>
        </w:rPr>
        <w:t>.</w:t>
      </w:r>
      <w:r w:rsidRPr="006B437C">
        <w:rPr>
          <w:rFonts w:ascii="Times New Roman" w:hAnsi="Times New Roman" w:cs="Times New Roman"/>
          <w:bCs/>
          <w:i/>
          <w:iCs/>
          <w:vertAlign w:val="superscript"/>
          <w:lang w:val="it-IT"/>
        </w:rPr>
        <w:t xml:space="preserve"> </w:t>
      </w:r>
      <w:r w:rsidRPr="00E514AF">
        <w:rPr>
          <w:rFonts w:ascii="Times New Roman" w:hAnsi="Times New Roman" w:cs="Times New Roman"/>
          <w:bCs/>
          <w:i/>
          <w:iCs/>
          <w:vertAlign w:val="superscript"/>
          <w:lang w:val="en-US"/>
        </w:rPr>
        <w:t>2</w:t>
      </w:r>
    </w:p>
    <w:p w14:paraId="07F6C098" w14:textId="77777777" w:rsidR="0033300D" w:rsidRPr="00E514AF" w:rsidRDefault="0033300D" w:rsidP="0033300D">
      <w:pPr>
        <w:rPr>
          <w:rFonts w:ascii="Times New Roman" w:hAnsi="Times New Roman" w:cs="Times New Roman"/>
          <w:b/>
          <w:sz w:val="20"/>
          <w:szCs w:val="20"/>
          <w:lang w:val="en-US"/>
        </w:rPr>
      </w:pPr>
    </w:p>
    <w:p w14:paraId="20474197" w14:textId="77777777" w:rsidR="0033300D" w:rsidRPr="003D659D" w:rsidRDefault="0033300D" w:rsidP="0033300D">
      <w:pPr>
        <w:rPr>
          <w:rFonts w:ascii="Times New Roman" w:hAnsi="Times New Roman" w:cs="Times New Roman"/>
          <w:bCs/>
          <w:sz w:val="20"/>
          <w:szCs w:val="20"/>
          <w:lang w:val="en-US"/>
        </w:rPr>
      </w:pPr>
      <w:r>
        <w:rPr>
          <w:rFonts w:ascii="Times New Roman" w:hAnsi="Times New Roman" w:cs="Times New Roman"/>
          <w:bCs/>
          <w:sz w:val="20"/>
          <w:szCs w:val="20"/>
          <w:lang w:val="en-US"/>
        </w:rPr>
        <w:t xml:space="preserve">1: </w:t>
      </w:r>
      <w:r w:rsidRPr="003D659D">
        <w:rPr>
          <w:rFonts w:ascii="Times New Roman" w:hAnsi="Times New Roman" w:cs="Times New Roman"/>
          <w:bCs/>
          <w:sz w:val="20"/>
          <w:szCs w:val="20"/>
          <w:lang w:val="en-US"/>
        </w:rPr>
        <w:t>Department of Chemistry and Industrial Chemistry, University of Pisa, via G. Moruzzi 13, 56124 Pisa, Italy</w:t>
      </w:r>
      <w:r>
        <w:rPr>
          <w:rFonts w:ascii="Times New Roman" w:hAnsi="Times New Roman" w:cs="Times New Roman"/>
          <w:bCs/>
          <w:sz w:val="20"/>
          <w:szCs w:val="20"/>
          <w:lang w:val="en-US"/>
        </w:rPr>
        <w:t>.</w:t>
      </w:r>
    </w:p>
    <w:p w14:paraId="68AC0470" w14:textId="77777777" w:rsidR="0033300D" w:rsidRPr="003D659D" w:rsidRDefault="0033300D" w:rsidP="0033300D">
      <w:pPr>
        <w:rPr>
          <w:rFonts w:ascii="Times New Roman" w:hAnsi="Times New Roman" w:cs="Times New Roman"/>
          <w:bCs/>
          <w:sz w:val="20"/>
          <w:szCs w:val="20"/>
        </w:rPr>
      </w:pPr>
      <w:r>
        <w:rPr>
          <w:rFonts w:ascii="Times New Roman" w:hAnsi="Times New Roman" w:cs="Times New Roman"/>
          <w:bCs/>
          <w:sz w:val="20"/>
          <w:szCs w:val="20"/>
        </w:rPr>
        <w:t xml:space="preserve">2: </w:t>
      </w:r>
      <w:r w:rsidRPr="003D659D">
        <w:rPr>
          <w:rFonts w:ascii="Times New Roman" w:hAnsi="Times New Roman" w:cs="Times New Roman"/>
          <w:bCs/>
          <w:sz w:val="20"/>
          <w:szCs w:val="20"/>
        </w:rPr>
        <w:t xml:space="preserve">Department of Engineering, University of Campania ‘‘Luigi </w:t>
      </w:r>
      <w:proofErr w:type="spellStart"/>
      <w:r w:rsidRPr="003D659D">
        <w:rPr>
          <w:rFonts w:ascii="Times New Roman" w:hAnsi="Times New Roman" w:cs="Times New Roman"/>
          <w:bCs/>
          <w:sz w:val="20"/>
          <w:szCs w:val="20"/>
        </w:rPr>
        <w:t>Vanvitelli</w:t>
      </w:r>
      <w:proofErr w:type="spellEnd"/>
      <w:r w:rsidRPr="003D659D">
        <w:rPr>
          <w:rFonts w:ascii="Times New Roman" w:hAnsi="Times New Roman" w:cs="Times New Roman"/>
          <w:bCs/>
          <w:sz w:val="20"/>
          <w:szCs w:val="20"/>
        </w:rPr>
        <w:t>’’, Via Roma 29, 81031 Aversa, Italy</w:t>
      </w:r>
      <w:r>
        <w:rPr>
          <w:rFonts w:ascii="Times New Roman" w:hAnsi="Times New Roman" w:cs="Times New Roman"/>
          <w:bCs/>
          <w:sz w:val="20"/>
          <w:szCs w:val="20"/>
        </w:rPr>
        <w:t>.</w:t>
      </w:r>
    </w:p>
    <w:p w14:paraId="2A331A93" w14:textId="77777777" w:rsidR="0033300D" w:rsidRPr="003D659D" w:rsidRDefault="39F050F9" w:rsidP="6FD7EB9D">
      <w:pPr>
        <w:rPr>
          <w:rFonts w:ascii="Times New Roman" w:hAnsi="Times New Roman" w:cs="Times New Roman"/>
          <w:sz w:val="20"/>
          <w:szCs w:val="20"/>
          <w:lang w:val="en-US"/>
        </w:rPr>
      </w:pPr>
      <w:r w:rsidRPr="6FD7EB9D">
        <w:rPr>
          <w:rFonts w:ascii="Times New Roman" w:hAnsi="Times New Roman" w:cs="Times New Roman"/>
          <w:sz w:val="20"/>
          <w:szCs w:val="20"/>
          <w:lang w:val="en-US"/>
        </w:rPr>
        <w:t xml:space="preserve">*Corresponding author. E-mail: </w:t>
      </w:r>
      <w:hyperlink r:id="rId8">
        <w:r w:rsidRPr="6FD7EB9D">
          <w:rPr>
            <w:rStyle w:val="Collegamentoipertestuale"/>
            <w:rFonts w:ascii="Times New Roman" w:hAnsi="Times New Roman" w:cs="Times New Roman"/>
            <w:sz w:val="20"/>
            <w:szCs w:val="20"/>
          </w:rPr>
          <w:t>antonio.dangelo@unicampania.it</w:t>
        </w:r>
      </w:hyperlink>
    </w:p>
    <w:p w14:paraId="74BC8D70" w14:textId="19803625" w:rsidR="6FD7EB9D" w:rsidRDefault="6FD7EB9D" w:rsidP="6FD7EB9D">
      <w:pPr>
        <w:rPr>
          <w:rFonts w:ascii="Times New Roman" w:hAnsi="Times New Roman" w:cs="Times New Roman"/>
          <w:sz w:val="20"/>
          <w:szCs w:val="20"/>
        </w:rPr>
      </w:pPr>
    </w:p>
    <w:p w14:paraId="44F2A46F" w14:textId="77777777" w:rsidR="002257C9" w:rsidRPr="003D659D" w:rsidRDefault="7F3DA395" w:rsidP="002257C9">
      <w:pPr>
        <w:rPr>
          <w:rFonts w:ascii="Times New Roman" w:hAnsi="Times New Roman" w:cs="Times New Roman"/>
          <w:b/>
          <w:sz w:val="20"/>
          <w:szCs w:val="20"/>
        </w:rPr>
      </w:pPr>
      <w:r w:rsidRPr="2C7FB8EA">
        <w:rPr>
          <w:rFonts w:ascii="Times New Roman" w:hAnsi="Times New Roman" w:cs="Times New Roman"/>
          <w:b/>
          <w:bCs/>
          <w:sz w:val="20"/>
          <w:szCs w:val="20"/>
        </w:rPr>
        <w:t>ABSTRACT</w:t>
      </w:r>
    </w:p>
    <w:p w14:paraId="712AB26E" w14:textId="77777777" w:rsidR="00842F7C" w:rsidRPr="003D659D" w:rsidRDefault="00842F7C" w:rsidP="00842F7C">
      <w:pPr>
        <w:jc w:val="both"/>
        <w:rPr>
          <w:rFonts w:ascii="Times New Roman" w:hAnsi="Times New Roman" w:cs="Times New Roman"/>
          <w:sz w:val="20"/>
          <w:szCs w:val="20"/>
        </w:rPr>
      </w:pPr>
      <w:r w:rsidRPr="00842F7C">
        <w:rPr>
          <w:rFonts w:ascii="Times New Roman" w:hAnsi="Times New Roman" w:cs="Times New Roman"/>
          <w:sz w:val="20"/>
          <w:szCs w:val="20"/>
        </w:rPr>
        <w:t xml:space="preserve">Over the years, several materials have been used for restoration purposes, with different types of dyes and colour hues. Recently, some researchers have proposed geopolymers (GPs) or amorphous aluminosilicate polymers for these purposes. In this work, an alcohol-based grape marc extract (GME, obtained via dark maceration assisted with ultrasound) was used as a natural dyeing agent for metakaolin (MK)-based GPs. The </w:t>
      </w:r>
      <w:proofErr w:type="spellStart"/>
      <w:r w:rsidRPr="00842F7C">
        <w:rPr>
          <w:rFonts w:ascii="Times New Roman" w:hAnsi="Times New Roman" w:cs="Times New Roman"/>
          <w:sz w:val="20"/>
          <w:szCs w:val="20"/>
        </w:rPr>
        <w:t>geopolymerisation</w:t>
      </w:r>
      <w:proofErr w:type="spellEnd"/>
      <w:r w:rsidRPr="00842F7C">
        <w:rPr>
          <w:rFonts w:ascii="Times New Roman" w:hAnsi="Times New Roman" w:cs="Times New Roman"/>
          <w:sz w:val="20"/>
          <w:szCs w:val="20"/>
        </w:rPr>
        <w:t xml:space="preserve"> occurrence was assessed by Fourier-Transform InfraRed (FT-IR) spectroscopy and X-ray diffraction analysis (XRD), while the colour of the resulting material was determined through the </w:t>
      </w:r>
      <w:proofErr w:type="spellStart"/>
      <w:r w:rsidRPr="00842F7C">
        <w:rPr>
          <w:rFonts w:ascii="Times New Roman" w:hAnsi="Times New Roman" w:cs="Times New Roman"/>
          <w:sz w:val="20"/>
          <w:szCs w:val="20"/>
        </w:rPr>
        <w:t>colourimetric</w:t>
      </w:r>
      <w:proofErr w:type="spellEnd"/>
      <w:r w:rsidRPr="00842F7C">
        <w:rPr>
          <w:rFonts w:ascii="Times New Roman" w:hAnsi="Times New Roman" w:cs="Times New Roman"/>
          <w:sz w:val="20"/>
          <w:szCs w:val="20"/>
        </w:rPr>
        <w:t xml:space="preserve"> analysis in the L*a*b* colour space. Additionally, the thermal stability of GME and GPs was investigated by thermogravimetry coupled with FT-IR spectroscopy. The microstructure, the reticulation stability, and the antimicrobial activity of GPs were examined through scanning electron microscopy (SEM), pH and ionic conductivity measurements, integrity, and mass loss tests. </w:t>
      </w:r>
      <w:r w:rsidRPr="00842F7C">
        <w:t xml:space="preserve"> </w:t>
      </w:r>
      <w:r w:rsidRPr="00842F7C">
        <w:rPr>
          <w:rFonts w:ascii="Times New Roman" w:hAnsi="Times New Roman" w:cs="Times New Roman"/>
          <w:sz w:val="20"/>
          <w:szCs w:val="20"/>
        </w:rPr>
        <w:t>Overall, a coloured geopolymer with suitable thermal, antimicrobial, and mechanical properties was obtained, justifying its potential use in restoration or, more generally, in the construction field.</w:t>
      </w:r>
    </w:p>
    <w:p w14:paraId="2C4CE864" w14:textId="6FDD58CE" w:rsidR="6FD7EB9D" w:rsidRDefault="6FD7EB9D" w:rsidP="6FD7EB9D">
      <w:pPr>
        <w:jc w:val="both"/>
        <w:rPr>
          <w:rFonts w:ascii="Times New Roman" w:eastAsia="Times New Roman" w:hAnsi="Times New Roman" w:cs="Times New Roman"/>
          <w:color w:val="000000" w:themeColor="text1"/>
          <w:sz w:val="20"/>
          <w:szCs w:val="20"/>
        </w:rPr>
      </w:pPr>
    </w:p>
    <w:p w14:paraId="58994802" w14:textId="5254A377" w:rsidR="5865A88E" w:rsidRDefault="5865A88E" w:rsidP="6FD7EB9D">
      <w:pPr>
        <w:jc w:val="both"/>
        <w:rPr>
          <w:rFonts w:ascii="Times New Roman" w:eastAsia="Times New Roman" w:hAnsi="Times New Roman" w:cs="Times New Roman"/>
          <w:color w:val="000000" w:themeColor="text1"/>
          <w:sz w:val="20"/>
          <w:szCs w:val="20"/>
        </w:rPr>
      </w:pPr>
      <w:r w:rsidRPr="6FD7EB9D">
        <w:rPr>
          <w:rFonts w:ascii="Times New Roman" w:eastAsia="Times New Roman" w:hAnsi="Times New Roman" w:cs="Times New Roman"/>
          <w:b/>
          <w:bCs/>
          <w:color w:val="000000" w:themeColor="text1"/>
          <w:sz w:val="20"/>
          <w:szCs w:val="20"/>
        </w:rPr>
        <w:t xml:space="preserve">KEYWORDS. </w:t>
      </w:r>
      <w:r w:rsidRPr="6FD7EB9D">
        <w:rPr>
          <w:rFonts w:ascii="Times New Roman" w:eastAsia="Times New Roman" w:hAnsi="Times New Roman" w:cs="Times New Roman"/>
          <w:color w:val="000000" w:themeColor="text1"/>
          <w:sz w:val="20"/>
          <w:szCs w:val="20"/>
        </w:rPr>
        <w:t xml:space="preserve">Coloured geopolymer, FT-IR, </w:t>
      </w:r>
      <w:proofErr w:type="spellStart"/>
      <w:r w:rsidRPr="6FD7EB9D">
        <w:rPr>
          <w:rFonts w:ascii="Times New Roman" w:eastAsia="Times New Roman" w:hAnsi="Times New Roman" w:cs="Times New Roman"/>
          <w:color w:val="000000" w:themeColor="text1"/>
          <w:sz w:val="20"/>
          <w:szCs w:val="20"/>
        </w:rPr>
        <w:t>CIELab</w:t>
      </w:r>
      <w:proofErr w:type="spellEnd"/>
      <w:r w:rsidRPr="6FD7EB9D">
        <w:rPr>
          <w:rFonts w:ascii="Times New Roman" w:eastAsia="Times New Roman" w:hAnsi="Times New Roman" w:cs="Times New Roman"/>
          <w:color w:val="000000" w:themeColor="text1"/>
          <w:sz w:val="20"/>
          <w:szCs w:val="20"/>
        </w:rPr>
        <w:t xml:space="preserve"> measurement, antimicrobial assessment, thermal stability, grape-marc extract.</w:t>
      </w:r>
    </w:p>
    <w:p w14:paraId="5A68CF11" w14:textId="48BC81CD" w:rsidR="6FD7EB9D" w:rsidRDefault="6FD7EB9D" w:rsidP="6FD7EB9D">
      <w:pPr>
        <w:jc w:val="both"/>
        <w:rPr>
          <w:rFonts w:ascii="Times New Roman" w:hAnsi="Times New Roman" w:cs="Times New Roman"/>
          <w:sz w:val="20"/>
          <w:szCs w:val="20"/>
        </w:rPr>
      </w:pPr>
    </w:p>
    <w:p w14:paraId="6EA03127" w14:textId="77777777" w:rsidR="00D021F6" w:rsidRDefault="00D021F6">
      <w:pPr>
        <w:jc w:val="both"/>
      </w:pPr>
    </w:p>
    <w:p w14:paraId="6AC64CF7" w14:textId="77777777" w:rsidR="00D021F6" w:rsidRDefault="00D0486E">
      <w:pPr>
        <w:jc w:val="both"/>
      </w:pPr>
      <w:r>
        <w:rPr>
          <w:noProof/>
        </w:rPr>
        <w:drawing>
          <wp:inline distT="114300" distB="114300" distL="114300" distR="114300" wp14:anchorId="23E55574" wp14:editId="4A0DA396">
            <wp:extent cx="5981700" cy="2990850"/>
            <wp:effectExtent l="0" t="0" r="0" b="0"/>
            <wp:docPr id="93711464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982021" cy="2991011"/>
                    </a:xfrm>
                    <a:prstGeom prst="rect">
                      <a:avLst/>
                    </a:prstGeom>
                    <a:ln/>
                  </pic:spPr>
                </pic:pic>
              </a:graphicData>
            </a:graphic>
          </wp:inline>
        </w:drawing>
      </w:r>
    </w:p>
    <w:p w14:paraId="54838EEC" w14:textId="77777777" w:rsidR="00D021F6" w:rsidRDefault="00D0486E">
      <w:pPr>
        <w:jc w:val="center"/>
        <w:rPr>
          <w:rFonts w:ascii="Times New Roman" w:hAnsi="Times New Roman" w:cs="Times New Roman"/>
          <w:i/>
          <w:sz w:val="20"/>
          <w:szCs w:val="20"/>
        </w:rPr>
      </w:pPr>
      <w:r w:rsidRPr="00675861">
        <w:rPr>
          <w:rFonts w:ascii="Times New Roman" w:hAnsi="Times New Roman" w:cs="Times New Roman"/>
          <w:b/>
          <w:i/>
          <w:sz w:val="20"/>
          <w:szCs w:val="20"/>
        </w:rPr>
        <w:t>Figure S1.</w:t>
      </w:r>
      <w:r w:rsidRPr="00675861">
        <w:rPr>
          <w:rFonts w:ascii="Times New Roman" w:hAnsi="Times New Roman" w:cs="Times New Roman"/>
          <w:i/>
          <w:sz w:val="20"/>
          <w:szCs w:val="20"/>
        </w:rPr>
        <w:t xml:space="preserve"> The flow-chart procedure of GM extraction.</w:t>
      </w:r>
    </w:p>
    <w:p w14:paraId="3F1081EB" w14:textId="03532FAB" w:rsidR="003856F0" w:rsidRPr="00675861" w:rsidRDefault="00D56F5F">
      <w:pPr>
        <w:jc w:val="center"/>
        <w:rPr>
          <w:rFonts w:ascii="Times New Roman" w:hAnsi="Times New Roman" w:cs="Times New Roman"/>
          <w:i/>
          <w:sz w:val="20"/>
          <w:szCs w:val="20"/>
        </w:rPr>
      </w:pPr>
      <w:r>
        <w:rPr>
          <w:noProof/>
        </w:rPr>
        <w:lastRenderedPageBreak/>
        <w:drawing>
          <wp:inline distT="0" distB="0" distL="0" distR="0" wp14:anchorId="78649A7D" wp14:editId="57F3A705">
            <wp:extent cx="6120130" cy="3442335"/>
            <wp:effectExtent l="0" t="0" r="0" b="5715"/>
            <wp:docPr id="1134667260" name="Immagine 1" descr="Immagine che contiene diagramma, schizzo, disegno,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667260" name="Immagine 1" descr="Immagine che contiene diagramma, schizzo, disegno, linea&#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14:paraId="55A2584F" w14:textId="088BF46F" w:rsidR="008D5551" w:rsidRDefault="008D5551">
      <w:pPr>
        <w:jc w:val="center"/>
        <w:rPr>
          <w:rFonts w:ascii="Times New Roman" w:hAnsi="Times New Roman" w:cs="Times New Roman"/>
          <w:i/>
          <w:sz w:val="20"/>
          <w:szCs w:val="20"/>
        </w:rPr>
      </w:pPr>
      <w:r w:rsidRPr="00675861">
        <w:rPr>
          <w:rFonts w:ascii="Times New Roman" w:hAnsi="Times New Roman" w:cs="Times New Roman"/>
          <w:b/>
          <w:bCs/>
          <w:i/>
          <w:sz w:val="20"/>
          <w:szCs w:val="20"/>
        </w:rPr>
        <w:t>Figure S2.</w:t>
      </w:r>
      <w:r w:rsidRPr="00675861">
        <w:rPr>
          <w:rFonts w:ascii="Times New Roman" w:hAnsi="Times New Roman" w:cs="Times New Roman"/>
          <w:i/>
          <w:sz w:val="20"/>
          <w:szCs w:val="20"/>
        </w:rPr>
        <w:t xml:space="preserve"> </w:t>
      </w:r>
      <w:r w:rsidR="00BE387F" w:rsidRPr="00675861">
        <w:rPr>
          <w:rFonts w:ascii="Times New Roman" w:hAnsi="Times New Roman" w:cs="Times New Roman"/>
          <w:i/>
          <w:sz w:val="20"/>
          <w:szCs w:val="20"/>
        </w:rPr>
        <w:t xml:space="preserve">FT-IR </w:t>
      </w:r>
      <w:r w:rsidR="009C251B">
        <w:rPr>
          <w:rFonts w:ascii="Times New Roman" w:hAnsi="Times New Roman" w:cs="Times New Roman"/>
          <w:i/>
          <w:sz w:val="20"/>
          <w:szCs w:val="20"/>
        </w:rPr>
        <w:t>spectrum</w:t>
      </w:r>
      <w:r w:rsidR="00BE387F" w:rsidRPr="00675861">
        <w:rPr>
          <w:rFonts w:ascii="Times New Roman" w:hAnsi="Times New Roman" w:cs="Times New Roman"/>
          <w:i/>
          <w:sz w:val="20"/>
          <w:szCs w:val="20"/>
        </w:rPr>
        <w:t xml:space="preserve"> of the gases evolved during </w:t>
      </w:r>
      <w:r w:rsidR="00C32131" w:rsidRPr="00675861">
        <w:rPr>
          <w:rFonts w:ascii="Times New Roman" w:hAnsi="Times New Roman" w:cs="Times New Roman"/>
          <w:i/>
          <w:sz w:val="20"/>
          <w:szCs w:val="20"/>
        </w:rPr>
        <w:t xml:space="preserve">the </w:t>
      </w:r>
      <w:r w:rsidR="00BE387F" w:rsidRPr="00675861">
        <w:rPr>
          <w:rFonts w:ascii="Times New Roman" w:hAnsi="Times New Roman" w:cs="Times New Roman"/>
          <w:i/>
          <w:sz w:val="20"/>
          <w:szCs w:val="20"/>
        </w:rPr>
        <w:t>thermal degradation of GME</w:t>
      </w:r>
      <w:r w:rsidR="00863FDE" w:rsidRPr="00675861">
        <w:rPr>
          <w:rFonts w:ascii="Times New Roman" w:hAnsi="Times New Roman" w:cs="Times New Roman"/>
          <w:i/>
          <w:sz w:val="20"/>
          <w:szCs w:val="20"/>
        </w:rPr>
        <w:t xml:space="preserve"> at </w:t>
      </w:r>
      <w:r w:rsidR="002662C6">
        <w:rPr>
          <w:rFonts w:ascii="Times New Roman" w:hAnsi="Times New Roman" w:cs="Times New Roman"/>
          <w:i/>
          <w:sz w:val="20"/>
          <w:szCs w:val="20"/>
        </w:rPr>
        <w:t>375</w:t>
      </w:r>
      <w:r w:rsidR="00863FDE" w:rsidRPr="00675861">
        <w:rPr>
          <w:rFonts w:ascii="Times New Roman" w:hAnsi="Times New Roman" w:cs="Times New Roman"/>
          <w:i/>
          <w:sz w:val="20"/>
          <w:szCs w:val="20"/>
        </w:rPr>
        <w:t>°C</w:t>
      </w:r>
      <w:r w:rsidR="00BE387F" w:rsidRPr="00675861">
        <w:rPr>
          <w:rFonts w:ascii="Times New Roman" w:hAnsi="Times New Roman" w:cs="Times New Roman"/>
          <w:i/>
          <w:sz w:val="20"/>
          <w:szCs w:val="20"/>
        </w:rPr>
        <w:t>.</w:t>
      </w:r>
      <w:r w:rsidR="00675861">
        <w:rPr>
          <w:rFonts w:ascii="Times New Roman" w:hAnsi="Times New Roman" w:cs="Times New Roman"/>
          <w:i/>
          <w:sz w:val="20"/>
          <w:szCs w:val="20"/>
        </w:rPr>
        <w:t xml:space="preserve"> </w:t>
      </w:r>
      <w:r w:rsidR="00863FDE" w:rsidRPr="00675861">
        <w:rPr>
          <w:rFonts w:ascii="Times New Roman" w:hAnsi="Times New Roman" w:cs="Times New Roman"/>
          <w:i/>
          <w:sz w:val="20"/>
          <w:szCs w:val="20"/>
        </w:rPr>
        <w:t>The</w:t>
      </w:r>
      <w:r w:rsidR="00C32131" w:rsidRPr="00675861">
        <w:rPr>
          <w:rFonts w:ascii="Times New Roman" w:hAnsi="Times New Roman" w:cs="Times New Roman"/>
          <w:i/>
          <w:sz w:val="20"/>
          <w:szCs w:val="20"/>
        </w:rPr>
        <w:t xml:space="preserve"> </w:t>
      </w:r>
      <w:r w:rsidR="006E4E9D" w:rsidRPr="00675861">
        <w:rPr>
          <w:rFonts w:ascii="Times New Roman" w:hAnsi="Times New Roman" w:cs="Times New Roman"/>
          <w:i/>
          <w:sz w:val="20"/>
          <w:szCs w:val="20"/>
        </w:rPr>
        <w:t xml:space="preserve">spectrum was recorded in the range </w:t>
      </w:r>
      <w:r w:rsidR="009C251B">
        <w:rPr>
          <w:rFonts w:ascii="Times New Roman" w:hAnsi="Times New Roman" w:cs="Times New Roman"/>
          <w:i/>
          <w:sz w:val="20"/>
          <w:szCs w:val="20"/>
        </w:rPr>
        <w:t xml:space="preserve">of </w:t>
      </w:r>
      <w:r w:rsidR="006E4E9D" w:rsidRPr="00675861">
        <w:rPr>
          <w:rFonts w:ascii="Times New Roman" w:hAnsi="Times New Roman" w:cs="Times New Roman"/>
          <w:i/>
          <w:sz w:val="20"/>
          <w:szCs w:val="20"/>
        </w:rPr>
        <w:t>4000-600 cm</w:t>
      </w:r>
      <w:r w:rsidR="006E4E9D" w:rsidRPr="00675861">
        <w:rPr>
          <w:rFonts w:ascii="Times New Roman" w:hAnsi="Times New Roman" w:cs="Times New Roman"/>
          <w:i/>
          <w:sz w:val="20"/>
          <w:szCs w:val="20"/>
          <w:vertAlign w:val="superscript"/>
        </w:rPr>
        <w:t>-1</w:t>
      </w:r>
      <w:r w:rsidR="009C251B">
        <w:rPr>
          <w:rFonts w:ascii="Times New Roman" w:hAnsi="Times New Roman" w:cs="Times New Roman"/>
          <w:i/>
          <w:sz w:val="20"/>
          <w:szCs w:val="20"/>
        </w:rPr>
        <w:t>, with a zoom in the range of 3100-2700 cm</w:t>
      </w:r>
      <w:r w:rsidR="009C251B" w:rsidRPr="009C251B">
        <w:rPr>
          <w:rFonts w:ascii="Times New Roman" w:hAnsi="Times New Roman" w:cs="Times New Roman"/>
          <w:i/>
          <w:sz w:val="20"/>
          <w:szCs w:val="20"/>
          <w:vertAlign w:val="superscript"/>
        </w:rPr>
        <w:t>-1</w:t>
      </w:r>
      <w:r w:rsidR="009C251B">
        <w:rPr>
          <w:rFonts w:ascii="Times New Roman" w:hAnsi="Times New Roman" w:cs="Times New Roman"/>
          <w:i/>
          <w:sz w:val="20"/>
          <w:szCs w:val="20"/>
        </w:rPr>
        <w:t>.</w:t>
      </w:r>
    </w:p>
    <w:p w14:paraId="68638991" w14:textId="77777777" w:rsidR="00174E6A" w:rsidRDefault="00174E6A">
      <w:pPr>
        <w:jc w:val="center"/>
        <w:rPr>
          <w:rFonts w:ascii="Times New Roman" w:hAnsi="Times New Roman" w:cs="Times New Roman"/>
          <w:i/>
          <w:sz w:val="20"/>
          <w:szCs w:val="20"/>
        </w:rPr>
      </w:pPr>
    </w:p>
    <w:p w14:paraId="46BC7788" w14:textId="5752491C" w:rsidR="00174E6A" w:rsidRPr="009C251B" w:rsidRDefault="00AF037E">
      <w:pPr>
        <w:jc w:val="center"/>
        <w:rPr>
          <w:rFonts w:ascii="Times New Roman" w:hAnsi="Times New Roman" w:cs="Times New Roman"/>
          <w:i/>
          <w:sz w:val="20"/>
          <w:szCs w:val="20"/>
        </w:rPr>
      </w:pPr>
      <w:r>
        <w:rPr>
          <w:noProof/>
        </w:rPr>
        <w:drawing>
          <wp:inline distT="0" distB="0" distL="0" distR="0" wp14:anchorId="117A121B" wp14:editId="2F05155C">
            <wp:extent cx="6120130" cy="2676525"/>
            <wp:effectExtent l="0" t="0" r="0" b="9525"/>
            <wp:docPr id="1058752863" name="Immagine 1" descr="Immagine che contiene diagramma, Diagramma, linea, pend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52863" name="Immagine 1" descr="Immagine che contiene diagramma, Diagramma, linea, pendio&#10;&#10;Descrizione generata automaticamente"/>
                    <pic:cNvPicPr>
                      <a:picLocks noChangeAspect="1" noChangeArrowheads="1"/>
                    </pic:cNvPicPr>
                  </pic:nvPicPr>
                  <pic:blipFill rotWithShape="1">
                    <a:blip r:embed="rId11">
                      <a:extLst>
                        <a:ext uri="{28A0092B-C50C-407E-A947-70E740481C1C}">
                          <a14:useLocalDpi xmlns:a14="http://schemas.microsoft.com/office/drawing/2010/main" val="0"/>
                        </a:ext>
                      </a:extLst>
                    </a:blip>
                    <a:srcRect b="22247"/>
                    <a:stretch/>
                  </pic:blipFill>
                  <pic:spPr bwMode="auto">
                    <a:xfrm>
                      <a:off x="0" y="0"/>
                      <a:ext cx="6120130" cy="2676525"/>
                    </a:xfrm>
                    <a:prstGeom prst="rect">
                      <a:avLst/>
                    </a:prstGeom>
                    <a:noFill/>
                    <a:ln>
                      <a:noFill/>
                    </a:ln>
                    <a:extLst>
                      <a:ext uri="{53640926-AAD7-44D8-BBD7-CCE9431645EC}">
                        <a14:shadowObscured xmlns:a14="http://schemas.microsoft.com/office/drawing/2010/main"/>
                      </a:ext>
                    </a:extLst>
                  </pic:spPr>
                </pic:pic>
              </a:graphicData>
            </a:graphic>
          </wp:inline>
        </w:drawing>
      </w:r>
    </w:p>
    <w:p w14:paraId="560EE2DA" w14:textId="77777777" w:rsidR="00D021F6" w:rsidRDefault="00D021F6">
      <w:pPr>
        <w:jc w:val="center"/>
        <w:rPr>
          <w:i/>
        </w:rPr>
      </w:pPr>
    </w:p>
    <w:p w14:paraId="7950C60C" w14:textId="77777777" w:rsidR="00950A2B" w:rsidRDefault="00950A2B" w:rsidP="00950A2B">
      <w:pPr>
        <w:spacing w:after="0"/>
        <w:jc w:val="both"/>
        <w:rPr>
          <w:rFonts w:ascii="Times New Roman" w:hAnsi="Times New Roman" w:cs="Times New Roman"/>
          <w:sz w:val="20"/>
          <w:szCs w:val="20"/>
        </w:rPr>
      </w:pPr>
    </w:p>
    <w:p w14:paraId="2ACABA1D" w14:textId="5967719D" w:rsidR="00950A2B" w:rsidRPr="00D56FC0" w:rsidRDefault="00950A2B" w:rsidP="00950A2B">
      <w:pPr>
        <w:pBdr>
          <w:top w:val="nil"/>
          <w:left w:val="nil"/>
          <w:bottom w:val="nil"/>
          <w:right w:val="nil"/>
          <w:between w:val="nil"/>
        </w:pBdr>
        <w:spacing w:line="240" w:lineRule="auto"/>
        <w:ind w:left="360"/>
        <w:jc w:val="center"/>
        <w:rPr>
          <w:rFonts w:ascii="Times New Roman" w:hAnsi="Times New Roman" w:cs="Times New Roman"/>
          <w:i/>
          <w:color w:val="000000"/>
          <w:sz w:val="20"/>
          <w:szCs w:val="20"/>
        </w:rPr>
      </w:pPr>
      <w:r w:rsidRPr="00950A2B">
        <w:rPr>
          <w:rFonts w:ascii="Times New Roman" w:hAnsi="Times New Roman" w:cs="Times New Roman"/>
          <w:b/>
          <w:bCs/>
          <w:i/>
          <w:color w:val="000000" w:themeColor="text1"/>
          <w:sz w:val="20"/>
          <w:szCs w:val="20"/>
        </w:rPr>
        <w:t>Figure S3.</w:t>
      </w:r>
      <w:r w:rsidRPr="00950A2B">
        <w:rPr>
          <w:rFonts w:ascii="Times New Roman" w:hAnsi="Times New Roman" w:cs="Times New Roman"/>
          <w:i/>
          <w:color w:val="000000" w:themeColor="text1"/>
          <w:sz w:val="20"/>
          <w:szCs w:val="20"/>
        </w:rPr>
        <w:t xml:space="preserve"> XRD diffraction patterns of a) MK and b) GP and GP-GME after 56 days of ageing time.</w:t>
      </w:r>
      <w:r w:rsidRPr="62DD9E13">
        <w:rPr>
          <w:rFonts w:ascii="Times New Roman" w:hAnsi="Times New Roman" w:cs="Times New Roman"/>
          <w:i/>
          <w:color w:val="000000" w:themeColor="text1"/>
          <w:sz w:val="20"/>
          <w:szCs w:val="20"/>
        </w:rPr>
        <w:t xml:space="preserve"> </w:t>
      </w:r>
    </w:p>
    <w:p w14:paraId="1421AD59" w14:textId="6C5BFE85" w:rsidR="00D021F6" w:rsidRDefault="00D021F6">
      <w:pPr>
        <w:jc w:val="center"/>
        <w:rPr>
          <w:highlight w:val="yellow"/>
        </w:rPr>
      </w:pPr>
    </w:p>
    <w:p w14:paraId="11E4110F" w14:textId="1B54604A" w:rsidR="00D021F6" w:rsidRDefault="00D0486E" w:rsidP="00D0486E">
      <w:pPr>
        <w:jc w:val="center"/>
        <w:rPr>
          <w:i/>
        </w:rPr>
      </w:pPr>
      <w:r>
        <w:rPr>
          <w:noProof/>
        </w:rPr>
        <w:lastRenderedPageBreak/>
        <w:drawing>
          <wp:inline distT="0" distB="0" distL="0" distR="0" wp14:anchorId="25DD8792" wp14:editId="29DEFB0F">
            <wp:extent cx="6088640" cy="2800350"/>
            <wp:effectExtent l="0" t="0" r="7620" b="0"/>
            <wp:docPr id="156362292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3271" r="7321" b="26870"/>
                    <a:stretch/>
                  </pic:blipFill>
                  <pic:spPr bwMode="auto">
                    <a:xfrm>
                      <a:off x="0" y="0"/>
                      <a:ext cx="6092485" cy="2802119"/>
                    </a:xfrm>
                    <a:prstGeom prst="rect">
                      <a:avLst/>
                    </a:prstGeom>
                    <a:noFill/>
                    <a:ln>
                      <a:noFill/>
                    </a:ln>
                    <a:extLst>
                      <a:ext uri="{53640926-AAD7-44D8-BBD7-CCE9431645EC}">
                        <a14:shadowObscured xmlns:a14="http://schemas.microsoft.com/office/drawing/2010/main"/>
                      </a:ext>
                    </a:extLst>
                  </pic:spPr>
                </pic:pic>
              </a:graphicData>
            </a:graphic>
          </wp:inline>
        </w:drawing>
      </w:r>
    </w:p>
    <w:p w14:paraId="756F3580" w14:textId="4088B6AC" w:rsidR="00D021F6" w:rsidRPr="00675861" w:rsidRDefault="754BFB36" w:rsidP="11EB9F33">
      <w:pPr>
        <w:jc w:val="center"/>
        <w:rPr>
          <w:rFonts w:ascii="Times New Roman" w:hAnsi="Times New Roman" w:cs="Times New Roman"/>
          <w:i/>
          <w:iCs/>
          <w:sz w:val="20"/>
          <w:szCs w:val="20"/>
        </w:rPr>
      </w:pPr>
      <w:r w:rsidRPr="00950A2B">
        <w:rPr>
          <w:rFonts w:ascii="Times New Roman" w:hAnsi="Times New Roman" w:cs="Times New Roman"/>
          <w:b/>
          <w:bCs/>
          <w:i/>
          <w:iCs/>
          <w:sz w:val="20"/>
          <w:szCs w:val="20"/>
        </w:rPr>
        <w:t>Figure S</w:t>
      </w:r>
      <w:r w:rsidR="00950A2B" w:rsidRPr="00950A2B">
        <w:rPr>
          <w:rFonts w:ascii="Times New Roman" w:hAnsi="Times New Roman" w:cs="Times New Roman"/>
          <w:b/>
          <w:bCs/>
          <w:i/>
          <w:iCs/>
          <w:sz w:val="20"/>
          <w:szCs w:val="20"/>
        </w:rPr>
        <w:t>4</w:t>
      </w:r>
      <w:r w:rsidRPr="00950A2B">
        <w:rPr>
          <w:rFonts w:ascii="Times New Roman" w:hAnsi="Times New Roman" w:cs="Times New Roman"/>
          <w:b/>
          <w:bCs/>
          <w:i/>
          <w:iCs/>
          <w:sz w:val="20"/>
          <w:szCs w:val="20"/>
        </w:rPr>
        <w:t>:</w:t>
      </w:r>
      <w:r w:rsidRPr="11EB9F33">
        <w:rPr>
          <w:rFonts w:ascii="Times New Roman" w:hAnsi="Times New Roman" w:cs="Times New Roman"/>
          <w:i/>
          <w:iCs/>
          <w:sz w:val="20"/>
          <w:szCs w:val="20"/>
        </w:rPr>
        <w:t xml:space="preserve"> Thermograms obtained by TGA of GP and GP-GME. The analysis of the (a) GP and (b) GP-GME gases evolved during thermal degradation by FT</w:t>
      </w:r>
      <w:r w:rsidR="5AF5B459" w:rsidRPr="11EB9F33">
        <w:rPr>
          <w:rFonts w:ascii="Times New Roman" w:hAnsi="Times New Roman" w:cs="Times New Roman"/>
          <w:i/>
          <w:iCs/>
          <w:sz w:val="20"/>
          <w:szCs w:val="20"/>
        </w:rPr>
        <w:t>-</w:t>
      </w:r>
      <w:r w:rsidRPr="11EB9F33">
        <w:rPr>
          <w:rFonts w:ascii="Times New Roman" w:hAnsi="Times New Roman" w:cs="Times New Roman"/>
          <w:i/>
          <w:iCs/>
          <w:sz w:val="20"/>
          <w:szCs w:val="20"/>
        </w:rPr>
        <w:t xml:space="preserve">IR spectroscopy. </w:t>
      </w:r>
    </w:p>
    <w:p w14:paraId="46647386" w14:textId="77777777" w:rsidR="00D021F6" w:rsidRDefault="00D021F6">
      <w:pPr>
        <w:rPr>
          <w:highlight w:val="yellow"/>
        </w:rPr>
      </w:pPr>
    </w:p>
    <w:p w14:paraId="16B0B79F" w14:textId="77777777" w:rsidR="00D021F6" w:rsidRDefault="00D021F6">
      <w:pPr>
        <w:jc w:val="both"/>
        <w:rPr>
          <w:b/>
        </w:rPr>
      </w:pPr>
    </w:p>
    <w:p w14:paraId="1480FD5F" w14:textId="77777777" w:rsidR="00D021F6" w:rsidRDefault="00D021F6">
      <w:pPr>
        <w:jc w:val="both"/>
        <w:rPr>
          <w:b/>
        </w:rPr>
      </w:pPr>
    </w:p>
    <w:p w14:paraId="3384D83D" w14:textId="77777777" w:rsidR="00D021F6" w:rsidRDefault="00D021F6">
      <w:pPr>
        <w:jc w:val="center"/>
      </w:pPr>
    </w:p>
    <w:p w14:paraId="1DC740C5" w14:textId="7FCF7E5A" w:rsidR="00D021F6" w:rsidRDefault="00B0AED0" w:rsidP="11EB9F33">
      <w:pPr>
        <w:jc w:val="center"/>
      </w:pPr>
      <w:r>
        <w:rPr>
          <w:noProof/>
        </w:rPr>
        <w:drawing>
          <wp:inline distT="0" distB="0" distL="0" distR="0" wp14:anchorId="0A61676B" wp14:editId="11EB9F33">
            <wp:extent cx="5734050" cy="3249295"/>
            <wp:effectExtent l="0" t="0" r="0" b="0"/>
            <wp:docPr id="1100234417" name="Picture 1100234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734050" cy="3249295"/>
                    </a:xfrm>
                    <a:prstGeom prst="rect">
                      <a:avLst/>
                    </a:prstGeom>
                  </pic:spPr>
                </pic:pic>
              </a:graphicData>
            </a:graphic>
          </wp:inline>
        </w:drawing>
      </w:r>
    </w:p>
    <w:p w14:paraId="0A6874E1" w14:textId="1745CB73" w:rsidR="00D021F6" w:rsidRDefault="4EAF32E3" w:rsidP="11EB9F33">
      <w:pPr>
        <w:jc w:val="center"/>
        <w:rPr>
          <w:rFonts w:ascii="Times New Roman" w:hAnsi="Times New Roman" w:cs="Times New Roman"/>
          <w:i/>
          <w:iCs/>
          <w:sz w:val="20"/>
          <w:szCs w:val="20"/>
        </w:rPr>
      </w:pPr>
      <w:r w:rsidRPr="11EB9F33">
        <w:rPr>
          <w:rFonts w:ascii="Times New Roman" w:hAnsi="Times New Roman" w:cs="Times New Roman"/>
          <w:b/>
          <w:bCs/>
          <w:i/>
          <w:iCs/>
          <w:sz w:val="20"/>
          <w:szCs w:val="20"/>
        </w:rPr>
        <w:t>Figure S</w:t>
      </w:r>
      <w:r w:rsidR="00950A2B">
        <w:rPr>
          <w:rFonts w:ascii="Times New Roman" w:hAnsi="Times New Roman" w:cs="Times New Roman"/>
          <w:b/>
          <w:bCs/>
          <w:i/>
          <w:iCs/>
          <w:sz w:val="20"/>
          <w:szCs w:val="20"/>
        </w:rPr>
        <w:t>5</w:t>
      </w:r>
      <w:r w:rsidRPr="11EB9F33">
        <w:rPr>
          <w:rFonts w:ascii="Times New Roman" w:hAnsi="Times New Roman" w:cs="Times New Roman"/>
          <w:b/>
          <w:bCs/>
          <w:i/>
          <w:iCs/>
          <w:sz w:val="20"/>
          <w:szCs w:val="20"/>
        </w:rPr>
        <w:t>:</w:t>
      </w:r>
      <w:r w:rsidRPr="11EB9F33">
        <w:rPr>
          <w:rFonts w:ascii="Times New Roman" w:hAnsi="Times New Roman" w:cs="Times New Roman"/>
          <w:i/>
          <w:iCs/>
          <w:sz w:val="20"/>
          <w:szCs w:val="20"/>
        </w:rPr>
        <w:t xml:space="preserve"> </w:t>
      </w:r>
      <w:r w:rsidR="6FA1F6C5" w:rsidRPr="11EB9F33">
        <w:rPr>
          <w:rFonts w:ascii="Times New Roman" w:hAnsi="Times New Roman" w:cs="Times New Roman"/>
          <w:i/>
          <w:iCs/>
          <w:sz w:val="20"/>
          <w:szCs w:val="20"/>
        </w:rPr>
        <w:t xml:space="preserve">Molecular structures of anthocyanins as a function of </w:t>
      </w:r>
      <w:proofErr w:type="spellStart"/>
      <w:r w:rsidR="6FA1F6C5" w:rsidRPr="11EB9F33">
        <w:rPr>
          <w:rFonts w:ascii="Times New Roman" w:hAnsi="Times New Roman" w:cs="Times New Roman"/>
          <w:i/>
          <w:iCs/>
          <w:sz w:val="20"/>
          <w:szCs w:val="20"/>
        </w:rPr>
        <w:t>pH.</w:t>
      </w:r>
      <w:proofErr w:type="spellEnd"/>
    </w:p>
    <w:p w14:paraId="7CC65C1C" w14:textId="7E5F7277" w:rsidR="11EB9F33" w:rsidRDefault="11EB9F33" w:rsidP="11EB9F33">
      <w:pPr>
        <w:jc w:val="center"/>
        <w:rPr>
          <w:rFonts w:ascii="Times New Roman" w:hAnsi="Times New Roman" w:cs="Times New Roman"/>
          <w:i/>
          <w:iCs/>
          <w:sz w:val="20"/>
          <w:szCs w:val="20"/>
        </w:rPr>
      </w:pPr>
    </w:p>
    <w:p w14:paraId="4C7A7C08" w14:textId="5E7B7148" w:rsidR="11EB9F33" w:rsidRDefault="11EB9F33" w:rsidP="11EB9F33">
      <w:pPr>
        <w:jc w:val="center"/>
        <w:rPr>
          <w:rFonts w:ascii="Times New Roman" w:hAnsi="Times New Roman" w:cs="Times New Roman"/>
          <w:i/>
          <w:iCs/>
          <w:sz w:val="20"/>
          <w:szCs w:val="20"/>
        </w:rPr>
      </w:pPr>
    </w:p>
    <w:p w14:paraId="5DA67E2A" w14:textId="61F688AE" w:rsidR="11EB9F33" w:rsidRDefault="11EB9F33" w:rsidP="00EC4AF1">
      <w:pPr>
        <w:rPr>
          <w:rFonts w:ascii="Times New Roman" w:hAnsi="Times New Roman" w:cs="Times New Roman"/>
          <w:i/>
          <w:iCs/>
          <w:sz w:val="20"/>
          <w:szCs w:val="20"/>
        </w:rPr>
      </w:pPr>
    </w:p>
    <w:p w14:paraId="1BF7616A" w14:textId="7FD61338" w:rsidR="11EB9F33" w:rsidRDefault="11EB9F33" w:rsidP="11EB9F33">
      <w:pPr>
        <w:jc w:val="center"/>
        <w:rPr>
          <w:rFonts w:ascii="Times New Roman" w:hAnsi="Times New Roman" w:cs="Times New Roman"/>
          <w:i/>
          <w:iCs/>
          <w:sz w:val="20"/>
          <w:szCs w:val="20"/>
        </w:rPr>
      </w:pPr>
    </w:p>
    <w:tbl>
      <w:tblPr>
        <w:tblStyle w:val="Grigliatabell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9630"/>
      </w:tblGrid>
      <w:tr w:rsidR="6FD7EB9D" w14:paraId="40A5DB4F" w14:textId="77777777" w:rsidTr="6FD7EB9D">
        <w:trPr>
          <w:trHeight w:val="300"/>
        </w:trPr>
        <w:tc>
          <w:tcPr>
            <w:tcW w:w="9630" w:type="dxa"/>
          </w:tcPr>
          <w:p w14:paraId="565B15DB" w14:textId="74FA8D34" w:rsidR="6D0338ED" w:rsidRDefault="00537E87" w:rsidP="6FD7EB9D">
            <w:pPr>
              <w:jc w:val="center"/>
            </w:pPr>
            <w:r>
              <w:rPr>
                <w:noProof/>
              </w:rPr>
              <w:drawing>
                <wp:inline distT="0" distB="0" distL="0" distR="0" wp14:anchorId="6949FE74" wp14:editId="2EA47387">
                  <wp:extent cx="4254240" cy="2494800"/>
                  <wp:effectExtent l="0" t="0" r="0" b="1270"/>
                  <wp:docPr id="14030112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4240" cy="2494800"/>
                          </a:xfrm>
                          <a:prstGeom prst="rect">
                            <a:avLst/>
                          </a:prstGeom>
                          <a:noFill/>
                        </pic:spPr>
                      </pic:pic>
                    </a:graphicData>
                  </a:graphic>
                </wp:inline>
              </w:drawing>
            </w:r>
          </w:p>
        </w:tc>
      </w:tr>
      <w:tr w:rsidR="6FD7EB9D" w14:paraId="1CC0E4D3" w14:textId="77777777" w:rsidTr="6FD7EB9D">
        <w:trPr>
          <w:trHeight w:val="300"/>
        </w:trPr>
        <w:tc>
          <w:tcPr>
            <w:tcW w:w="9630" w:type="dxa"/>
          </w:tcPr>
          <w:p w14:paraId="01EE534D" w14:textId="02F5ED5F" w:rsidR="6D0338ED" w:rsidRDefault="6D0338ED" w:rsidP="6FD7EB9D">
            <w:pPr>
              <w:jc w:val="center"/>
              <w:rPr>
                <w:b/>
                <w:bCs/>
              </w:rPr>
            </w:pPr>
            <w:r w:rsidRPr="6FD7EB9D">
              <w:rPr>
                <w:b/>
                <w:bCs/>
              </w:rPr>
              <w:t>(a)</w:t>
            </w:r>
          </w:p>
        </w:tc>
      </w:tr>
      <w:tr w:rsidR="6FD7EB9D" w14:paraId="00C4D4BA" w14:textId="77777777" w:rsidTr="6FD7EB9D">
        <w:trPr>
          <w:trHeight w:val="300"/>
        </w:trPr>
        <w:tc>
          <w:tcPr>
            <w:tcW w:w="9630" w:type="dxa"/>
          </w:tcPr>
          <w:p w14:paraId="1337CA34" w14:textId="4A2D2250" w:rsidR="6FD7EB9D" w:rsidRDefault="6FD7EB9D" w:rsidP="6FD7EB9D"/>
          <w:p w14:paraId="5B20B2B4" w14:textId="78318B03" w:rsidR="6D0338ED" w:rsidRDefault="00537E87" w:rsidP="6FD7EB9D">
            <w:pPr>
              <w:jc w:val="center"/>
            </w:pPr>
            <w:r>
              <w:rPr>
                <w:noProof/>
              </w:rPr>
              <w:drawing>
                <wp:inline distT="0" distB="0" distL="0" distR="0" wp14:anchorId="1896FD88" wp14:editId="365220A3">
                  <wp:extent cx="4254240" cy="2494800"/>
                  <wp:effectExtent l="0" t="0" r="0" b="1270"/>
                  <wp:docPr id="140196494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4240" cy="2494800"/>
                          </a:xfrm>
                          <a:prstGeom prst="rect">
                            <a:avLst/>
                          </a:prstGeom>
                          <a:noFill/>
                        </pic:spPr>
                      </pic:pic>
                    </a:graphicData>
                  </a:graphic>
                </wp:inline>
              </w:drawing>
            </w:r>
          </w:p>
        </w:tc>
      </w:tr>
      <w:tr w:rsidR="6FD7EB9D" w14:paraId="3B3B334F" w14:textId="77777777" w:rsidTr="6FD7EB9D">
        <w:trPr>
          <w:trHeight w:val="300"/>
        </w:trPr>
        <w:tc>
          <w:tcPr>
            <w:tcW w:w="9630" w:type="dxa"/>
          </w:tcPr>
          <w:p w14:paraId="27598B9B" w14:textId="6FAE3B72" w:rsidR="6D0338ED" w:rsidRDefault="6D0338ED" w:rsidP="6FD7EB9D">
            <w:pPr>
              <w:jc w:val="center"/>
              <w:rPr>
                <w:b/>
                <w:bCs/>
              </w:rPr>
            </w:pPr>
            <w:r w:rsidRPr="6FD7EB9D">
              <w:rPr>
                <w:b/>
                <w:bCs/>
              </w:rPr>
              <w:t>(b)</w:t>
            </w:r>
          </w:p>
        </w:tc>
      </w:tr>
    </w:tbl>
    <w:p w14:paraId="34D6FE84" w14:textId="51A63856" w:rsidR="00D021F6" w:rsidRPr="00675861" w:rsidRDefault="754BFB36" w:rsidP="11EB9F33">
      <w:pPr>
        <w:jc w:val="center"/>
        <w:rPr>
          <w:rFonts w:ascii="Times New Roman" w:hAnsi="Times New Roman" w:cs="Times New Roman"/>
          <w:i/>
          <w:iCs/>
          <w:sz w:val="20"/>
          <w:szCs w:val="20"/>
        </w:rPr>
      </w:pPr>
      <w:r w:rsidRPr="11EB9F33">
        <w:rPr>
          <w:rFonts w:ascii="Times New Roman" w:hAnsi="Times New Roman" w:cs="Times New Roman"/>
          <w:b/>
          <w:bCs/>
          <w:i/>
          <w:iCs/>
          <w:sz w:val="20"/>
          <w:szCs w:val="20"/>
        </w:rPr>
        <w:t>Figure S</w:t>
      </w:r>
      <w:r w:rsidR="00950A2B">
        <w:rPr>
          <w:rFonts w:ascii="Times New Roman" w:hAnsi="Times New Roman" w:cs="Times New Roman"/>
          <w:b/>
          <w:bCs/>
          <w:i/>
          <w:iCs/>
          <w:sz w:val="20"/>
          <w:szCs w:val="20"/>
        </w:rPr>
        <w:t>6</w:t>
      </w:r>
      <w:r w:rsidRPr="11EB9F33">
        <w:rPr>
          <w:rFonts w:ascii="Times New Roman" w:hAnsi="Times New Roman" w:cs="Times New Roman"/>
          <w:b/>
          <w:bCs/>
          <w:i/>
          <w:iCs/>
          <w:sz w:val="20"/>
          <w:szCs w:val="20"/>
        </w:rPr>
        <w:t>.</w:t>
      </w:r>
      <w:r w:rsidRPr="11EB9F33">
        <w:rPr>
          <w:rFonts w:ascii="Times New Roman" w:hAnsi="Times New Roman" w:cs="Times New Roman"/>
          <w:i/>
          <w:iCs/>
          <w:sz w:val="20"/>
          <w:szCs w:val="20"/>
        </w:rPr>
        <w:t xml:space="preserve"> pH measurements of (a) GP and (b) GP-GME at different ageing times.</w:t>
      </w:r>
    </w:p>
    <w:p w14:paraId="36EED68F" w14:textId="77777777" w:rsidR="00D021F6" w:rsidRDefault="00D021F6">
      <w:pPr>
        <w:jc w:val="center"/>
        <w:rPr>
          <w:i/>
        </w:rPr>
      </w:pPr>
    </w:p>
    <w:p w14:paraId="03AA062B" w14:textId="77777777" w:rsidR="00D021F6" w:rsidRDefault="00D021F6">
      <w:pPr>
        <w:jc w:val="center"/>
        <w:rPr>
          <w:i/>
        </w:rPr>
      </w:pPr>
    </w:p>
    <w:p w14:paraId="2CBB4769" w14:textId="77777777" w:rsidR="00D021F6" w:rsidRDefault="00D021F6">
      <w:pPr>
        <w:jc w:val="center"/>
        <w:rPr>
          <w:i/>
        </w:rPr>
      </w:pPr>
    </w:p>
    <w:p w14:paraId="27AF4BEE" w14:textId="77777777" w:rsidR="00D021F6" w:rsidRDefault="00D021F6">
      <w:pPr>
        <w:jc w:val="center"/>
        <w:rPr>
          <w:i/>
        </w:rPr>
      </w:pPr>
    </w:p>
    <w:p w14:paraId="0B00B990" w14:textId="77777777" w:rsidR="00D021F6" w:rsidRDefault="00D021F6">
      <w:pPr>
        <w:jc w:val="center"/>
        <w:rPr>
          <w:i/>
        </w:rPr>
      </w:pPr>
    </w:p>
    <w:p w14:paraId="35DB8375" w14:textId="77777777" w:rsidR="00D021F6" w:rsidRDefault="00D021F6">
      <w:pPr>
        <w:jc w:val="center"/>
        <w:rPr>
          <w:i/>
        </w:rPr>
      </w:pPr>
    </w:p>
    <w:p w14:paraId="414EF78B" w14:textId="06612B26" w:rsidR="00D021F6" w:rsidRDefault="00D021F6">
      <w:pPr>
        <w:jc w:val="center"/>
      </w:pPr>
    </w:p>
    <w:tbl>
      <w:tblPr>
        <w:tblStyle w:val="Grigliatabell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9630"/>
      </w:tblGrid>
      <w:tr w:rsidR="6FD7EB9D" w14:paraId="1E26785C" w14:textId="77777777" w:rsidTr="6FD7EB9D">
        <w:trPr>
          <w:trHeight w:val="300"/>
        </w:trPr>
        <w:tc>
          <w:tcPr>
            <w:tcW w:w="9630" w:type="dxa"/>
          </w:tcPr>
          <w:p w14:paraId="3F50F5DB" w14:textId="613B8631" w:rsidR="6C278AD6" w:rsidRDefault="00537E87" w:rsidP="6FD7EB9D">
            <w:pPr>
              <w:jc w:val="center"/>
            </w:pPr>
            <w:r>
              <w:rPr>
                <w:noProof/>
              </w:rPr>
              <w:lastRenderedPageBreak/>
              <w:drawing>
                <wp:inline distT="0" distB="0" distL="0" distR="0" wp14:anchorId="0BC48CBD" wp14:editId="23DDCFF9">
                  <wp:extent cx="4254240" cy="2494800"/>
                  <wp:effectExtent l="0" t="0" r="0" b="1270"/>
                  <wp:docPr id="134173740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4240" cy="2494800"/>
                          </a:xfrm>
                          <a:prstGeom prst="rect">
                            <a:avLst/>
                          </a:prstGeom>
                          <a:noFill/>
                        </pic:spPr>
                      </pic:pic>
                    </a:graphicData>
                  </a:graphic>
                </wp:inline>
              </w:drawing>
            </w:r>
          </w:p>
        </w:tc>
      </w:tr>
      <w:tr w:rsidR="6FD7EB9D" w14:paraId="4BB12A3D" w14:textId="77777777" w:rsidTr="6FD7EB9D">
        <w:trPr>
          <w:trHeight w:val="300"/>
        </w:trPr>
        <w:tc>
          <w:tcPr>
            <w:tcW w:w="9630" w:type="dxa"/>
          </w:tcPr>
          <w:p w14:paraId="45DDBB23" w14:textId="02F5ED5F" w:rsidR="6FD7EB9D" w:rsidRDefault="6FD7EB9D" w:rsidP="6FD7EB9D">
            <w:pPr>
              <w:jc w:val="center"/>
              <w:rPr>
                <w:b/>
                <w:bCs/>
              </w:rPr>
            </w:pPr>
            <w:r w:rsidRPr="6FD7EB9D">
              <w:rPr>
                <w:b/>
                <w:bCs/>
              </w:rPr>
              <w:t>(a)</w:t>
            </w:r>
          </w:p>
        </w:tc>
      </w:tr>
      <w:tr w:rsidR="6FD7EB9D" w14:paraId="172EF189" w14:textId="77777777" w:rsidTr="6FD7EB9D">
        <w:trPr>
          <w:trHeight w:val="300"/>
        </w:trPr>
        <w:tc>
          <w:tcPr>
            <w:tcW w:w="9630" w:type="dxa"/>
          </w:tcPr>
          <w:p w14:paraId="3F396044" w14:textId="4A2D2250" w:rsidR="6FD7EB9D" w:rsidRDefault="6FD7EB9D" w:rsidP="6FD7EB9D"/>
          <w:p w14:paraId="45D91373" w14:textId="70610C3D" w:rsidR="30AED44A" w:rsidRDefault="00537E87" w:rsidP="6FD7EB9D">
            <w:pPr>
              <w:jc w:val="center"/>
            </w:pPr>
            <w:r>
              <w:rPr>
                <w:noProof/>
              </w:rPr>
              <w:drawing>
                <wp:inline distT="0" distB="0" distL="0" distR="0" wp14:anchorId="33050FF7" wp14:editId="3AABCA0E">
                  <wp:extent cx="4244217" cy="2494800"/>
                  <wp:effectExtent l="0" t="0" r="4445" b="1270"/>
                  <wp:docPr id="85395175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4217" cy="2494800"/>
                          </a:xfrm>
                          <a:prstGeom prst="rect">
                            <a:avLst/>
                          </a:prstGeom>
                          <a:noFill/>
                        </pic:spPr>
                      </pic:pic>
                    </a:graphicData>
                  </a:graphic>
                </wp:inline>
              </w:drawing>
            </w:r>
          </w:p>
        </w:tc>
      </w:tr>
      <w:tr w:rsidR="6FD7EB9D" w14:paraId="71031EEF" w14:textId="77777777" w:rsidTr="6FD7EB9D">
        <w:trPr>
          <w:trHeight w:val="300"/>
        </w:trPr>
        <w:tc>
          <w:tcPr>
            <w:tcW w:w="9630" w:type="dxa"/>
          </w:tcPr>
          <w:p w14:paraId="4EB1E6AE" w14:textId="6FAE3B72" w:rsidR="6FD7EB9D" w:rsidRDefault="6FD7EB9D" w:rsidP="6FD7EB9D">
            <w:pPr>
              <w:jc w:val="center"/>
              <w:rPr>
                <w:b/>
                <w:bCs/>
              </w:rPr>
            </w:pPr>
            <w:r w:rsidRPr="6FD7EB9D">
              <w:rPr>
                <w:b/>
                <w:bCs/>
              </w:rPr>
              <w:t>(b)</w:t>
            </w:r>
          </w:p>
        </w:tc>
      </w:tr>
    </w:tbl>
    <w:p w14:paraId="0D7B79BF" w14:textId="1A84D987" w:rsidR="00D021F6" w:rsidRDefault="00D021F6" w:rsidP="6FD7EB9D">
      <w:pPr>
        <w:jc w:val="center"/>
      </w:pPr>
    </w:p>
    <w:p w14:paraId="54FA5D97" w14:textId="62E99A6D" w:rsidR="00D021F6" w:rsidRDefault="2AC8405D" w:rsidP="11EB9F33">
      <w:pPr>
        <w:jc w:val="center"/>
        <w:rPr>
          <w:rFonts w:ascii="Times New Roman" w:hAnsi="Times New Roman" w:cs="Times New Roman"/>
          <w:i/>
          <w:iCs/>
          <w:sz w:val="20"/>
          <w:szCs w:val="20"/>
        </w:rPr>
      </w:pPr>
      <w:r w:rsidRPr="11EB9F33">
        <w:rPr>
          <w:rFonts w:ascii="Times New Roman" w:hAnsi="Times New Roman" w:cs="Times New Roman"/>
          <w:b/>
          <w:bCs/>
          <w:i/>
          <w:iCs/>
          <w:sz w:val="20"/>
          <w:szCs w:val="20"/>
        </w:rPr>
        <w:t>Figure S</w:t>
      </w:r>
      <w:r w:rsidR="00950A2B">
        <w:rPr>
          <w:rFonts w:ascii="Times New Roman" w:hAnsi="Times New Roman" w:cs="Times New Roman"/>
          <w:b/>
          <w:bCs/>
          <w:i/>
          <w:iCs/>
          <w:sz w:val="20"/>
          <w:szCs w:val="20"/>
        </w:rPr>
        <w:t>7</w:t>
      </w:r>
      <w:r w:rsidRPr="11EB9F33">
        <w:rPr>
          <w:rFonts w:ascii="Times New Roman" w:hAnsi="Times New Roman" w:cs="Times New Roman"/>
          <w:b/>
          <w:bCs/>
          <w:i/>
          <w:iCs/>
          <w:sz w:val="20"/>
          <w:szCs w:val="20"/>
        </w:rPr>
        <w:t>.</w:t>
      </w:r>
      <w:r w:rsidRPr="11EB9F33">
        <w:rPr>
          <w:rFonts w:ascii="Times New Roman" w:hAnsi="Times New Roman" w:cs="Times New Roman"/>
          <w:i/>
          <w:iCs/>
          <w:sz w:val="20"/>
          <w:szCs w:val="20"/>
        </w:rPr>
        <w:t xml:space="preserve"> </w:t>
      </w:r>
      <w:r w:rsidR="6E919BB2" w:rsidRPr="11EB9F33">
        <w:rPr>
          <w:rFonts w:ascii="Times New Roman" w:hAnsi="Times New Roman" w:cs="Times New Roman"/>
          <w:i/>
          <w:iCs/>
          <w:sz w:val="20"/>
          <w:szCs w:val="20"/>
        </w:rPr>
        <w:t>Ionic conductivity</w:t>
      </w:r>
      <w:r w:rsidRPr="11EB9F33">
        <w:rPr>
          <w:rFonts w:ascii="Times New Roman" w:hAnsi="Times New Roman" w:cs="Times New Roman"/>
          <w:i/>
          <w:iCs/>
          <w:sz w:val="20"/>
          <w:szCs w:val="20"/>
        </w:rPr>
        <w:t xml:space="preserve"> measurements of (a) GP and (b) GP-GME at different ageing times.</w:t>
      </w:r>
    </w:p>
    <w:p w14:paraId="2F831070" w14:textId="3FA60F05" w:rsidR="00537E87" w:rsidRDefault="00537E87">
      <w:pPr>
        <w:rPr>
          <w:rFonts w:ascii="Times New Roman" w:hAnsi="Times New Roman" w:cs="Times New Roman"/>
          <w:i/>
          <w:iCs/>
          <w:sz w:val="20"/>
          <w:szCs w:val="20"/>
        </w:rPr>
      </w:pPr>
      <w:r>
        <w:rPr>
          <w:rFonts w:ascii="Times New Roman" w:hAnsi="Times New Roman" w:cs="Times New Roman"/>
          <w:i/>
          <w:iCs/>
          <w:sz w:val="20"/>
          <w:szCs w:val="20"/>
        </w:rPr>
        <w:br w:type="page"/>
      </w:r>
    </w:p>
    <w:p w14:paraId="384F8E8C" w14:textId="5B761A83" w:rsidR="00537E87" w:rsidRDefault="00537E87" w:rsidP="00537E87">
      <w:pPr>
        <w:jc w:val="center"/>
        <w:rPr>
          <w:rFonts w:ascii="Times New Roman" w:hAnsi="Times New Roman" w:cs="Times New Roman"/>
          <w:i/>
          <w:iCs/>
          <w:sz w:val="20"/>
          <w:szCs w:val="20"/>
        </w:rPr>
      </w:pPr>
      <w:r>
        <w:rPr>
          <w:rFonts w:ascii="Times New Roman" w:hAnsi="Times New Roman" w:cs="Times New Roman"/>
          <w:b/>
          <w:bCs/>
          <w:i/>
          <w:iCs/>
          <w:sz w:val="20"/>
          <w:szCs w:val="20"/>
        </w:rPr>
        <w:lastRenderedPageBreak/>
        <w:t>Table</w:t>
      </w:r>
      <w:r w:rsidRPr="11EB9F33">
        <w:rPr>
          <w:rFonts w:ascii="Times New Roman" w:hAnsi="Times New Roman" w:cs="Times New Roman"/>
          <w:b/>
          <w:bCs/>
          <w:i/>
          <w:iCs/>
          <w:sz w:val="20"/>
          <w:szCs w:val="20"/>
        </w:rPr>
        <w:t xml:space="preserve"> S</w:t>
      </w:r>
      <w:r>
        <w:rPr>
          <w:rFonts w:ascii="Times New Roman" w:hAnsi="Times New Roman" w:cs="Times New Roman"/>
          <w:b/>
          <w:bCs/>
          <w:i/>
          <w:iCs/>
          <w:sz w:val="20"/>
          <w:szCs w:val="20"/>
        </w:rPr>
        <w:t>1</w:t>
      </w:r>
      <w:r w:rsidRPr="11EB9F33">
        <w:rPr>
          <w:rFonts w:ascii="Times New Roman" w:hAnsi="Times New Roman" w:cs="Times New Roman"/>
          <w:b/>
          <w:bCs/>
          <w:i/>
          <w:iCs/>
          <w:sz w:val="20"/>
          <w:szCs w:val="20"/>
        </w:rPr>
        <w:t>.</w:t>
      </w:r>
      <w:r w:rsidRPr="11EB9F33">
        <w:rPr>
          <w:rFonts w:ascii="Times New Roman" w:hAnsi="Times New Roman" w:cs="Times New Roman"/>
          <w:i/>
          <w:iCs/>
          <w:sz w:val="20"/>
          <w:szCs w:val="20"/>
        </w:rPr>
        <w:t xml:space="preserve"> </w:t>
      </w:r>
      <w:r>
        <w:rPr>
          <w:rFonts w:ascii="Times New Roman" w:hAnsi="Times New Roman" w:cs="Times New Roman"/>
          <w:i/>
          <w:iCs/>
          <w:sz w:val="20"/>
          <w:szCs w:val="20"/>
        </w:rPr>
        <w:t>Measured IHD and BV (%) after the incubation time of</w:t>
      </w:r>
      <w:r w:rsidRPr="11EB9F33">
        <w:rPr>
          <w:rFonts w:ascii="Times New Roman" w:hAnsi="Times New Roman" w:cs="Times New Roman"/>
          <w:i/>
          <w:iCs/>
          <w:sz w:val="20"/>
          <w:szCs w:val="20"/>
        </w:rPr>
        <w:t xml:space="preserve"> GP and GP-GME</w:t>
      </w:r>
      <w:r>
        <w:rPr>
          <w:rFonts w:ascii="Times New Roman" w:hAnsi="Times New Roman" w:cs="Times New Roman"/>
          <w:i/>
          <w:iCs/>
          <w:sz w:val="20"/>
          <w:szCs w:val="20"/>
        </w:rPr>
        <w:t xml:space="preserve"> with microbial strains.</w:t>
      </w:r>
    </w:p>
    <w:tbl>
      <w:tblPr>
        <w:tblStyle w:val="Grigliatabella"/>
        <w:tblW w:w="0" w:type="auto"/>
        <w:tblLook w:val="04A0" w:firstRow="1" w:lastRow="0" w:firstColumn="1" w:lastColumn="0" w:noHBand="0" w:noVBand="1"/>
      </w:tblPr>
      <w:tblGrid>
        <w:gridCol w:w="1925"/>
        <w:gridCol w:w="1925"/>
        <w:gridCol w:w="1926"/>
        <w:gridCol w:w="1926"/>
        <w:gridCol w:w="1926"/>
      </w:tblGrid>
      <w:tr w:rsidR="00AA1051" w14:paraId="11E44583" w14:textId="77777777" w:rsidTr="00AA1051">
        <w:tc>
          <w:tcPr>
            <w:tcW w:w="1925" w:type="dxa"/>
            <w:tcBorders>
              <w:top w:val="nil"/>
              <w:left w:val="nil"/>
              <w:bottom w:val="nil"/>
            </w:tcBorders>
          </w:tcPr>
          <w:p w14:paraId="4F5693B8" w14:textId="77777777" w:rsidR="00AA1051" w:rsidRDefault="00AA1051" w:rsidP="11EB9F33">
            <w:pPr>
              <w:jc w:val="center"/>
              <w:rPr>
                <w:rFonts w:ascii="Times New Roman" w:hAnsi="Times New Roman" w:cs="Times New Roman"/>
                <w:i/>
                <w:iCs/>
                <w:sz w:val="20"/>
                <w:szCs w:val="20"/>
              </w:rPr>
            </w:pPr>
          </w:p>
        </w:tc>
        <w:tc>
          <w:tcPr>
            <w:tcW w:w="3851" w:type="dxa"/>
            <w:gridSpan w:val="2"/>
          </w:tcPr>
          <w:p w14:paraId="5E4A109F" w14:textId="777BD39E" w:rsidR="00AA1051" w:rsidRPr="00AA1051" w:rsidRDefault="00AA1051" w:rsidP="11EB9F33">
            <w:pPr>
              <w:jc w:val="center"/>
              <w:rPr>
                <w:rFonts w:ascii="Times New Roman" w:hAnsi="Times New Roman" w:cs="Times New Roman"/>
                <w:b/>
                <w:bCs/>
                <w:i/>
                <w:iCs/>
                <w:sz w:val="20"/>
                <w:szCs w:val="20"/>
              </w:rPr>
            </w:pPr>
            <w:r w:rsidRPr="00AA1051">
              <w:rPr>
                <w:rFonts w:ascii="Times New Roman" w:hAnsi="Times New Roman" w:cs="Times New Roman"/>
                <w:b/>
                <w:bCs/>
                <w:i/>
                <w:iCs/>
                <w:sz w:val="20"/>
                <w:szCs w:val="20"/>
              </w:rPr>
              <w:t>Escherichia coli</w:t>
            </w:r>
          </w:p>
        </w:tc>
        <w:tc>
          <w:tcPr>
            <w:tcW w:w="3852" w:type="dxa"/>
            <w:gridSpan w:val="2"/>
          </w:tcPr>
          <w:p w14:paraId="0F718ABE" w14:textId="4226CB1E" w:rsidR="00AA1051" w:rsidRPr="00AA1051" w:rsidRDefault="00AA1051" w:rsidP="11EB9F33">
            <w:pPr>
              <w:jc w:val="center"/>
              <w:rPr>
                <w:rFonts w:ascii="Times New Roman" w:hAnsi="Times New Roman" w:cs="Times New Roman"/>
                <w:b/>
                <w:bCs/>
                <w:i/>
                <w:iCs/>
                <w:sz w:val="20"/>
                <w:szCs w:val="20"/>
              </w:rPr>
            </w:pPr>
            <w:r w:rsidRPr="00AA1051">
              <w:rPr>
                <w:rFonts w:ascii="Times New Roman" w:hAnsi="Times New Roman" w:cs="Times New Roman"/>
                <w:b/>
                <w:bCs/>
                <w:i/>
                <w:iCs/>
                <w:sz w:val="20"/>
                <w:szCs w:val="20"/>
              </w:rPr>
              <w:t>Staphylococcus aureus</w:t>
            </w:r>
          </w:p>
        </w:tc>
      </w:tr>
      <w:tr w:rsidR="00537E87" w14:paraId="04F8F06B" w14:textId="77777777" w:rsidTr="00AA1051">
        <w:tc>
          <w:tcPr>
            <w:tcW w:w="1925" w:type="dxa"/>
            <w:tcBorders>
              <w:top w:val="nil"/>
              <w:left w:val="nil"/>
            </w:tcBorders>
          </w:tcPr>
          <w:p w14:paraId="7D4B65B0" w14:textId="77777777" w:rsidR="00537E87" w:rsidRDefault="00537E87" w:rsidP="11EB9F33">
            <w:pPr>
              <w:jc w:val="center"/>
              <w:rPr>
                <w:rFonts w:ascii="Times New Roman" w:hAnsi="Times New Roman" w:cs="Times New Roman"/>
                <w:i/>
                <w:iCs/>
                <w:sz w:val="20"/>
                <w:szCs w:val="20"/>
              </w:rPr>
            </w:pPr>
          </w:p>
        </w:tc>
        <w:tc>
          <w:tcPr>
            <w:tcW w:w="1925" w:type="dxa"/>
          </w:tcPr>
          <w:p w14:paraId="50890C7E" w14:textId="3D79E28B" w:rsidR="00537E87" w:rsidRPr="00AA1051" w:rsidRDefault="00AA1051" w:rsidP="11EB9F33">
            <w:pPr>
              <w:jc w:val="center"/>
              <w:rPr>
                <w:rFonts w:ascii="Times New Roman" w:hAnsi="Times New Roman" w:cs="Times New Roman"/>
                <w:b/>
                <w:bCs/>
                <w:sz w:val="20"/>
                <w:szCs w:val="20"/>
              </w:rPr>
            </w:pPr>
            <w:r w:rsidRPr="00AA1051">
              <w:rPr>
                <w:rFonts w:ascii="Times New Roman" w:hAnsi="Times New Roman" w:cs="Times New Roman"/>
                <w:b/>
                <w:bCs/>
                <w:sz w:val="20"/>
                <w:szCs w:val="20"/>
              </w:rPr>
              <w:t>IHD / cm</w:t>
            </w:r>
          </w:p>
        </w:tc>
        <w:tc>
          <w:tcPr>
            <w:tcW w:w="1926" w:type="dxa"/>
          </w:tcPr>
          <w:p w14:paraId="34B12BD8" w14:textId="290595D7" w:rsidR="00537E87" w:rsidRPr="00AA1051" w:rsidRDefault="00AA1051" w:rsidP="11EB9F33">
            <w:pPr>
              <w:jc w:val="center"/>
              <w:rPr>
                <w:rFonts w:ascii="Times New Roman" w:hAnsi="Times New Roman" w:cs="Times New Roman"/>
                <w:b/>
                <w:bCs/>
                <w:sz w:val="20"/>
                <w:szCs w:val="20"/>
              </w:rPr>
            </w:pPr>
            <w:r w:rsidRPr="00AA1051">
              <w:rPr>
                <w:rFonts w:ascii="Times New Roman" w:hAnsi="Times New Roman" w:cs="Times New Roman"/>
                <w:b/>
                <w:bCs/>
                <w:sz w:val="20"/>
                <w:szCs w:val="20"/>
              </w:rPr>
              <w:t>BV / %</w:t>
            </w:r>
          </w:p>
        </w:tc>
        <w:tc>
          <w:tcPr>
            <w:tcW w:w="1926" w:type="dxa"/>
          </w:tcPr>
          <w:p w14:paraId="0BEBD0CB" w14:textId="5171E28C" w:rsidR="00537E87" w:rsidRPr="00AA1051" w:rsidRDefault="00AA1051" w:rsidP="11EB9F33">
            <w:pPr>
              <w:jc w:val="center"/>
              <w:rPr>
                <w:rFonts w:ascii="Times New Roman" w:hAnsi="Times New Roman" w:cs="Times New Roman"/>
                <w:b/>
                <w:bCs/>
                <w:sz w:val="20"/>
                <w:szCs w:val="20"/>
              </w:rPr>
            </w:pPr>
            <w:r w:rsidRPr="00AA1051">
              <w:rPr>
                <w:rFonts w:ascii="Times New Roman" w:hAnsi="Times New Roman" w:cs="Times New Roman"/>
                <w:b/>
                <w:bCs/>
                <w:sz w:val="20"/>
                <w:szCs w:val="20"/>
              </w:rPr>
              <w:t>IHD / cm</w:t>
            </w:r>
          </w:p>
        </w:tc>
        <w:tc>
          <w:tcPr>
            <w:tcW w:w="1926" w:type="dxa"/>
          </w:tcPr>
          <w:p w14:paraId="70B5AE9F" w14:textId="2B1D427B" w:rsidR="00537E87" w:rsidRPr="00AA1051" w:rsidRDefault="00AA1051" w:rsidP="11EB9F33">
            <w:pPr>
              <w:jc w:val="center"/>
              <w:rPr>
                <w:rFonts w:ascii="Times New Roman" w:hAnsi="Times New Roman" w:cs="Times New Roman"/>
                <w:b/>
                <w:bCs/>
                <w:sz w:val="20"/>
                <w:szCs w:val="20"/>
              </w:rPr>
            </w:pPr>
            <w:r w:rsidRPr="00AA1051">
              <w:rPr>
                <w:rFonts w:ascii="Times New Roman" w:hAnsi="Times New Roman" w:cs="Times New Roman"/>
                <w:b/>
                <w:bCs/>
                <w:sz w:val="20"/>
                <w:szCs w:val="20"/>
              </w:rPr>
              <w:t>BV / %</w:t>
            </w:r>
          </w:p>
        </w:tc>
      </w:tr>
      <w:tr w:rsidR="00537E87" w14:paraId="0DFFAC67" w14:textId="77777777" w:rsidTr="00537E87">
        <w:tc>
          <w:tcPr>
            <w:tcW w:w="1925" w:type="dxa"/>
          </w:tcPr>
          <w:p w14:paraId="5D2BE6A7" w14:textId="0FFC41D4" w:rsidR="00537E87" w:rsidRPr="00AA1051" w:rsidRDefault="00AA1051" w:rsidP="11EB9F33">
            <w:pPr>
              <w:jc w:val="center"/>
              <w:rPr>
                <w:rFonts w:ascii="Times New Roman" w:hAnsi="Times New Roman" w:cs="Times New Roman"/>
                <w:b/>
                <w:bCs/>
                <w:sz w:val="20"/>
                <w:szCs w:val="20"/>
              </w:rPr>
            </w:pPr>
            <w:r w:rsidRPr="00AA1051">
              <w:rPr>
                <w:rFonts w:ascii="Times New Roman" w:hAnsi="Times New Roman" w:cs="Times New Roman"/>
                <w:b/>
                <w:bCs/>
                <w:sz w:val="20"/>
                <w:szCs w:val="20"/>
              </w:rPr>
              <w:t>MK</w:t>
            </w:r>
          </w:p>
        </w:tc>
        <w:tc>
          <w:tcPr>
            <w:tcW w:w="1925" w:type="dxa"/>
          </w:tcPr>
          <w:p w14:paraId="783C6DD4" w14:textId="36831243" w:rsidR="00537E87" w:rsidRPr="00AA1051" w:rsidRDefault="00AA1051" w:rsidP="11EB9F33">
            <w:pPr>
              <w:jc w:val="center"/>
              <w:rPr>
                <w:rFonts w:ascii="Times New Roman" w:hAnsi="Times New Roman" w:cs="Times New Roman"/>
                <w:sz w:val="20"/>
                <w:szCs w:val="20"/>
              </w:rPr>
            </w:pPr>
            <w:r>
              <w:rPr>
                <w:rFonts w:ascii="Times New Roman" w:hAnsi="Times New Roman" w:cs="Times New Roman"/>
                <w:sz w:val="20"/>
                <w:szCs w:val="20"/>
              </w:rPr>
              <w:t>1.41±</w:t>
            </w:r>
            <w:r w:rsidR="006A53C5">
              <w:rPr>
                <w:rFonts w:ascii="Times New Roman" w:hAnsi="Times New Roman" w:cs="Times New Roman"/>
                <w:sz w:val="20"/>
                <w:szCs w:val="20"/>
              </w:rPr>
              <w:t>0.04</w:t>
            </w:r>
          </w:p>
        </w:tc>
        <w:tc>
          <w:tcPr>
            <w:tcW w:w="1926" w:type="dxa"/>
          </w:tcPr>
          <w:p w14:paraId="414E6410" w14:textId="0A789A83" w:rsidR="00537E87" w:rsidRPr="00AA1051" w:rsidRDefault="00AA1051" w:rsidP="11EB9F33">
            <w:pPr>
              <w:jc w:val="center"/>
              <w:rPr>
                <w:rFonts w:ascii="Times New Roman" w:hAnsi="Times New Roman" w:cs="Times New Roman"/>
                <w:sz w:val="20"/>
                <w:szCs w:val="20"/>
              </w:rPr>
            </w:pPr>
            <w:r>
              <w:rPr>
                <w:rFonts w:ascii="Times New Roman" w:hAnsi="Times New Roman" w:cs="Times New Roman"/>
                <w:sz w:val="20"/>
                <w:szCs w:val="20"/>
              </w:rPr>
              <w:t>76.</w:t>
            </w:r>
            <w:r w:rsidR="00E30242">
              <w:rPr>
                <w:rFonts w:ascii="Times New Roman" w:hAnsi="Times New Roman" w:cs="Times New Roman"/>
                <w:sz w:val="20"/>
                <w:szCs w:val="20"/>
              </w:rPr>
              <w:t>6</w:t>
            </w:r>
            <w:r>
              <w:rPr>
                <w:rFonts w:ascii="Times New Roman" w:hAnsi="Times New Roman" w:cs="Times New Roman"/>
                <w:sz w:val="20"/>
                <w:szCs w:val="20"/>
              </w:rPr>
              <w:t>±</w:t>
            </w:r>
            <w:r w:rsidR="006A53C5">
              <w:rPr>
                <w:rFonts w:ascii="Times New Roman" w:hAnsi="Times New Roman" w:cs="Times New Roman"/>
                <w:sz w:val="20"/>
                <w:szCs w:val="20"/>
              </w:rPr>
              <w:t>0.6</w:t>
            </w:r>
          </w:p>
        </w:tc>
        <w:tc>
          <w:tcPr>
            <w:tcW w:w="1926" w:type="dxa"/>
          </w:tcPr>
          <w:p w14:paraId="77619200" w14:textId="68BA912C" w:rsidR="00537E87" w:rsidRPr="00AA1051" w:rsidRDefault="00AA1051" w:rsidP="11EB9F33">
            <w:pPr>
              <w:jc w:val="center"/>
              <w:rPr>
                <w:rFonts w:ascii="Times New Roman" w:hAnsi="Times New Roman" w:cs="Times New Roman"/>
                <w:sz w:val="20"/>
                <w:szCs w:val="20"/>
              </w:rPr>
            </w:pPr>
            <w:r>
              <w:rPr>
                <w:rFonts w:ascii="Times New Roman" w:hAnsi="Times New Roman" w:cs="Times New Roman"/>
                <w:sz w:val="20"/>
                <w:szCs w:val="20"/>
              </w:rPr>
              <w:t>1.36±</w:t>
            </w:r>
            <w:r w:rsidR="006A53C5">
              <w:rPr>
                <w:rFonts w:ascii="Times New Roman" w:hAnsi="Times New Roman" w:cs="Times New Roman"/>
                <w:sz w:val="20"/>
                <w:szCs w:val="20"/>
              </w:rPr>
              <w:t>0.02</w:t>
            </w:r>
          </w:p>
        </w:tc>
        <w:tc>
          <w:tcPr>
            <w:tcW w:w="1926" w:type="dxa"/>
          </w:tcPr>
          <w:p w14:paraId="752B022F" w14:textId="57285F66" w:rsidR="00537E87" w:rsidRPr="00AA1051" w:rsidRDefault="00AA1051" w:rsidP="11EB9F33">
            <w:pPr>
              <w:jc w:val="center"/>
              <w:rPr>
                <w:rFonts w:ascii="Times New Roman" w:hAnsi="Times New Roman" w:cs="Times New Roman"/>
                <w:sz w:val="20"/>
                <w:szCs w:val="20"/>
              </w:rPr>
            </w:pPr>
            <w:r>
              <w:rPr>
                <w:rFonts w:ascii="Times New Roman" w:hAnsi="Times New Roman" w:cs="Times New Roman"/>
                <w:sz w:val="20"/>
                <w:szCs w:val="20"/>
              </w:rPr>
              <w:t>77.</w:t>
            </w:r>
            <w:r w:rsidR="000D12C4">
              <w:rPr>
                <w:rFonts w:ascii="Times New Roman" w:hAnsi="Times New Roman" w:cs="Times New Roman"/>
                <w:sz w:val="20"/>
                <w:szCs w:val="20"/>
              </w:rPr>
              <w:t>3</w:t>
            </w:r>
            <w:r>
              <w:rPr>
                <w:rFonts w:ascii="Times New Roman" w:hAnsi="Times New Roman" w:cs="Times New Roman"/>
                <w:sz w:val="20"/>
                <w:szCs w:val="20"/>
              </w:rPr>
              <w:t>±</w:t>
            </w:r>
            <w:r w:rsidR="006A53C5">
              <w:rPr>
                <w:rFonts w:ascii="Times New Roman" w:hAnsi="Times New Roman" w:cs="Times New Roman"/>
                <w:sz w:val="20"/>
                <w:szCs w:val="20"/>
              </w:rPr>
              <w:t>0.</w:t>
            </w:r>
            <w:r w:rsidR="00E30242">
              <w:rPr>
                <w:rFonts w:ascii="Times New Roman" w:hAnsi="Times New Roman" w:cs="Times New Roman"/>
                <w:sz w:val="20"/>
                <w:szCs w:val="20"/>
              </w:rPr>
              <w:t>3</w:t>
            </w:r>
          </w:p>
        </w:tc>
      </w:tr>
      <w:tr w:rsidR="00537E87" w14:paraId="157722D0" w14:textId="77777777" w:rsidTr="00537E87">
        <w:tc>
          <w:tcPr>
            <w:tcW w:w="1925" w:type="dxa"/>
          </w:tcPr>
          <w:p w14:paraId="2485B17A" w14:textId="4939EA4A" w:rsidR="00537E87" w:rsidRPr="00AA1051" w:rsidRDefault="00AA1051" w:rsidP="11EB9F33">
            <w:pPr>
              <w:jc w:val="center"/>
              <w:rPr>
                <w:rFonts w:ascii="Times New Roman" w:hAnsi="Times New Roman" w:cs="Times New Roman"/>
                <w:b/>
                <w:bCs/>
                <w:sz w:val="20"/>
                <w:szCs w:val="20"/>
              </w:rPr>
            </w:pPr>
            <w:r w:rsidRPr="00AA1051">
              <w:rPr>
                <w:rFonts w:ascii="Times New Roman" w:hAnsi="Times New Roman" w:cs="Times New Roman"/>
                <w:b/>
                <w:bCs/>
                <w:sz w:val="20"/>
                <w:szCs w:val="20"/>
              </w:rPr>
              <w:t>GP</w:t>
            </w:r>
          </w:p>
        </w:tc>
        <w:tc>
          <w:tcPr>
            <w:tcW w:w="1925" w:type="dxa"/>
          </w:tcPr>
          <w:p w14:paraId="37F668CB" w14:textId="7D05BAFE" w:rsidR="00537E87" w:rsidRPr="00AA1051" w:rsidRDefault="00AA1051" w:rsidP="11EB9F33">
            <w:pPr>
              <w:jc w:val="center"/>
              <w:rPr>
                <w:rFonts w:ascii="Times New Roman" w:hAnsi="Times New Roman" w:cs="Times New Roman"/>
                <w:sz w:val="20"/>
                <w:szCs w:val="20"/>
              </w:rPr>
            </w:pPr>
            <w:r>
              <w:rPr>
                <w:rFonts w:ascii="Times New Roman" w:hAnsi="Times New Roman" w:cs="Times New Roman"/>
                <w:sz w:val="20"/>
                <w:szCs w:val="20"/>
              </w:rPr>
              <w:t>1.37±</w:t>
            </w:r>
            <w:r w:rsidR="006A53C5">
              <w:rPr>
                <w:rFonts w:ascii="Times New Roman" w:hAnsi="Times New Roman" w:cs="Times New Roman"/>
                <w:sz w:val="20"/>
                <w:szCs w:val="20"/>
              </w:rPr>
              <w:t>0.01</w:t>
            </w:r>
          </w:p>
        </w:tc>
        <w:tc>
          <w:tcPr>
            <w:tcW w:w="1926" w:type="dxa"/>
          </w:tcPr>
          <w:p w14:paraId="031EF490" w14:textId="1D99CA40" w:rsidR="00537E87" w:rsidRPr="00AA1051" w:rsidRDefault="00AA1051" w:rsidP="11EB9F33">
            <w:pPr>
              <w:jc w:val="center"/>
              <w:rPr>
                <w:rFonts w:ascii="Times New Roman" w:hAnsi="Times New Roman" w:cs="Times New Roman"/>
                <w:sz w:val="20"/>
                <w:szCs w:val="20"/>
              </w:rPr>
            </w:pPr>
            <w:r>
              <w:rPr>
                <w:rFonts w:ascii="Times New Roman" w:hAnsi="Times New Roman" w:cs="Times New Roman"/>
                <w:sz w:val="20"/>
                <w:szCs w:val="20"/>
              </w:rPr>
              <w:t>77.21±</w:t>
            </w:r>
            <w:r w:rsidR="006A53C5">
              <w:rPr>
                <w:rFonts w:ascii="Times New Roman" w:hAnsi="Times New Roman" w:cs="Times New Roman"/>
                <w:sz w:val="20"/>
                <w:szCs w:val="20"/>
              </w:rPr>
              <w:t>0.08</w:t>
            </w:r>
          </w:p>
        </w:tc>
        <w:tc>
          <w:tcPr>
            <w:tcW w:w="1926" w:type="dxa"/>
          </w:tcPr>
          <w:p w14:paraId="5598F05C" w14:textId="6FBAF59A" w:rsidR="00537E87" w:rsidRPr="00AA1051" w:rsidRDefault="00AA1051" w:rsidP="11EB9F33">
            <w:pPr>
              <w:jc w:val="center"/>
              <w:rPr>
                <w:rFonts w:ascii="Times New Roman" w:hAnsi="Times New Roman" w:cs="Times New Roman"/>
                <w:sz w:val="20"/>
                <w:szCs w:val="20"/>
              </w:rPr>
            </w:pPr>
            <w:r>
              <w:rPr>
                <w:rFonts w:ascii="Times New Roman" w:hAnsi="Times New Roman" w:cs="Times New Roman"/>
                <w:sz w:val="20"/>
                <w:szCs w:val="20"/>
              </w:rPr>
              <w:t>1.34±</w:t>
            </w:r>
            <w:r w:rsidR="006A53C5">
              <w:rPr>
                <w:rFonts w:ascii="Times New Roman" w:hAnsi="Times New Roman" w:cs="Times New Roman"/>
                <w:sz w:val="20"/>
                <w:szCs w:val="20"/>
              </w:rPr>
              <w:t>0.02</w:t>
            </w:r>
          </w:p>
        </w:tc>
        <w:tc>
          <w:tcPr>
            <w:tcW w:w="1926" w:type="dxa"/>
          </w:tcPr>
          <w:p w14:paraId="6749CE2B" w14:textId="405467D6" w:rsidR="00537E87" w:rsidRPr="00AA1051" w:rsidRDefault="00AA1051" w:rsidP="11EB9F33">
            <w:pPr>
              <w:jc w:val="center"/>
              <w:rPr>
                <w:rFonts w:ascii="Times New Roman" w:hAnsi="Times New Roman" w:cs="Times New Roman"/>
                <w:sz w:val="20"/>
                <w:szCs w:val="20"/>
              </w:rPr>
            </w:pPr>
            <w:r>
              <w:rPr>
                <w:rFonts w:ascii="Times New Roman" w:hAnsi="Times New Roman" w:cs="Times New Roman"/>
                <w:sz w:val="20"/>
                <w:szCs w:val="20"/>
              </w:rPr>
              <w:t>77.7±</w:t>
            </w:r>
            <w:r w:rsidR="006A53C5">
              <w:rPr>
                <w:rFonts w:ascii="Times New Roman" w:hAnsi="Times New Roman" w:cs="Times New Roman"/>
                <w:sz w:val="20"/>
                <w:szCs w:val="20"/>
              </w:rPr>
              <w:t>0.3</w:t>
            </w:r>
          </w:p>
        </w:tc>
      </w:tr>
      <w:tr w:rsidR="00AA1051" w14:paraId="0837BA37" w14:textId="77777777" w:rsidTr="00537E87">
        <w:tc>
          <w:tcPr>
            <w:tcW w:w="1925" w:type="dxa"/>
          </w:tcPr>
          <w:p w14:paraId="6105725A" w14:textId="07A5F146" w:rsidR="00AA1051" w:rsidRPr="00AA1051" w:rsidRDefault="00AA1051" w:rsidP="11EB9F33">
            <w:pPr>
              <w:jc w:val="center"/>
              <w:rPr>
                <w:rFonts w:ascii="Times New Roman" w:hAnsi="Times New Roman" w:cs="Times New Roman"/>
                <w:b/>
                <w:bCs/>
                <w:sz w:val="20"/>
                <w:szCs w:val="20"/>
              </w:rPr>
            </w:pPr>
            <w:r w:rsidRPr="00AA1051">
              <w:rPr>
                <w:rFonts w:ascii="Times New Roman" w:hAnsi="Times New Roman" w:cs="Times New Roman"/>
                <w:b/>
                <w:bCs/>
                <w:sz w:val="20"/>
                <w:szCs w:val="20"/>
              </w:rPr>
              <w:t>GP-GME</w:t>
            </w:r>
          </w:p>
        </w:tc>
        <w:tc>
          <w:tcPr>
            <w:tcW w:w="1925" w:type="dxa"/>
          </w:tcPr>
          <w:p w14:paraId="2900C4BB" w14:textId="6ED80132" w:rsidR="00AA1051" w:rsidRPr="00AA1051" w:rsidRDefault="00AA1051" w:rsidP="11EB9F33">
            <w:pPr>
              <w:jc w:val="center"/>
              <w:rPr>
                <w:rFonts w:ascii="Times New Roman" w:hAnsi="Times New Roman" w:cs="Times New Roman"/>
                <w:sz w:val="20"/>
                <w:szCs w:val="20"/>
              </w:rPr>
            </w:pPr>
            <w:r>
              <w:rPr>
                <w:rFonts w:ascii="Times New Roman" w:hAnsi="Times New Roman" w:cs="Times New Roman"/>
                <w:sz w:val="20"/>
                <w:szCs w:val="20"/>
              </w:rPr>
              <w:t>1.66±</w:t>
            </w:r>
            <w:r w:rsidR="006A53C5">
              <w:rPr>
                <w:rFonts w:ascii="Times New Roman" w:hAnsi="Times New Roman" w:cs="Times New Roman"/>
                <w:sz w:val="20"/>
                <w:szCs w:val="20"/>
              </w:rPr>
              <w:t>0.07</w:t>
            </w:r>
          </w:p>
        </w:tc>
        <w:tc>
          <w:tcPr>
            <w:tcW w:w="1926" w:type="dxa"/>
          </w:tcPr>
          <w:p w14:paraId="1D881234" w14:textId="1413A274" w:rsidR="00AA1051" w:rsidRPr="00AA1051" w:rsidRDefault="00AA1051" w:rsidP="11EB9F33">
            <w:pPr>
              <w:jc w:val="center"/>
              <w:rPr>
                <w:rFonts w:ascii="Times New Roman" w:hAnsi="Times New Roman" w:cs="Times New Roman"/>
                <w:sz w:val="20"/>
                <w:szCs w:val="20"/>
              </w:rPr>
            </w:pPr>
            <w:r>
              <w:rPr>
                <w:rFonts w:ascii="Times New Roman" w:hAnsi="Times New Roman" w:cs="Times New Roman"/>
                <w:sz w:val="20"/>
                <w:szCs w:val="20"/>
              </w:rPr>
              <w:t>72±</w:t>
            </w:r>
            <w:r w:rsidR="006A53C5">
              <w:rPr>
                <w:rFonts w:ascii="Times New Roman" w:hAnsi="Times New Roman" w:cs="Times New Roman"/>
                <w:sz w:val="20"/>
                <w:szCs w:val="20"/>
              </w:rPr>
              <w:t>1</w:t>
            </w:r>
          </w:p>
        </w:tc>
        <w:tc>
          <w:tcPr>
            <w:tcW w:w="1926" w:type="dxa"/>
          </w:tcPr>
          <w:p w14:paraId="082F0752" w14:textId="1F32E316" w:rsidR="00AA1051" w:rsidRPr="00AA1051" w:rsidRDefault="00AA1051" w:rsidP="11EB9F33">
            <w:pPr>
              <w:jc w:val="center"/>
              <w:rPr>
                <w:rFonts w:ascii="Times New Roman" w:hAnsi="Times New Roman" w:cs="Times New Roman"/>
                <w:sz w:val="20"/>
                <w:szCs w:val="20"/>
              </w:rPr>
            </w:pPr>
            <w:r>
              <w:rPr>
                <w:rFonts w:ascii="Times New Roman" w:hAnsi="Times New Roman" w:cs="Times New Roman"/>
                <w:sz w:val="20"/>
                <w:szCs w:val="20"/>
              </w:rPr>
              <w:t>1.30±</w:t>
            </w:r>
            <w:r w:rsidR="006A53C5">
              <w:rPr>
                <w:rFonts w:ascii="Times New Roman" w:hAnsi="Times New Roman" w:cs="Times New Roman"/>
                <w:sz w:val="20"/>
                <w:szCs w:val="20"/>
              </w:rPr>
              <w:t>0.04</w:t>
            </w:r>
          </w:p>
        </w:tc>
        <w:tc>
          <w:tcPr>
            <w:tcW w:w="1926" w:type="dxa"/>
          </w:tcPr>
          <w:p w14:paraId="0F3891A2" w14:textId="74F60FC5" w:rsidR="00AA1051" w:rsidRPr="00AA1051" w:rsidRDefault="00AA1051" w:rsidP="11EB9F33">
            <w:pPr>
              <w:jc w:val="center"/>
              <w:rPr>
                <w:rFonts w:ascii="Times New Roman" w:hAnsi="Times New Roman" w:cs="Times New Roman"/>
                <w:sz w:val="20"/>
                <w:szCs w:val="20"/>
              </w:rPr>
            </w:pPr>
            <w:r>
              <w:rPr>
                <w:rFonts w:ascii="Times New Roman" w:hAnsi="Times New Roman" w:cs="Times New Roman"/>
                <w:sz w:val="20"/>
                <w:szCs w:val="20"/>
              </w:rPr>
              <w:t>78.3±</w:t>
            </w:r>
            <w:r w:rsidR="006A53C5">
              <w:rPr>
                <w:rFonts w:ascii="Times New Roman" w:hAnsi="Times New Roman" w:cs="Times New Roman"/>
                <w:sz w:val="20"/>
                <w:szCs w:val="20"/>
              </w:rPr>
              <w:t>0.</w:t>
            </w:r>
            <w:r w:rsidR="000D12C4">
              <w:rPr>
                <w:rFonts w:ascii="Times New Roman" w:hAnsi="Times New Roman" w:cs="Times New Roman"/>
                <w:sz w:val="20"/>
                <w:szCs w:val="20"/>
              </w:rPr>
              <w:t>7</w:t>
            </w:r>
          </w:p>
        </w:tc>
      </w:tr>
    </w:tbl>
    <w:p w14:paraId="609B13B2" w14:textId="77777777" w:rsidR="00537E87" w:rsidRPr="00675861" w:rsidRDefault="00537E87" w:rsidP="11EB9F33">
      <w:pPr>
        <w:jc w:val="center"/>
        <w:rPr>
          <w:rFonts w:ascii="Times New Roman" w:hAnsi="Times New Roman" w:cs="Times New Roman"/>
          <w:i/>
          <w:iCs/>
          <w:sz w:val="20"/>
          <w:szCs w:val="20"/>
        </w:rPr>
      </w:pPr>
    </w:p>
    <w:sectPr w:rsidR="00537E87" w:rsidRPr="00675861">
      <w:footerReference w:type="default" r:id="rId1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468B5" w14:textId="77777777" w:rsidR="006D4EAC" w:rsidRDefault="006D4EAC">
      <w:pPr>
        <w:spacing w:after="0" w:line="240" w:lineRule="auto"/>
      </w:pPr>
      <w:r>
        <w:separator/>
      </w:r>
    </w:p>
  </w:endnote>
  <w:endnote w:type="continuationSeparator" w:id="0">
    <w:p w14:paraId="72C65469" w14:textId="77777777" w:rsidR="006D4EAC" w:rsidRDefault="006D4EAC">
      <w:pPr>
        <w:spacing w:after="0" w:line="240" w:lineRule="auto"/>
      </w:pPr>
      <w:r>
        <w:continuationSeparator/>
      </w:r>
    </w:p>
  </w:endnote>
  <w:endnote w:type="continuationNotice" w:id="1">
    <w:p w14:paraId="6A62EAB7" w14:textId="77777777" w:rsidR="006D4EAC" w:rsidRDefault="006D4E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BE593" w14:textId="27EF152C" w:rsidR="00D021F6" w:rsidRDefault="00202AFE">
    <w:pPr>
      <w:pBdr>
        <w:top w:val="nil"/>
        <w:left w:val="nil"/>
        <w:bottom w:val="nil"/>
        <w:right w:val="nil"/>
        <w:between w:val="nil"/>
      </w:pBdr>
      <w:tabs>
        <w:tab w:val="center" w:pos="4819"/>
        <w:tab w:val="right" w:pos="9638"/>
      </w:tabs>
      <w:spacing w:after="0" w:line="240" w:lineRule="auto"/>
      <w:jc w:val="right"/>
      <w:rPr>
        <w:color w:val="000000"/>
      </w:rPr>
    </w:pPr>
    <w:r>
      <w:rPr>
        <w:color w:val="000000"/>
      </w:rPr>
      <w:t>S</w:t>
    </w:r>
    <w:r w:rsidR="00D0486E">
      <w:rPr>
        <w:color w:val="000000"/>
      </w:rPr>
      <w:fldChar w:fldCharType="begin"/>
    </w:r>
    <w:r w:rsidR="00D0486E">
      <w:rPr>
        <w:color w:val="000000"/>
      </w:rPr>
      <w:instrText>PAGE</w:instrText>
    </w:r>
    <w:r w:rsidR="00D0486E">
      <w:rPr>
        <w:color w:val="000000"/>
      </w:rPr>
      <w:fldChar w:fldCharType="separate"/>
    </w:r>
    <w:r w:rsidR="006A4661">
      <w:rPr>
        <w:noProof/>
        <w:color w:val="000000"/>
      </w:rPr>
      <w:t>1</w:t>
    </w:r>
    <w:r w:rsidR="00D0486E">
      <w:rPr>
        <w:color w:val="000000"/>
      </w:rPr>
      <w:fldChar w:fldCharType="end"/>
    </w:r>
  </w:p>
  <w:p w14:paraId="1F7325A7" w14:textId="77777777" w:rsidR="00D021F6" w:rsidRDefault="00D021F6">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529211" w14:textId="77777777" w:rsidR="006D4EAC" w:rsidRDefault="006D4EAC">
      <w:pPr>
        <w:spacing w:after="0" w:line="240" w:lineRule="auto"/>
      </w:pPr>
      <w:r>
        <w:separator/>
      </w:r>
    </w:p>
  </w:footnote>
  <w:footnote w:type="continuationSeparator" w:id="0">
    <w:p w14:paraId="53083A55" w14:textId="77777777" w:rsidR="006D4EAC" w:rsidRDefault="006D4EAC">
      <w:pPr>
        <w:spacing w:after="0" w:line="240" w:lineRule="auto"/>
      </w:pPr>
      <w:r>
        <w:continuationSeparator/>
      </w:r>
    </w:p>
  </w:footnote>
  <w:footnote w:type="continuationNotice" w:id="1">
    <w:p w14:paraId="4AF98144" w14:textId="77777777" w:rsidR="006D4EAC" w:rsidRDefault="006D4EA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KxNDAxMjcyM7WwtDRW0lEKTi0uzszPAykwrwUATeChCywAAAA="/>
  </w:docVars>
  <w:rsids>
    <w:rsidRoot w:val="00D021F6"/>
    <w:rsid w:val="00002C1B"/>
    <w:rsid w:val="000D12C4"/>
    <w:rsid w:val="0011363F"/>
    <w:rsid w:val="00174E6A"/>
    <w:rsid w:val="00202AFE"/>
    <w:rsid w:val="002257C9"/>
    <w:rsid w:val="00233D86"/>
    <w:rsid w:val="002662C6"/>
    <w:rsid w:val="002806B0"/>
    <w:rsid w:val="002A165C"/>
    <w:rsid w:val="002E5CFC"/>
    <w:rsid w:val="0033300D"/>
    <w:rsid w:val="003856F0"/>
    <w:rsid w:val="00386F69"/>
    <w:rsid w:val="004E1230"/>
    <w:rsid w:val="005260E5"/>
    <w:rsid w:val="00537E87"/>
    <w:rsid w:val="005474F7"/>
    <w:rsid w:val="00675861"/>
    <w:rsid w:val="006A4661"/>
    <w:rsid w:val="006A53C5"/>
    <w:rsid w:val="006D4EAC"/>
    <w:rsid w:val="006E38B1"/>
    <w:rsid w:val="006E4E9D"/>
    <w:rsid w:val="007C67F3"/>
    <w:rsid w:val="008121A1"/>
    <w:rsid w:val="00842F7C"/>
    <w:rsid w:val="00863FDE"/>
    <w:rsid w:val="008A0605"/>
    <w:rsid w:val="008D5551"/>
    <w:rsid w:val="00950A2B"/>
    <w:rsid w:val="009C251B"/>
    <w:rsid w:val="00AA1051"/>
    <w:rsid w:val="00AF037E"/>
    <w:rsid w:val="00B0AED0"/>
    <w:rsid w:val="00BE387F"/>
    <w:rsid w:val="00C32131"/>
    <w:rsid w:val="00C4362F"/>
    <w:rsid w:val="00C91BC7"/>
    <w:rsid w:val="00D021F6"/>
    <w:rsid w:val="00D0486E"/>
    <w:rsid w:val="00D372C2"/>
    <w:rsid w:val="00D56F5F"/>
    <w:rsid w:val="00DC3213"/>
    <w:rsid w:val="00DD2563"/>
    <w:rsid w:val="00E30242"/>
    <w:rsid w:val="00E932FD"/>
    <w:rsid w:val="00EC4AF1"/>
    <w:rsid w:val="07429698"/>
    <w:rsid w:val="11B89A13"/>
    <w:rsid w:val="11EB9F33"/>
    <w:rsid w:val="25CDE624"/>
    <w:rsid w:val="2857852B"/>
    <w:rsid w:val="294B9F17"/>
    <w:rsid w:val="2AC8405D"/>
    <w:rsid w:val="2C7FB8EA"/>
    <w:rsid w:val="30AED44A"/>
    <w:rsid w:val="36FC7836"/>
    <w:rsid w:val="39F050F9"/>
    <w:rsid w:val="3A435B91"/>
    <w:rsid w:val="3BD8E2A4"/>
    <w:rsid w:val="406586CA"/>
    <w:rsid w:val="4BAA32AA"/>
    <w:rsid w:val="4E18B01B"/>
    <w:rsid w:val="4EAF32E3"/>
    <w:rsid w:val="4EC38CEE"/>
    <w:rsid w:val="53BA26C2"/>
    <w:rsid w:val="540E2D56"/>
    <w:rsid w:val="573A2BF6"/>
    <w:rsid w:val="5865A88E"/>
    <w:rsid w:val="58E404C9"/>
    <w:rsid w:val="5AF5B459"/>
    <w:rsid w:val="5B0C6A09"/>
    <w:rsid w:val="5E298E79"/>
    <w:rsid w:val="5FD291CC"/>
    <w:rsid w:val="6C278AD6"/>
    <w:rsid w:val="6D0338ED"/>
    <w:rsid w:val="6E919BB2"/>
    <w:rsid w:val="6FA1F6C5"/>
    <w:rsid w:val="6FD7EB9D"/>
    <w:rsid w:val="754BFB36"/>
    <w:rsid w:val="75BA4FDF"/>
    <w:rsid w:val="7F3DA39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78855"/>
  <w15:docId w15:val="{EE2F019E-9265-4CBE-ACD7-5E3BB8D5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paragraph" w:styleId="Paragrafoelenco">
    <w:name w:val="List Paragraph"/>
    <w:basedOn w:val="Normale"/>
    <w:uiPriority w:val="34"/>
    <w:qFormat/>
    <w:rsid w:val="007D03F0"/>
    <w:pPr>
      <w:ind w:left="720"/>
      <w:contextualSpacing/>
    </w:pPr>
  </w:style>
  <w:style w:type="paragraph" w:styleId="Intestazione">
    <w:name w:val="header"/>
    <w:basedOn w:val="Normale"/>
    <w:link w:val="IntestazioneCarattere"/>
    <w:uiPriority w:val="99"/>
    <w:unhideWhenUsed/>
    <w:rsid w:val="00F4632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632B"/>
  </w:style>
  <w:style w:type="paragraph" w:styleId="Pidipagina">
    <w:name w:val="footer"/>
    <w:basedOn w:val="Normale"/>
    <w:link w:val="PidipaginaCarattere"/>
    <w:uiPriority w:val="99"/>
    <w:unhideWhenUsed/>
    <w:rsid w:val="00F4632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632B"/>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Rimandocommento">
    <w:name w:val="annotation reference"/>
    <w:basedOn w:val="Carpredefinitoparagrafo"/>
    <w:uiPriority w:val="99"/>
    <w:semiHidden/>
    <w:unhideWhenUsed/>
    <w:rsid w:val="00814CD8"/>
    <w:rPr>
      <w:sz w:val="16"/>
      <w:szCs w:val="16"/>
    </w:rPr>
  </w:style>
  <w:style w:type="paragraph" w:styleId="Testocommento">
    <w:name w:val="annotation text"/>
    <w:basedOn w:val="Normale"/>
    <w:link w:val="TestocommentoCarattere"/>
    <w:uiPriority w:val="99"/>
    <w:unhideWhenUsed/>
    <w:rsid w:val="00814CD8"/>
    <w:pPr>
      <w:spacing w:line="240" w:lineRule="auto"/>
    </w:pPr>
    <w:rPr>
      <w:sz w:val="20"/>
      <w:szCs w:val="20"/>
    </w:rPr>
  </w:style>
  <w:style w:type="character" w:customStyle="1" w:styleId="TestocommentoCarattere">
    <w:name w:val="Testo commento Carattere"/>
    <w:basedOn w:val="Carpredefinitoparagrafo"/>
    <w:link w:val="Testocommento"/>
    <w:uiPriority w:val="99"/>
    <w:rsid w:val="00814CD8"/>
    <w:rPr>
      <w:sz w:val="20"/>
      <w:szCs w:val="20"/>
    </w:rPr>
  </w:style>
  <w:style w:type="paragraph" w:styleId="Soggettocommento">
    <w:name w:val="annotation subject"/>
    <w:basedOn w:val="Testocommento"/>
    <w:next w:val="Testocommento"/>
    <w:link w:val="SoggettocommentoCarattere"/>
    <w:uiPriority w:val="99"/>
    <w:semiHidden/>
    <w:unhideWhenUsed/>
    <w:rsid w:val="00814CD8"/>
    <w:rPr>
      <w:b/>
      <w:bCs/>
    </w:rPr>
  </w:style>
  <w:style w:type="character" w:customStyle="1" w:styleId="SoggettocommentoCarattere">
    <w:name w:val="Soggetto commento Carattere"/>
    <w:basedOn w:val="TestocommentoCarattere"/>
    <w:link w:val="Soggettocommento"/>
    <w:uiPriority w:val="99"/>
    <w:semiHidden/>
    <w:rsid w:val="00814CD8"/>
    <w:rPr>
      <w:b/>
      <w:bCs/>
      <w:sz w:val="20"/>
      <w:szCs w:val="20"/>
    </w:rPr>
  </w:style>
  <w:style w:type="character" w:styleId="Collegamentoipertestuale">
    <w:name w:val="Hyperlink"/>
    <w:basedOn w:val="Carpredefinitoparagrafo"/>
    <w:uiPriority w:val="99"/>
    <w:unhideWhenUsed/>
    <w:rsid w:val="0092185D"/>
    <w:rPr>
      <w:color w:val="0563C1" w:themeColor="hyperlink"/>
      <w:u w:val="single"/>
    </w:rPr>
  </w:style>
  <w:style w:type="character" w:styleId="Menzionenonrisolta">
    <w:name w:val="Unresolved Mention"/>
    <w:basedOn w:val="Carpredefinitoparagrafo"/>
    <w:uiPriority w:val="99"/>
    <w:semiHidden/>
    <w:unhideWhenUsed/>
    <w:rsid w:val="0092185D"/>
    <w:rPr>
      <w:color w:val="605E5C"/>
      <w:shd w:val="clear" w:color="auto" w:fill="E1DFDD"/>
    </w:rPr>
  </w:style>
  <w:style w:type="table" w:customStyle="1" w:styleId="Tabellasemplice51">
    <w:name w:val="Tabella semplice 51"/>
    <w:basedOn w:val="Tabellanormale"/>
    <w:uiPriority w:val="45"/>
    <w:rsid w:val="00BF638D"/>
    <w:pPr>
      <w:spacing w:after="0" w:line="240" w:lineRule="auto"/>
    </w:pPr>
    <w:rPr>
      <w:rFonts w:asciiTheme="minorHAnsi" w:eastAsiaTheme="minorHAnsi" w:hAnsiTheme="minorHAnsi" w:cstheme="minorBidi"/>
      <w:lang w:val="it-IT"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eWeb">
    <w:name w:val="Normal (Web)"/>
    <w:basedOn w:val="Normale"/>
    <w:uiPriority w:val="99"/>
    <w:semiHidden/>
    <w:unhideWhenUsed/>
    <w:rsid w:val="00250ECB"/>
    <w:pPr>
      <w:spacing w:before="100" w:beforeAutospacing="1" w:after="100" w:afterAutospacing="1" w:line="240" w:lineRule="auto"/>
    </w:pPr>
    <w:rPr>
      <w:rFonts w:ascii="Times New Roman" w:eastAsia="Times New Roman" w:hAnsi="Times New Roman" w:cs="Times New Roman"/>
      <w:sz w:val="24"/>
      <w:szCs w:val="24"/>
      <w:lang w:val="it-IT"/>
    </w:rPr>
  </w:style>
  <w:style w:type="paragraph" w:styleId="Revisione">
    <w:name w:val="Revision"/>
    <w:hidden/>
    <w:uiPriority w:val="99"/>
    <w:semiHidden/>
    <w:rsid w:val="00FD10F9"/>
    <w:pPr>
      <w:spacing w:after="0" w:line="240" w:lineRule="auto"/>
    </w:p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ntonio.dangelo@unicampania.it"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5qAumkXOzggKhPILXw+jo5XaNA==">CgMxLjA4AHIhMUw4X0V6RGFEWEQ4OXg2VTN3TXFXMENoTExqMzN2bjZa</go:docsCustomData>
</go:gDocsCustomXmlDataStorage>
</file>

<file path=customXml/itemProps1.xml><?xml version="1.0" encoding="utf-8"?>
<ds:datastoreItem xmlns:ds="http://schemas.openxmlformats.org/officeDocument/2006/customXml" ds:itemID="{33B1AC7B-9E62-4A92-ACF0-0D20E96316E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420</Words>
  <Characters>2479</Characters>
  <Application>Microsoft Office Word</Application>
  <DocSecurity>0</DocSecurity>
  <Lines>95</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Pelosi</dc:creator>
  <cp:keywords/>
  <cp:lastModifiedBy>Chiara Pelosi</cp:lastModifiedBy>
  <cp:revision>33</cp:revision>
  <dcterms:created xsi:type="dcterms:W3CDTF">2024-02-14T20:41:00Z</dcterms:created>
  <dcterms:modified xsi:type="dcterms:W3CDTF">2024-07-03T08:17:00Z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c053467bc6c51b00a63ba01f0ed48254ca8bcee347da7f2ba58b7b2edc7c777e</vt:lpwstr>
  </property>
  <property fmtid="{D5CDD505-2E9C-101B-9397-08002B2CF9AE}" pid="3" name="Mendeley Recent Style Id 0_1">
    <vt:lpwstr>http://csl.mendeley.com/styles/498327431/american-chemical-society-2</vt:lpwstr>
  </property>
  <property fmtid="{D5CDD505-2E9C-101B-9397-08002B2CF9AE}" pid="4" name="Mendeley Recent Style Name 0_1">
    <vt:lpwstr>American Chemical Society - Gianluca Ciancaleoni</vt:lpwstr>
  </property>
  <property fmtid="{D5CDD505-2E9C-101B-9397-08002B2CF9AE}" pid="5" name="Mendeley Recent Style Id 1_1">
    <vt:lpwstr>http://www.zotero.org/styles/biomacromolecules</vt:lpwstr>
  </property>
  <property fmtid="{D5CDD505-2E9C-101B-9397-08002B2CF9AE}" pid="6" name="Mendeley Recent Style Name 1_1">
    <vt:lpwstr>Biomacromolecules</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11th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http://www.zotero.org/styles/journal-of-molecular-liquids</vt:lpwstr>
  </property>
  <property fmtid="{D5CDD505-2E9C-101B-9397-08002B2CF9AE}" pid="14" name="Mendeley Recent Style Name 5_1">
    <vt:lpwstr>Journal of Molecular Liquids</vt:lpwstr>
  </property>
  <property fmtid="{D5CDD505-2E9C-101B-9397-08002B2CF9AE}" pid="15" name="Mendeley Recent Style Id 6_1">
    <vt:lpwstr>http://www.zotero.org/styles/journal-of-pharmaceutical-and-biomedical-analysis</vt:lpwstr>
  </property>
  <property fmtid="{D5CDD505-2E9C-101B-9397-08002B2CF9AE}" pid="16" name="Mendeley Recent Style Name 6_1">
    <vt:lpwstr>Journal of Pharmaceutical and Biomedical Analysis</vt:lpwstr>
  </property>
  <property fmtid="{D5CDD505-2E9C-101B-9397-08002B2CF9AE}" pid="17" name="Mendeley Recent Style Id 7_1">
    <vt:lpwstr>http://www.zotero.org/styles/journal-of-thermal-analysis-and-calorimetry</vt:lpwstr>
  </property>
  <property fmtid="{D5CDD505-2E9C-101B-9397-08002B2CF9AE}" pid="18" name="Mendeley Recent Style Name 7_1">
    <vt:lpwstr>Journal of Thermal Analysis and Calorimetry</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