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D1A7" w14:textId="796D1299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Detailed DSC/TGA Data Description</w:t>
      </w:r>
    </w:p>
    <w:p w14:paraId="5451FC61" w14:textId="77777777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F7AAAA" w14:textId="6144FD63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S1. Thermal Analysis of the La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–Nb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System</w:t>
      </w:r>
    </w:p>
    <w:p w14:paraId="445B306C" w14:textId="47586450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Differential scanning calorimetry (DSC) and thermogravimetric analysis (TGA) were performed for samples across the entire composition range of the La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–Nb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 system. However, significant thermal effects during heating were observed only for the sample with </w:t>
      </w:r>
      <w:r w:rsidRPr="00E2476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(Nb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) = 0.202. The corresponding DSC/TGA curves are presented in Fig. 1 in the main text.</w:t>
      </w:r>
    </w:p>
    <w:p w14:paraId="795D7207" w14:textId="77777777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The thermogram reveals two distinct endothermic events on the DSC heating curve, each accompanied by a corresponding mass loss observed in the TGA signal. These effects are interpreted as the stepwise dehydration of lanthanum hydroxide phases:</w:t>
      </w:r>
    </w:p>
    <w:p w14:paraId="10EC6BBC" w14:textId="49DD26D8" w:rsidR="00E2476D" w:rsidRPr="00E2476D" w:rsidRDefault="00E2476D" w:rsidP="00E247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The first endothermic effect at 338 °C is attributed to the transformation of La(OH)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 → </w:t>
      </w:r>
      <w:proofErr w:type="spellStart"/>
      <w:r w:rsidRPr="00E2476D">
        <w:rPr>
          <w:rFonts w:ascii="Times New Roman" w:hAnsi="Times New Roman" w:cs="Times New Roman"/>
          <w:sz w:val="24"/>
          <w:szCs w:val="24"/>
          <w:lang w:val="en-US"/>
        </w:rPr>
        <w:t>LaOOH</w:t>
      </w:r>
      <w:proofErr w:type="spellEnd"/>
      <w:r w:rsidRPr="00E247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EDC211" w14:textId="506D90AF" w:rsidR="00E2476D" w:rsidRPr="00E2476D" w:rsidRDefault="00E2476D" w:rsidP="00E247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The second effect at 497 °C corresponds to the dehydration of </w:t>
      </w:r>
      <w:proofErr w:type="spellStart"/>
      <w:r w:rsidRPr="00E2476D">
        <w:rPr>
          <w:rFonts w:ascii="Times New Roman" w:hAnsi="Times New Roman" w:cs="Times New Roman"/>
          <w:sz w:val="24"/>
          <w:szCs w:val="24"/>
          <w:lang w:val="en-US"/>
        </w:rPr>
        <w:t>LaOOH</w:t>
      </w:r>
      <w:proofErr w:type="spellEnd"/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 → La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3AFDEA" w14:textId="6617CBE1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This behavior is consistent with the known hygroscopic nature of </w:t>
      </w:r>
      <w:proofErr w:type="spellStart"/>
      <w:r w:rsidRPr="00E2476D">
        <w:rPr>
          <w:rFonts w:ascii="Times New Roman" w:hAnsi="Times New Roman" w:cs="Times New Roman"/>
          <w:sz w:val="24"/>
          <w:szCs w:val="24"/>
          <w:lang w:val="en-US"/>
        </w:rPr>
        <w:t>La₂O</w:t>
      </w:r>
      <w:proofErr w:type="spellEnd"/>
      <w:r w:rsidRPr="00E2476D">
        <w:rPr>
          <w:rFonts w:ascii="Times New Roman" w:hAnsi="Times New Roman" w:cs="Times New Roman"/>
          <w:sz w:val="24"/>
          <w:szCs w:val="24"/>
          <w:lang w:val="en-US"/>
        </w:rPr>
        <w:t>₃, which readily absorbs atmospheric moisture and converts to hydroxide forms. The presence of these effects confirms the existence of a secondary phase (</w:t>
      </w:r>
      <w:r w:rsidR="00455ABE">
        <w:rPr>
          <w:rFonts w:ascii="Times New Roman" w:hAnsi="Times New Roman" w:cs="Times New Roman"/>
          <w:sz w:val="24"/>
          <w:szCs w:val="24"/>
          <w:lang w:val="en-US"/>
        </w:rPr>
        <w:t xml:space="preserve">partially 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hydrated </w:t>
      </w:r>
      <w:proofErr w:type="spellStart"/>
      <w:r w:rsidRPr="00E2476D">
        <w:rPr>
          <w:rFonts w:ascii="Times New Roman" w:hAnsi="Times New Roman" w:cs="Times New Roman"/>
          <w:sz w:val="24"/>
          <w:szCs w:val="24"/>
          <w:lang w:val="en-US"/>
        </w:rPr>
        <w:t>La₂O</w:t>
      </w:r>
      <w:proofErr w:type="spellEnd"/>
      <w:r w:rsidRPr="00E2476D">
        <w:rPr>
          <w:rFonts w:ascii="Times New Roman" w:hAnsi="Times New Roman" w:cs="Times New Roman"/>
          <w:sz w:val="24"/>
          <w:szCs w:val="24"/>
          <w:lang w:val="en-US"/>
        </w:rPr>
        <w:t>₃) in addition to the ternary compound La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NbO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2BB786" w14:textId="63D92F42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For all other compositions in the La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–Nb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 system, no detectable thermal events or mass changes were observed up to 1300 °C, indicating high thermal stability and phase homogeneity of the synthesized materials.</w:t>
      </w:r>
    </w:p>
    <w:p w14:paraId="462ACC66" w14:textId="77777777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2C6E63" w14:textId="26CA90E4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S2. Thermal Analysis of the Nd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–Nb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System</w:t>
      </w:r>
    </w:p>
    <w:p w14:paraId="5193BC95" w14:textId="795512D3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DSC/TGA measurements for the Nd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–Nb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 system were conducted up to 1300 °C. Noticeable thermal effects were observed only for samples with </w:t>
      </w:r>
      <w:r w:rsidRPr="00E2476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(Nb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) ≤ 0.10, as shown in Fig. 7 in the main text. These samples are located near the Nd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-rich end of the phase diagram.</w:t>
      </w:r>
    </w:p>
    <w:p w14:paraId="2BB67A32" w14:textId="77777777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The recorded thermograms exhibit two major endothermic effects associated with corresponding mass losses:</w:t>
      </w:r>
    </w:p>
    <w:p w14:paraId="127A9061" w14:textId="0F94E0C5" w:rsidR="00E2476D" w:rsidRPr="00E2476D" w:rsidRDefault="00E2476D" w:rsidP="00E2476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>An initial endothermic event at 273 °C corresponds to the dehydration of Nd(OH)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 → </w:t>
      </w:r>
      <w:proofErr w:type="spellStart"/>
      <w:r w:rsidRPr="00E2476D">
        <w:rPr>
          <w:rFonts w:ascii="Times New Roman" w:hAnsi="Times New Roman" w:cs="Times New Roman"/>
          <w:sz w:val="24"/>
          <w:szCs w:val="24"/>
          <w:lang w:val="en-US"/>
        </w:rPr>
        <w:t>NdOOH</w:t>
      </w:r>
      <w:proofErr w:type="spellEnd"/>
      <w:r w:rsidRPr="00E247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01A645" w14:textId="5B1A056C" w:rsidR="00E2476D" w:rsidRPr="00E2476D" w:rsidRDefault="00E2476D" w:rsidP="00E2476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The second thermal event occurs at 439 °C for the sample with </w:t>
      </w:r>
      <w:r w:rsidRPr="00E2476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(Nb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) = 0.049 and at 442 °C for </w:t>
      </w:r>
      <w:r w:rsidRPr="00E2476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(Nb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) = 0.100, and is assigned to the transformation </w:t>
      </w:r>
      <w:proofErr w:type="spellStart"/>
      <w:r w:rsidRPr="00E2476D">
        <w:rPr>
          <w:rFonts w:ascii="Times New Roman" w:hAnsi="Times New Roman" w:cs="Times New Roman"/>
          <w:sz w:val="24"/>
          <w:szCs w:val="24"/>
          <w:lang w:val="en-US"/>
        </w:rPr>
        <w:t>NdOOH</w:t>
      </w:r>
      <w:proofErr w:type="spellEnd"/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 → Nd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544E0D" w14:textId="2BA7675B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These findings confirm the presence of </w:t>
      </w:r>
      <w:r w:rsidR="00455ABE">
        <w:rPr>
          <w:rFonts w:ascii="Times New Roman" w:hAnsi="Times New Roman" w:cs="Times New Roman"/>
          <w:sz w:val="24"/>
          <w:szCs w:val="24"/>
          <w:lang w:val="en-US"/>
        </w:rPr>
        <w:t xml:space="preserve">partially 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hydrated Nd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 as a coexisting phase in these compositions and help resolve ambiguous PXRD results in this region of the system.</w:t>
      </w:r>
    </w:p>
    <w:p w14:paraId="4A433047" w14:textId="74149DA8" w:rsidR="00E2476D" w:rsidRPr="00E2476D" w:rsidRDefault="00E2476D" w:rsidP="00E2476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76D">
        <w:rPr>
          <w:rFonts w:ascii="Times New Roman" w:hAnsi="Times New Roman" w:cs="Times New Roman"/>
          <w:sz w:val="24"/>
          <w:szCs w:val="24"/>
          <w:lang w:val="en-US"/>
        </w:rPr>
        <w:t xml:space="preserve">Samples with </w:t>
      </w:r>
      <w:r w:rsidRPr="00E2476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(Nb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247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sz w:val="24"/>
          <w:szCs w:val="24"/>
          <w:lang w:val="en-US"/>
        </w:rPr>
        <w:t>) &gt; 0.10 showed no thermal effects during heating, indicating that these materials are thermally stable and free from hydroxide contaminants.</w:t>
      </w:r>
    </w:p>
    <w:p w14:paraId="0C820B9F" w14:textId="77777777" w:rsidR="00EF516F" w:rsidRDefault="00EF516F" w:rsidP="00BD7C1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948604" w14:textId="77777777" w:rsidR="00207A08" w:rsidRPr="00207A08" w:rsidRDefault="00207A08" w:rsidP="00207A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7A08">
        <w:rPr>
          <w:rFonts w:ascii="Times New Roman" w:hAnsi="Times New Roman" w:cs="Times New Roman"/>
          <w:b/>
          <w:bCs/>
          <w:sz w:val="24"/>
          <w:szCs w:val="24"/>
          <w:lang w:val="en-US"/>
        </w:rPr>
        <w:t>S3. Quantitative and Qualitative Phase Analysis</w:t>
      </w:r>
    </w:p>
    <w:p w14:paraId="4887EA8A" w14:textId="12F20EAC" w:rsidR="00E820D3" w:rsidRPr="00E820D3" w:rsidRDefault="00E820D3" w:rsidP="00E820D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20D3">
        <w:rPr>
          <w:rFonts w:ascii="Times New Roman" w:hAnsi="Times New Roman" w:cs="Times New Roman"/>
          <w:sz w:val="24"/>
          <w:szCs w:val="24"/>
          <w:lang w:val="en-US"/>
        </w:rPr>
        <w:t>Powder X-ray diffraction (PXRD) was used to investigate the phase composition of all crystalline mixtures synthesized within the La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820D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820D3">
        <w:rPr>
          <w:rFonts w:ascii="Times New Roman" w:hAnsi="Times New Roman" w:cs="Times New Roman"/>
          <w:sz w:val="24"/>
          <w:szCs w:val="24"/>
          <w:lang w:val="en-US"/>
        </w:rPr>
        <w:t>–Nb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820D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820D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D518C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CD518C" w:rsidRPr="00E820D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D518C" w:rsidRPr="00E820D3">
        <w:rPr>
          <w:rFonts w:ascii="Times New Roman" w:hAnsi="Times New Roman" w:cs="Times New Roman"/>
          <w:sz w:val="24"/>
          <w:szCs w:val="24"/>
          <w:lang w:val="en-US"/>
        </w:rPr>
        <w:t>–Nb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CD518C" w:rsidRPr="00E820D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E820D3">
        <w:rPr>
          <w:rFonts w:ascii="Times New Roman" w:hAnsi="Times New Roman" w:cs="Times New Roman"/>
          <w:sz w:val="24"/>
          <w:szCs w:val="24"/>
          <w:lang w:val="en-US"/>
        </w:rPr>
        <w:t xml:space="preserve"> systems. Rietveld refinement was applied to single-phase samples for structural validation and lattice parameter determination. For multiphase mixtures, both qualitative phase identification (via ICDD/COD database matching) and quantitative phase analysis (expressed in weight percent) were performed.</w:t>
      </w:r>
    </w:p>
    <w:p w14:paraId="213D9AC2" w14:textId="4A7D02E5" w:rsidR="00E820D3" w:rsidRPr="00CD518C" w:rsidRDefault="00E820D3" w:rsidP="00E82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18C">
        <w:rPr>
          <w:rFonts w:ascii="Times New Roman" w:hAnsi="Times New Roman" w:cs="Times New Roman"/>
          <w:b/>
          <w:bCs/>
          <w:sz w:val="24"/>
          <w:szCs w:val="24"/>
        </w:rPr>
        <w:t>Figures</w:t>
      </w:r>
      <w:proofErr w:type="spellEnd"/>
      <w:r w:rsidRPr="00CD518C">
        <w:rPr>
          <w:rFonts w:ascii="Times New Roman" w:hAnsi="Times New Roman" w:cs="Times New Roman"/>
          <w:b/>
          <w:bCs/>
          <w:sz w:val="24"/>
          <w:szCs w:val="24"/>
        </w:rPr>
        <w:t xml:space="preserve"> S1–S3</w:t>
      </w:r>
      <w:r w:rsidRPr="00CD518C">
        <w:rPr>
          <w:rFonts w:ascii="Times New Roman" w:hAnsi="Times New Roman" w:cs="Times New Roman"/>
          <w:sz w:val="24"/>
          <w:szCs w:val="24"/>
        </w:rPr>
        <w:t xml:space="preserve"> (</w:t>
      </w:r>
      <w:r w:rsidR="00CD518C" w:rsidRPr="00CD518C">
        <w:rPr>
          <w:rFonts w:ascii="Times New Roman" w:hAnsi="Times New Roman" w:cs="Times New Roman"/>
          <w:sz w:val="24"/>
          <w:szCs w:val="24"/>
        </w:rPr>
        <w:t>La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518C" w:rsidRPr="00CD518C">
        <w:rPr>
          <w:rFonts w:ascii="Times New Roman" w:hAnsi="Times New Roman" w:cs="Times New Roman"/>
          <w:sz w:val="24"/>
          <w:szCs w:val="24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D518C" w:rsidRPr="00CD518C">
        <w:rPr>
          <w:rFonts w:ascii="Times New Roman" w:hAnsi="Times New Roman" w:cs="Times New Roman"/>
          <w:sz w:val="24"/>
          <w:szCs w:val="24"/>
        </w:rPr>
        <w:t>–Nb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518C" w:rsidRPr="00CD518C">
        <w:rPr>
          <w:rFonts w:ascii="Times New Roman" w:hAnsi="Times New Roman" w:cs="Times New Roman"/>
          <w:sz w:val="24"/>
          <w:szCs w:val="24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518C">
        <w:rPr>
          <w:rFonts w:ascii="Times New Roman" w:hAnsi="Times New Roman" w:cs="Times New Roman"/>
          <w:sz w:val="24"/>
          <w:szCs w:val="24"/>
        </w:rPr>
        <w:t xml:space="preserve"> system) and </w:t>
      </w:r>
      <w:r w:rsidRPr="00CD518C">
        <w:rPr>
          <w:rFonts w:ascii="Times New Roman" w:hAnsi="Times New Roman" w:cs="Times New Roman"/>
          <w:b/>
          <w:bCs/>
          <w:sz w:val="24"/>
          <w:szCs w:val="24"/>
        </w:rPr>
        <w:t>S4–S5</w:t>
      </w:r>
      <w:r w:rsidRPr="00CD518C">
        <w:rPr>
          <w:rFonts w:ascii="Times New Roman" w:hAnsi="Times New Roman" w:cs="Times New Roman"/>
          <w:sz w:val="24"/>
          <w:szCs w:val="24"/>
        </w:rPr>
        <w:t xml:space="preserve"> (</w:t>
      </w:r>
      <w:r w:rsidR="00CD518C" w:rsidRPr="00CD518C">
        <w:rPr>
          <w:rFonts w:ascii="Times New Roman" w:hAnsi="Times New Roman" w:cs="Times New Roman"/>
          <w:sz w:val="24"/>
          <w:szCs w:val="24"/>
        </w:rPr>
        <w:t>Nd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518C" w:rsidRPr="00CD518C">
        <w:rPr>
          <w:rFonts w:ascii="Times New Roman" w:hAnsi="Times New Roman" w:cs="Times New Roman"/>
          <w:sz w:val="24"/>
          <w:szCs w:val="24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D518C" w:rsidRPr="00CD518C">
        <w:rPr>
          <w:rFonts w:ascii="Times New Roman" w:hAnsi="Times New Roman" w:cs="Times New Roman"/>
          <w:sz w:val="24"/>
          <w:szCs w:val="24"/>
        </w:rPr>
        <w:t>–Nb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518C" w:rsidRPr="00CD518C">
        <w:rPr>
          <w:rFonts w:ascii="Times New Roman" w:hAnsi="Times New Roman" w:cs="Times New Roman"/>
          <w:sz w:val="24"/>
          <w:szCs w:val="24"/>
        </w:rPr>
        <w:t>O</w:t>
      </w:r>
      <w:r w:rsidR="00CD518C" w:rsidRPr="00CD518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518C">
        <w:rPr>
          <w:rFonts w:ascii="Times New Roman" w:hAnsi="Times New Roman" w:cs="Times New Roman"/>
          <w:sz w:val="24"/>
          <w:szCs w:val="24"/>
        </w:rPr>
        <w:t xml:space="preserve"> system) </w:t>
      </w:r>
      <w:proofErr w:type="spellStart"/>
      <w:r w:rsidRPr="00CD518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CD518C">
        <w:rPr>
          <w:rFonts w:ascii="Times New Roman" w:hAnsi="Times New Roman" w:cs="Times New Roman"/>
          <w:sz w:val="24"/>
          <w:szCs w:val="24"/>
        </w:rPr>
        <w:t>:</w:t>
      </w:r>
    </w:p>
    <w:p w14:paraId="5366CA29" w14:textId="77777777" w:rsidR="00E820D3" w:rsidRPr="00E820D3" w:rsidRDefault="00E820D3" w:rsidP="00E820D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20D3">
        <w:rPr>
          <w:rFonts w:ascii="Times New Roman" w:hAnsi="Times New Roman" w:cs="Times New Roman"/>
          <w:sz w:val="24"/>
          <w:szCs w:val="24"/>
          <w:lang w:val="en-US"/>
        </w:rPr>
        <w:t>PXRD patterns of all synthesized samples,</w:t>
      </w:r>
    </w:p>
    <w:p w14:paraId="29665DE3" w14:textId="77777777" w:rsidR="00E820D3" w:rsidRPr="00E820D3" w:rsidRDefault="00E820D3" w:rsidP="00E820D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20D3">
        <w:rPr>
          <w:rFonts w:ascii="Times New Roman" w:hAnsi="Times New Roman" w:cs="Times New Roman"/>
          <w:sz w:val="24"/>
          <w:szCs w:val="24"/>
          <w:lang w:val="en-US"/>
        </w:rPr>
        <w:t>Overlaid reference diffraction lines of the identified phases,</w:t>
      </w:r>
    </w:p>
    <w:p w14:paraId="572CA2E2" w14:textId="77777777" w:rsidR="00E820D3" w:rsidRDefault="00E820D3" w:rsidP="00E820D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20D3">
        <w:rPr>
          <w:rFonts w:ascii="Times New Roman" w:hAnsi="Times New Roman" w:cs="Times New Roman"/>
          <w:sz w:val="24"/>
          <w:szCs w:val="24"/>
          <w:lang w:val="en-US"/>
        </w:rPr>
        <w:t>Quantitative phase composition of each sample (</w:t>
      </w:r>
      <w:proofErr w:type="spellStart"/>
      <w:r w:rsidRPr="00E820D3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E820D3">
        <w:rPr>
          <w:rFonts w:ascii="Times New Roman" w:hAnsi="Times New Roman" w:cs="Times New Roman"/>
          <w:sz w:val="24"/>
          <w:szCs w:val="24"/>
          <w:lang w:val="en-US"/>
        </w:rPr>
        <w:t>%).</w:t>
      </w:r>
    </w:p>
    <w:p w14:paraId="7CF8A9D9" w14:textId="604F82B9" w:rsidR="00E820D3" w:rsidRDefault="00E820D3" w:rsidP="00E820D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20D3">
        <w:rPr>
          <w:rFonts w:ascii="Times New Roman" w:hAnsi="Times New Roman" w:cs="Times New Roman"/>
          <w:sz w:val="24"/>
          <w:szCs w:val="24"/>
          <w:lang w:val="en-US"/>
        </w:rPr>
        <w:t>This dataset complements the phase identification summarized in the main manuscript.</w:t>
      </w:r>
    </w:p>
    <w:p w14:paraId="029D229D" w14:textId="77777777" w:rsidR="00D82E34" w:rsidRDefault="00D82E34" w:rsidP="00D82E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F37021" w14:textId="77777777" w:rsidR="00CD518C" w:rsidRPr="00E820D3" w:rsidRDefault="00CD518C" w:rsidP="00D82E3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846DF9" w14:textId="429D4981" w:rsidR="00EF516F" w:rsidRPr="00E2476D" w:rsidRDefault="007B095D" w:rsidP="00BD7C1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19C430" wp14:editId="7BDC9559">
            <wp:extent cx="5760085" cy="8487989"/>
            <wp:effectExtent l="0" t="0" r="0" b="8890"/>
            <wp:docPr id="1108146529" name="Obraz 1" descr="Obraz zawierający tekst, linia, diagram, Równolegl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46529" name="Obraz 1" descr="Obraz zawierający tekst, linia, diagram, Równolegle&#10;&#10;Zawartość wygenerowana przez AI może być niepoprawna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" b="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350A5" w14:textId="6DC33DBA" w:rsidR="00BD7C11" w:rsidRPr="00E2476D" w:rsidRDefault="00EF516F" w:rsidP="00E2476D">
      <w:pPr>
        <w:jc w:val="both"/>
        <w:rPr>
          <w:rFonts w:ascii="Times New Roman" w:hAnsi="Times New Roman" w:cs="Times New Roman"/>
          <w:lang w:val="en-US"/>
        </w:rPr>
      </w:pPr>
      <w:r w:rsidRPr="00E2476D">
        <w:rPr>
          <w:rFonts w:ascii="Times New Roman" w:hAnsi="Times New Roman" w:cs="Times New Roman"/>
          <w:b/>
          <w:bCs/>
          <w:lang w:val="en-US"/>
        </w:rPr>
        <w:t xml:space="preserve">Fig. </w:t>
      </w:r>
      <w:r w:rsidR="00E2476D" w:rsidRPr="00E2476D">
        <w:rPr>
          <w:rFonts w:ascii="Times New Roman" w:hAnsi="Times New Roman" w:cs="Times New Roman"/>
          <w:b/>
          <w:bCs/>
          <w:lang w:val="en-US"/>
        </w:rPr>
        <w:t>S1</w:t>
      </w:r>
      <w:r w:rsidRPr="00E2476D">
        <w:rPr>
          <w:rFonts w:ascii="Times New Roman" w:hAnsi="Times New Roman" w:cs="Times New Roman"/>
          <w:b/>
          <w:bCs/>
          <w:lang w:val="en-US"/>
        </w:rPr>
        <w:t>.</w:t>
      </w:r>
      <w:r w:rsidRPr="00E2476D">
        <w:rPr>
          <w:rFonts w:ascii="Times New Roman" w:hAnsi="Times New Roman" w:cs="Times New Roman"/>
          <w:lang w:val="en-US"/>
        </w:rPr>
        <w:t xml:space="preserve"> </w:t>
      </w:r>
      <w:r w:rsidR="00C258AF" w:rsidRPr="00E2476D">
        <w:rPr>
          <w:rFonts w:ascii="Times New Roman" w:hAnsi="Times New Roman" w:cs="Times New Roman"/>
          <w:lang w:val="en-US"/>
        </w:rPr>
        <w:t xml:space="preserve"> X-ray powder diffraction (XRD) patterns of samples from the La</w:t>
      </w:r>
      <w:r w:rsidR="00CD518C"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="00C258AF" w:rsidRPr="00E2476D">
        <w:rPr>
          <w:rFonts w:ascii="Times New Roman" w:hAnsi="Times New Roman" w:cs="Times New Roman"/>
          <w:lang w:val="en-US"/>
        </w:rPr>
        <w:t>O</w:t>
      </w:r>
      <w:r w:rsidR="00CD518C" w:rsidRPr="00CD518C">
        <w:rPr>
          <w:rFonts w:ascii="Times New Roman" w:hAnsi="Times New Roman" w:cs="Times New Roman"/>
          <w:vertAlign w:val="subscript"/>
          <w:lang w:val="en-US"/>
        </w:rPr>
        <w:t>3</w:t>
      </w:r>
      <w:r w:rsidR="00C258AF" w:rsidRPr="00E2476D">
        <w:rPr>
          <w:rFonts w:ascii="Times New Roman" w:hAnsi="Times New Roman" w:cs="Times New Roman"/>
          <w:lang w:val="en-US"/>
        </w:rPr>
        <w:t>–Nb</w:t>
      </w:r>
      <w:r w:rsidR="00CD518C"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="00C258AF" w:rsidRPr="00E2476D">
        <w:rPr>
          <w:rFonts w:ascii="Times New Roman" w:hAnsi="Times New Roman" w:cs="Times New Roman"/>
          <w:lang w:val="en-US"/>
        </w:rPr>
        <w:t>O</w:t>
      </w:r>
      <w:r w:rsidR="00CD518C"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="00C258AF" w:rsidRPr="00E2476D">
        <w:rPr>
          <w:rFonts w:ascii="Times New Roman" w:hAnsi="Times New Roman" w:cs="Times New Roman"/>
          <w:lang w:val="en-US"/>
        </w:rPr>
        <w:t xml:space="preserve"> system with compositions ranging from </w:t>
      </w:r>
      <w:r w:rsidR="00C258AF" w:rsidRPr="00CD518C">
        <w:rPr>
          <w:rFonts w:ascii="Times New Roman" w:hAnsi="Times New Roman" w:cs="Times New Roman"/>
          <w:i/>
          <w:iCs/>
          <w:lang w:val="en-US"/>
        </w:rPr>
        <w:t>x</w:t>
      </w:r>
      <w:r w:rsidR="00C258AF" w:rsidRPr="00E2476D">
        <w:rPr>
          <w:rFonts w:ascii="Times New Roman" w:hAnsi="Times New Roman" w:cs="Times New Roman"/>
          <w:lang w:val="en-US"/>
        </w:rPr>
        <w:t>(</w:t>
      </w:r>
      <w:r w:rsidR="00CD518C" w:rsidRPr="00E2476D">
        <w:rPr>
          <w:rFonts w:ascii="Times New Roman" w:hAnsi="Times New Roman" w:cs="Times New Roman"/>
          <w:lang w:val="en-US"/>
        </w:rPr>
        <w:t>Nb</w:t>
      </w:r>
      <w:r w:rsidR="00CD518C"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="00CD518C" w:rsidRPr="00E2476D">
        <w:rPr>
          <w:rFonts w:ascii="Times New Roman" w:hAnsi="Times New Roman" w:cs="Times New Roman"/>
          <w:lang w:val="en-US"/>
        </w:rPr>
        <w:t>O</w:t>
      </w:r>
      <w:r w:rsidR="00CD518C"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="00C258AF" w:rsidRPr="00E2476D">
        <w:rPr>
          <w:rFonts w:ascii="Times New Roman" w:hAnsi="Times New Roman" w:cs="Times New Roman"/>
          <w:lang w:val="en-US"/>
        </w:rPr>
        <w:t>) = 0 to 0.5</w:t>
      </w:r>
      <w:r w:rsidR="00CD518C">
        <w:rPr>
          <w:rFonts w:ascii="Times New Roman" w:hAnsi="Times New Roman" w:cs="Times New Roman"/>
          <w:lang w:val="en-US"/>
        </w:rPr>
        <w:t>0</w:t>
      </w:r>
      <w:r w:rsidR="00C258AF" w:rsidRPr="00E2476D">
        <w:rPr>
          <w:rFonts w:ascii="Times New Roman" w:hAnsi="Times New Roman" w:cs="Times New Roman"/>
          <w:lang w:val="en-US"/>
        </w:rPr>
        <w:t xml:space="preserve">. Reference diffraction lines for identified crystalline phases </w:t>
      </w:r>
      <w:r w:rsidR="00C258AF" w:rsidRPr="00E2476D">
        <w:rPr>
          <w:rFonts w:ascii="Times New Roman" w:hAnsi="Times New Roman" w:cs="Times New Roman"/>
          <w:lang w:val="en-US"/>
        </w:rPr>
        <w:lastRenderedPageBreak/>
        <w:t xml:space="preserve">are shown as colored lines. Quantitative phase analysis results, expressed in weight percentages, are provided for each sample. </w:t>
      </w:r>
    </w:p>
    <w:p w14:paraId="33FEA44A" w14:textId="6818DBCD" w:rsidR="00EF516F" w:rsidRPr="00E2476D" w:rsidRDefault="007B095D" w:rsidP="00CD518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CB524FC" wp14:editId="654BA046">
            <wp:extent cx="5760085" cy="8487989"/>
            <wp:effectExtent l="0" t="0" r="0" b="8890"/>
            <wp:docPr id="339806617" name="Obraz 2" descr="Obraz zawierający tekst, diagram, lini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06617" name="Obraz 2" descr="Obraz zawierający tekst, diagram, linia, Czcionka&#10;&#10;Zawartość wygenerowana przez AI może być niepoprawna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" b="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3B22E" w14:textId="028CC737" w:rsidR="00CD518C" w:rsidRPr="00E2476D" w:rsidRDefault="00CD518C" w:rsidP="00CD518C">
      <w:pPr>
        <w:jc w:val="both"/>
        <w:rPr>
          <w:rFonts w:ascii="Times New Roman" w:hAnsi="Times New Roman" w:cs="Times New Roman"/>
          <w:lang w:val="en-US"/>
        </w:rPr>
      </w:pPr>
      <w:r w:rsidRPr="00E2476D">
        <w:rPr>
          <w:rFonts w:ascii="Times New Roman" w:hAnsi="Times New Roman" w:cs="Times New Roman"/>
          <w:b/>
          <w:bCs/>
          <w:lang w:val="en-US"/>
        </w:rPr>
        <w:lastRenderedPageBreak/>
        <w:t>Fig.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E2476D">
        <w:rPr>
          <w:rFonts w:ascii="Times New Roman" w:hAnsi="Times New Roman" w:cs="Times New Roman"/>
          <w:b/>
          <w:bCs/>
          <w:lang w:val="en-US"/>
        </w:rPr>
        <w:t>.</w:t>
      </w:r>
      <w:r w:rsidRPr="00E2476D">
        <w:rPr>
          <w:rFonts w:ascii="Times New Roman" w:hAnsi="Times New Roman" w:cs="Times New Roman"/>
          <w:lang w:val="en-US"/>
        </w:rPr>
        <w:t xml:space="preserve">  X-ray powder diffraction (XRD) patterns of samples from the La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lang w:val="en-US"/>
        </w:rPr>
        <w:t>–Nb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 xml:space="preserve"> system with compositions ranging from </w:t>
      </w:r>
      <w:r w:rsidRPr="00CD518C">
        <w:rPr>
          <w:rFonts w:ascii="Times New Roman" w:hAnsi="Times New Roman" w:cs="Times New Roman"/>
          <w:i/>
          <w:iCs/>
          <w:lang w:val="en-US"/>
        </w:rPr>
        <w:t>x</w:t>
      </w:r>
      <w:r w:rsidRPr="00E2476D">
        <w:rPr>
          <w:rFonts w:ascii="Times New Roman" w:hAnsi="Times New Roman" w:cs="Times New Roman"/>
          <w:lang w:val="en-US"/>
        </w:rPr>
        <w:t>(Nb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>) = 0</w:t>
      </w:r>
      <w:r>
        <w:rPr>
          <w:rFonts w:ascii="Times New Roman" w:hAnsi="Times New Roman" w:cs="Times New Roman"/>
          <w:lang w:val="en-US"/>
        </w:rPr>
        <w:t>.50</w:t>
      </w:r>
      <w:r w:rsidRPr="00E2476D">
        <w:rPr>
          <w:rFonts w:ascii="Times New Roman" w:hAnsi="Times New Roman" w:cs="Times New Roman"/>
          <w:lang w:val="en-US"/>
        </w:rPr>
        <w:t xml:space="preserve"> to 0.</w:t>
      </w:r>
      <w:r>
        <w:rPr>
          <w:rFonts w:ascii="Times New Roman" w:hAnsi="Times New Roman" w:cs="Times New Roman"/>
          <w:lang w:val="en-US"/>
        </w:rPr>
        <w:t>7</w:t>
      </w:r>
      <w:r w:rsidRPr="00E2476D">
        <w:rPr>
          <w:rFonts w:ascii="Times New Roman" w:hAnsi="Times New Roman" w:cs="Times New Roman"/>
          <w:lang w:val="en-US"/>
        </w:rPr>
        <w:t xml:space="preserve">5. Reference diffraction lines for identified crystalline phases are shown as colored lines. Quantitative phase analysis results, expressed in weight percentages, are provided for each sample. </w:t>
      </w:r>
    </w:p>
    <w:p w14:paraId="0A0E5DF2" w14:textId="1992FB1F" w:rsidR="00EF516F" w:rsidRPr="00E2476D" w:rsidRDefault="007B095D" w:rsidP="00CD518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36B8A52F" wp14:editId="24760387">
            <wp:extent cx="5760085" cy="8503227"/>
            <wp:effectExtent l="0" t="0" r="0" b="0"/>
            <wp:docPr id="1825874704" name="Obraz 3" descr="Obraz zawierający tekst, Czcionka, lini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74704" name="Obraz 3" descr="Obraz zawierający tekst, Czcionka, linia, zrzut ekranu&#10;&#10;Zawartość wygenerowana przez AI może być niepoprawna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" b="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984E1" w14:textId="3AA0311E" w:rsidR="00CD518C" w:rsidRPr="00E2476D" w:rsidRDefault="00CD518C" w:rsidP="00CD518C">
      <w:pPr>
        <w:jc w:val="both"/>
        <w:rPr>
          <w:rFonts w:ascii="Times New Roman" w:hAnsi="Times New Roman" w:cs="Times New Roman"/>
          <w:lang w:val="en-US"/>
        </w:rPr>
      </w:pPr>
      <w:r w:rsidRPr="00E2476D">
        <w:rPr>
          <w:rFonts w:ascii="Times New Roman" w:hAnsi="Times New Roman" w:cs="Times New Roman"/>
          <w:b/>
          <w:bCs/>
          <w:lang w:val="en-US"/>
        </w:rPr>
        <w:t>Fig. S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E2476D">
        <w:rPr>
          <w:rFonts w:ascii="Times New Roman" w:hAnsi="Times New Roman" w:cs="Times New Roman"/>
          <w:b/>
          <w:bCs/>
          <w:lang w:val="en-US"/>
        </w:rPr>
        <w:t>.</w:t>
      </w:r>
      <w:r w:rsidRPr="00E2476D">
        <w:rPr>
          <w:rFonts w:ascii="Times New Roman" w:hAnsi="Times New Roman" w:cs="Times New Roman"/>
          <w:lang w:val="en-US"/>
        </w:rPr>
        <w:t xml:space="preserve">  X-ray powder diffraction (XRD) patterns of samples from the La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lang w:val="en-US"/>
        </w:rPr>
        <w:t>–Nb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 xml:space="preserve"> system with compositions ranging from </w:t>
      </w:r>
      <w:r w:rsidRPr="00CD518C">
        <w:rPr>
          <w:rFonts w:ascii="Times New Roman" w:hAnsi="Times New Roman" w:cs="Times New Roman"/>
          <w:i/>
          <w:iCs/>
          <w:lang w:val="en-US"/>
        </w:rPr>
        <w:t>x</w:t>
      </w:r>
      <w:r w:rsidRPr="00E2476D">
        <w:rPr>
          <w:rFonts w:ascii="Times New Roman" w:hAnsi="Times New Roman" w:cs="Times New Roman"/>
          <w:lang w:val="en-US"/>
        </w:rPr>
        <w:t>(Nb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>) = 0</w:t>
      </w:r>
      <w:r>
        <w:rPr>
          <w:rFonts w:ascii="Times New Roman" w:hAnsi="Times New Roman" w:cs="Times New Roman"/>
          <w:lang w:val="en-US"/>
        </w:rPr>
        <w:t>.75</w:t>
      </w:r>
      <w:r w:rsidRPr="00E2476D">
        <w:rPr>
          <w:rFonts w:ascii="Times New Roman" w:hAnsi="Times New Roman" w:cs="Times New Roman"/>
          <w:lang w:val="en-US"/>
        </w:rPr>
        <w:t xml:space="preserve"> to </w:t>
      </w:r>
      <w:r>
        <w:rPr>
          <w:rFonts w:ascii="Times New Roman" w:hAnsi="Times New Roman" w:cs="Times New Roman"/>
          <w:lang w:val="en-US"/>
        </w:rPr>
        <w:t>1</w:t>
      </w:r>
      <w:r w:rsidRPr="00E2476D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00</w:t>
      </w:r>
      <w:r w:rsidRPr="00E2476D">
        <w:rPr>
          <w:rFonts w:ascii="Times New Roman" w:hAnsi="Times New Roman" w:cs="Times New Roman"/>
          <w:lang w:val="en-US"/>
        </w:rPr>
        <w:t xml:space="preserve">. Reference diffraction lines for identified crystalline phases are shown as colored lines. Quantitative phase analysis results, expressed in weight percentages, are provided for each sample. </w:t>
      </w:r>
    </w:p>
    <w:p w14:paraId="3E9BDB43" w14:textId="5CAC0923" w:rsidR="00EF516F" w:rsidRPr="00E2476D" w:rsidRDefault="007B095D" w:rsidP="00CD518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EE75DDA" wp14:editId="67F27741">
            <wp:extent cx="5760085" cy="8495607"/>
            <wp:effectExtent l="0" t="0" r="0" b="1270"/>
            <wp:docPr id="935122412" name="Obraz 4" descr="Obraz zawierający tekst, Czcionka, zrzut ekranu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22412" name="Obraz 4" descr="Obraz zawierający tekst, Czcionka, zrzut ekranu, linia&#10;&#10;Zawartość wygenerowana przez AI może być niepoprawna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b="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6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F2A79" w14:textId="563375B1" w:rsidR="00CD518C" w:rsidRPr="00E2476D" w:rsidRDefault="00CD518C" w:rsidP="00CD518C">
      <w:pPr>
        <w:jc w:val="both"/>
        <w:rPr>
          <w:rFonts w:ascii="Times New Roman" w:hAnsi="Times New Roman" w:cs="Times New Roman"/>
          <w:lang w:val="en-US"/>
        </w:rPr>
      </w:pPr>
      <w:r w:rsidRPr="00E2476D">
        <w:rPr>
          <w:rFonts w:ascii="Times New Roman" w:hAnsi="Times New Roman" w:cs="Times New Roman"/>
          <w:b/>
          <w:bCs/>
          <w:lang w:val="en-US"/>
        </w:rPr>
        <w:t>Fig. S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Pr="00E2476D">
        <w:rPr>
          <w:rFonts w:ascii="Times New Roman" w:hAnsi="Times New Roman" w:cs="Times New Roman"/>
          <w:b/>
          <w:bCs/>
          <w:lang w:val="en-US"/>
        </w:rPr>
        <w:t>.</w:t>
      </w:r>
      <w:r w:rsidRPr="00E2476D">
        <w:rPr>
          <w:rFonts w:ascii="Times New Roman" w:hAnsi="Times New Roman" w:cs="Times New Roman"/>
          <w:lang w:val="en-US"/>
        </w:rPr>
        <w:t xml:space="preserve">  X-ray powder diffraction (XRD) patterns of samples from the </w:t>
      </w:r>
      <w:r>
        <w:rPr>
          <w:rFonts w:ascii="Times New Roman" w:hAnsi="Times New Roman" w:cs="Times New Roman"/>
          <w:lang w:val="en-US"/>
        </w:rPr>
        <w:t>Nd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lang w:val="en-US"/>
        </w:rPr>
        <w:t>–Nb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 xml:space="preserve"> system with compositions ranging from </w:t>
      </w:r>
      <w:r w:rsidRPr="00CD518C">
        <w:rPr>
          <w:rFonts w:ascii="Times New Roman" w:hAnsi="Times New Roman" w:cs="Times New Roman"/>
          <w:i/>
          <w:iCs/>
          <w:lang w:val="en-US"/>
        </w:rPr>
        <w:t>x</w:t>
      </w:r>
      <w:r w:rsidRPr="00E2476D">
        <w:rPr>
          <w:rFonts w:ascii="Times New Roman" w:hAnsi="Times New Roman" w:cs="Times New Roman"/>
          <w:lang w:val="en-US"/>
        </w:rPr>
        <w:t>(Nb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 xml:space="preserve">) = 0 to </w:t>
      </w:r>
      <w:r>
        <w:rPr>
          <w:rFonts w:ascii="Times New Roman" w:hAnsi="Times New Roman" w:cs="Times New Roman"/>
          <w:lang w:val="en-US"/>
        </w:rPr>
        <w:t>0</w:t>
      </w:r>
      <w:r w:rsidRPr="00E2476D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50</w:t>
      </w:r>
      <w:r w:rsidRPr="00E2476D">
        <w:rPr>
          <w:rFonts w:ascii="Times New Roman" w:hAnsi="Times New Roman" w:cs="Times New Roman"/>
          <w:lang w:val="en-US"/>
        </w:rPr>
        <w:t xml:space="preserve">. Reference diffraction lines for identified crystalline phases are shown as colored lines. Quantitative phase analysis results, expressed in weight percentages, are provided for each sample. </w:t>
      </w:r>
    </w:p>
    <w:p w14:paraId="3539754F" w14:textId="09D6EAF7" w:rsidR="00EF516F" w:rsidRPr="00E2476D" w:rsidRDefault="007B095D" w:rsidP="00CD518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500B8D6" wp14:editId="6717FA59">
            <wp:extent cx="5760085" cy="8465130"/>
            <wp:effectExtent l="0" t="0" r="0" b="0"/>
            <wp:docPr id="307528386" name="Obraz 5" descr="Obraz zawierający tekst, linia, Czcionka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28386" name="Obraz 5" descr="Obraz zawierający tekst, linia, Czcionka, pismo odręczne&#10;&#10;Zawartość wygenerowana przez AI może być niepoprawna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" b="1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66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62CE8" w14:textId="2E8E959A" w:rsidR="00CD518C" w:rsidRPr="00E2476D" w:rsidRDefault="00CD518C" w:rsidP="00CD518C">
      <w:pPr>
        <w:jc w:val="both"/>
        <w:rPr>
          <w:rFonts w:ascii="Times New Roman" w:hAnsi="Times New Roman" w:cs="Times New Roman"/>
          <w:lang w:val="en-US"/>
        </w:rPr>
      </w:pPr>
      <w:r w:rsidRPr="00E2476D">
        <w:rPr>
          <w:rFonts w:ascii="Times New Roman" w:hAnsi="Times New Roman" w:cs="Times New Roman"/>
          <w:b/>
          <w:bCs/>
          <w:lang w:val="en-US"/>
        </w:rPr>
        <w:t>Fig. S</w:t>
      </w:r>
      <w:r w:rsidR="00673FCE">
        <w:rPr>
          <w:rFonts w:ascii="Times New Roman" w:hAnsi="Times New Roman" w:cs="Times New Roman"/>
          <w:b/>
          <w:bCs/>
          <w:lang w:val="en-US"/>
        </w:rPr>
        <w:t>5</w:t>
      </w:r>
      <w:r w:rsidRPr="00E2476D">
        <w:rPr>
          <w:rFonts w:ascii="Times New Roman" w:hAnsi="Times New Roman" w:cs="Times New Roman"/>
          <w:b/>
          <w:bCs/>
          <w:lang w:val="en-US"/>
        </w:rPr>
        <w:t>.</w:t>
      </w:r>
      <w:r w:rsidRPr="00E2476D">
        <w:rPr>
          <w:rFonts w:ascii="Times New Roman" w:hAnsi="Times New Roman" w:cs="Times New Roman"/>
          <w:lang w:val="en-US"/>
        </w:rPr>
        <w:t xml:space="preserve">  X-ray powder diffraction (XRD) patterns of samples from the </w:t>
      </w:r>
      <w:r>
        <w:rPr>
          <w:rFonts w:ascii="Times New Roman" w:hAnsi="Times New Roman" w:cs="Times New Roman"/>
          <w:lang w:val="en-US"/>
        </w:rPr>
        <w:t>Nd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3</w:t>
      </w:r>
      <w:r w:rsidRPr="00E2476D">
        <w:rPr>
          <w:rFonts w:ascii="Times New Roman" w:hAnsi="Times New Roman" w:cs="Times New Roman"/>
          <w:lang w:val="en-US"/>
        </w:rPr>
        <w:t>–Nb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 xml:space="preserve"> system with compositions ranging from </w:t>
      </w:r>
      <w:r w:rsidRPr="00CD518C">
        <w:rPr>
          <w:rFonts w:ascii="Times New Roman" w:hAnsi="Times New Roman" w:cs="Times New Roman"/>
          <w:i/>
          <w:iCs/>
          <w:lang w:val="en-US"/>
        </w:rPr>
        <w:t>x</w:t>
      </w:r>
      <w:r w:rsidRPr="00E2476D">
        <w:rPr>
          <w:rFonts w:ascii="Times New Roman" w:hAnsi="Times New Roman" w:cs="Times New Roman"/>
          <w:lang w:val="en-US"/>
        </w:rPr>
        <w:t>(Nb</w:t>
      </w:r>
      <w:r w:rsidRPr="00CD518C">
        <w:rPr>
          <w:rFonts w:ascii="Times New Roman" w:hAnsi="Times New Roman" w:cs="Times New Roman"/>
          <w:vertAlign w:val="subscript"/>
          <w:lang w:val="en-US"/>
        </w:rPr>
        <w:t>2</w:t>
      </w:r>
      <w:r w:rsidRPr="00E2476D">
        <w:rPr>
          <w:rFonts w:ascii="Times New Roman" w:hAnsi="Times New Roman" w:cs="Times New Roman"/>
          <w:lang w:val="en-US"/>
        </w:rPr>
        <w:t>O</w:t>
      </w:r>
      <w:r w:rsidRPr="00CD518C">
        <w:rPr>
          <w:rFonts w:ascii="Times New Roman" w:hAnsi="Times New Roman" w:cs="Times New Roman"/>
          <w:vertAlign w:val="subscript"/>
          <w:lang w:val="en-US"/>
        </w:rPr>
        <w:t>5</w:t>
      </w:r>
      <w:r w:rsidRPr="00E2476D">
        <w:rPr>
          <w:rFonts w:ascii="Times New Roman" w:hAnsi="Times New Roman" w:cs="Times New Roman"/>
          <w:lang w:val="en-US"/>
        </w:rPr>
        <w:t>) = 0</w:t>
      </w:r>
      <w:r w:rsidR="00673FCE">
        <w:rPr>
          <w:rFonts w:ascii="Times New Roman" w:hAnsi="Times New Roman" w:cs="Times New Roman"/>
          <w:lang w:val="en-US"/>
        </w:rPr>
        <w:t>.50</w:t>
      </w:r>
      <w:r w:rsidRPr="00E2476D">
        <w:rPr>
          <w:rFonts w:ascii="Times New Roman" w:hAnsi="Times New Roman" w:cs="Times New Roman"/>
          <w:lang w:val="en-US"/>
        </w:rPr>
        <w:t xml:space="preserve"> to </w:t>
      </w:r>
      <w:r w:rsidR="00673FCE">
        <w:rPr>
          <w:rFonts w:ascii="Times New Roman" w:hAnsi="Times New Roman" w:cs="Times New Roman"/>
          <w:lang w:val="en-US"/>
        </w:rPr>
        <w:t>1.00</w:t>
      </w:r>
      <w:r w:rsidRPr="00E2476D">
        <w:rPr>
          <w:rFonts w:ascii="Times New Roman" w:hAnsi="Times New Roman" w:cs="Times New Roman"/>
          <w:lang w:val="en-US"/>
        </w:rPr>
        <w:t xml:space="preserve">. Reference diffraction lines for identified crystalline phases are shown as colored lines. Quantitative phase analysis results, expressed in weight percentages, are provided for each sample. </w:t>
      </w:r>
    </w:p>
    <w:p w14:paraId="3B1A574A" w14:textId="77777777" w:rsidR="00CD518C" w:rsidRPr="00D82E34" w:rsidRDefault="00CD518C" w:rsidP="00CD51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2E3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1</w:t>
      </w:r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 compiles the results of quantitative XRD analysis obtained via Rietveld refinement, alongside the theoretical phase compositions calculated based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nominal stoichiometry of compounds and </w:t>
      </w:r>
      <w:r>
        <w:rPr>
          <w:rFonts w:ascii="Times New Roman" w:hAnsi="Times New Roman" w:cs="Times New Roman"/>
          <w:sz w:val="24"/>
          <w:szCs w:val="24"/>
          <w:lang w:val="en-US"/>
        </w:rPr>
        <w:t>the sample</w:t>
      </w:r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 composition. The largest deviation from the theoretical values was observed for the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La₂O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>₃–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Nb₂O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₅ system, where the maximum difference between calculated and expected phase content reached 9.7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%, with an average deviation of 2.9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% across the dataset. In comparison, the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Nd₂O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>₃–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Nb₂O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₅ system showed better agreement, with a maximum deviation of 4.2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% and an average deviation of 2.0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>%.</w:t>
      </w:r>
    </w:p>
    <w:p w14:paraId="3FC0B3C8" w14:textId="77777777" w:rsidR="00CD518C" w:rsidRDefault="00CD518C" w:rsidP="00CD518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BDD1B4" w14:textId="77777777" w:rsidR="00CD518C" w:rsidRDefault="00CD518C" w:rsidP="00673FCE">
      <w:pPr>
        <w:jc w:val="both"/>
        <w:rPr>
          <w:rFonts w:ascii="Times New Roman" w:hAnsi="Times New Roman" w:cs="Times New Roman"/>
          <w:lang w:val="en-US"/>
        </w:rPr>
      </w:pPr>
      <w:r w:rsidRPr="00CD518C">
        <w:rPr>
          <w:rFonts w:ascii="Times New Roman" w:hAnsi="Times New Roman" w:cs="Times New Roman"/>
          <w:b/>
          <w:bCs/>
          <w:lang w:val="en-US"/>
        </w:rPr>
        <w:t>Table 1.</w:t>
      </w:r>
      <w:r w:rsidRPr="00CD518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Results of q</w:t>
      </w:r>
      <w:r w:rsidRPr="00CD518C">
        <w:rPr>
          <w:rFonts w:ascii="Times New Roman" w:hAnsi="Times New Roman" w:cs="Times New Roman"/>
          <w:lang w:val="en-US"/>
        </w:rPr>
        <w:t>uantitative phase composition (</w:t>
      </w:r>
      <w:proofErr w:type="spellStart"/>
      <w:r w:rsidRPr="00CD518C">
        <w:rPr>
          <w:rFonts w:ascii="Times New Roman" w:hAnsi="Times New Roman" w:cs="Times New Roman"/>
          <w:lang w:val="en-US"/>
        </w:rPr>
        <w:t>wt</w:t>
      </w:r>
      <w:proofErr w:type="spellEnd"/>
      <w:r w:rsidRPr="00CD518C">
        <w:rPr>
          <w:rFonts w:ascii="Times New Roman" w:hAnsi="Times New Roman" w:cs="Times New Roman"/>
          <w:lang w:val="en-US"/>
        </w:rPr>
        <w:t xml:space="preserve">%) of selected samples from the </w:t>
      </w:r>
      <w:proofErr w:type="spellStart"/>
      <w:r w:rsidRPr="00CD518C">
        <w:rPr>
          <w:rFonts w:ascii="Times New Roman" w:hAnsi="Times New Roman" w:cs="Times New Roman"/>
          <w:lang w:val="en-US"/>
        </w:rPr>
        <w:t>La₂O</w:t>
      </w:r>
      <w:proofErr w:type="spellEnd"/>
      <w:r w:rsidRPr="00CD518C">
        <w:rPr>
          <w:rFonts w:ascii="Times New Roman" w:hAnsi="Times New Roman" w:cs="Times New Roman"/>
          <w:lang w:val="en-US"/>
        </w:rPr>
        <w:t>₃–</w:t>
      </w:r>
      <w:proofErr w:type="spellStart"/>
      <w:r w:rsidRPr="00CD518C">
        <w:rPr>
          <w:rFonts w:ascii="Times New Roman" w:hAnsi="Times New Roman" w:cs="Times New Roman"/>
          <w:lang w:val="en-US"/>
        </w:rPr>
        <w:t>Nb₂O</w:t>
      </w:r>
      <w:proofErr w:type="spellEnd"/>
      <w:r w:rsidRPr="00CD518C">
        <w:rPr>
          <w:rFonts w:ascii="Times New Roman" w:hAnsi="Times New Roman" w:cs="Times New Roman"/>
          <w:lang w:val="en-US"/>
        </w:rPr>
        <w:t xml:space="preserve">₅ and </w:t>
      </w:r>
      <w:proofErr w:type="spellStart"/>
      <w:r w:rsidRPr="00CD518C">
        <w:rPr>
          <w:rFonts w:ascii="Times New Roman" w:hAnsi="Times New Roman" w:cs="Times New Roman"/>
          <w:lang w:val="en-US"/>
        </w:rPr>
        <w:t>Nd₂O</w:t>
      </w:r>
      <w:proofErr w:type="spellEnd"/>
      <w:r w:rsidRPr="00CD518C">
        <w:rPr>
          <w:rFonts w:ascii="Times New Roman" w:hAnsi="Times New Roman" w:cs="Times New Roman"/>
          <w:lang w:val="en-US"/>
        </w:rPr>
        <w:t>₃–</w:t>
      </w:r>
      <w:proofErr w:type="spellStart"/>
      <w:r w:rsidRPr="00CD518C">
        <w:rPr>
          <w:rFonts w:ascii="Times New Roman" w:hAnsi="Times New Roman" w:cs="Times New Roman"/>
          <w:lang w:val="en-US"/>
        </w:rPr>
        <w:t>Nb₂O</w:t>
      </w:r>
      <w:proofErr w:type="spellEnd"/>
      <w:r w:rsidRPr="00CD518C">
        <w:rPr>
          <w:rFonts w:ascii="Times New Roman" w:hAnsi="Times New Roman" w:cs="Times New Roman"/>
          <w:lang w:val="en-US"/>
        </w:rPr>
        <w:t xml:space="preserve">₅ systems obtained by Rietveld refinement of PXRD data, compared with theoretical values based on the nominal stoichiometry of compounds and the sample composition.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07"/>
        <w:gridCol w:w="1423"/>
        <w:gridCol w:w="3032"/>
        <w:gridCol w:w="3766"/>
      </w:tblGrid>
      <w:tr w:rsidR="00CD518C" w:rsidRPr="00455ABE" w14:paraId="627A1DFE" w14:textId="77777777" w:rsidTr="00A1184F">
        <w:tc>
          <w:tcPr>
            <w:tcW w:w="2830" w:type="dxa"/>
            <w:gridSpan w:val="2"/>
          </w:tcPr>
          <w:p w14:paraId="3322BC42" w14:textId="77777777" w:rsidR="00CD518C" w:rsidRPr="007F3CAD" w:rsidRDefault="00CD518C" w:rsidP="00A118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Chemical composition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of initial mixture</w:t>
            </w:r>
            <w:r w:rsidRPr="007F3C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, mole fraction</w:t>
            </w:r>
          </w:p>
        </w:tc>
        <w:tc>
          <w:tcPr>
            <w:tcW w:w="6798" w:type="dxa"/>
            <w:gridSpan w:val="2"/>
          </w:tcPr>
          <w:p w14:paraId="569D0FF5" w14:textId="77777777" w:rsidR="00CD518C" w:rsidRPr="00B47F4B" w:rsidRDefault="00CD518C" w:rsidP="00A118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7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Quantitative phase composition of each sample (</w:t>
            </w:r>
            <w:proofErr w:type="spellStart"/>
            <w:r w:rsidRPr="00B47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wt</w:t>
            </w:r>
            <w:proofErr w:type="spellEnd"/>
            <w:r w:rsidRPr="00B47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%) at 1200°C</w:t>
            </w:r>
          </w:p>
        </w:tc>
      </w:tr>
      <w:tr w:rsidR="00CD518C" w:rsidRPr="00455ABE" w14:paraId="4ECFD29E" w14:textId="77777777" w:rsidTr="00A1184F">
        <w:tc>
          <w:tcPr>
            <w:tcW w:w="0" w:type="auto"/>
          </w:tcPr>
          <w:p w14:paraId="01DD7A03" w14:textId="77777777" w:rsidR="00CD518C" w:rsidRPr="00CC0A57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x(Ln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81" w:type="dxa"/>
          </w:tcPr>
          <w:p w14:paraId="289E6550" w14:textId="77777777" w:rsidR="00CD518C" w:rsidRPr="00CC0A57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0A5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x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(Nb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5</w:t>
            </w: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3032" w:type="dxa"/>
          </w:tcPr>
          <w:p w14:paraId="5FA16596" w14:textId="77777777" w:rsidR="00CD518C" w:rsidRPr="00CC0A57" w:rsidRDefault="00CD518C" w:rsidP="00A118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theoretical</w:t>
            </w:r>
          </w:p>
        </w:tc>
        <w:tc>
          <w:tcPr>
            <w:tcW w:w="3766" w:type="dxa"/>
          </w:tcPr>
          <w:p w14:paraId="4DC30CD3" w14:textId="77777777" w:rsidR="00CD518C" w:rsidRPr="00CC0A57" w:rsidRDefault="00CD518C" w:rsidP="00A1184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C0A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Rietveld refinement of XRD data</w:t>
            </w:r>
          </w:p>
        </w:tc>
      </w:tr>
      <w:tr w:rsidR="00CD518C" w:rsidRPr="00B47F4B" w14:paraId="62051289" w14:textId="77777777" w:rsidTr="00A1184F">
        <w:tc>
          <w:tcPr>
            <w:tcW w:w="0" w:type="auto"/>
            <w:gridSpan w:val="4"/>
          </w:tcPr>
          <w:p w14:paraId="15CFDAAE" w14:textId="77777777" w:rsidR="00CD518C" w:rsidRPr="002A7A8B" w:rsidRDefault="00CD518C" w:rsidP="00A1184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-Nb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5</w:t>
            </w:r>
          </w:p>
        </w:tc>
      </w:tr>
      <w:tr w:rsidR="00CD518C" w:rsidRPr="00B47F4B" w14:paraId="68946E72" w14:textId="77777777" w:rsidTr="00A1184F">
        <w:tc>
          <w:tcPr>
            <w:tcW w:w="0" w:type="auto"/>
          </w:tcPr>
          <w:p w14:paraId="77A4FCF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81" w:type="dxa"/>
          </w:tcPr>
          <w:p w14:paraId="0F8A7358" w14:textId="77777777" w:rsidR="00CD518C" w:rsidRPr="00B47F4B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7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032" w:type="dxa"/>
          </w:tcPr>
          <w:p w14:paraId="4D77AD24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100.0% La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3766" w:type="dxa"/>
          </w:tcPr>
          <w:p w14:paraId="033A246F" w14:textId="77777777" w:rsidR="00CD518C" w:rsidRPr="00B47F4B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81.5% La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18.5% La(OH)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CD518C" w:rsidRPr="007F3CAD" w14:paraId="2012D63E" w14:textId="77777777" w:rsidTr="00A1184F">
        <w:tc>
          <w:tcPr>
            <w:tcW w:w="0" w:type="auto"/>
          </w:tcPr>
          <w:p w14:paraId="215DE72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0.798</w:t>
            </w:r>
          </w:p>
        </w:tc>
        <w:tc>
          <w:tcPr>
            <w:tcW w:w="881" w:type="dxa"/>
          </w:tcPr>
          <w:p w14:paraId="2A78B40E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</w:p>
        </w:tc>
        <w:tc>
          <w:tcPr>
            <w:tcW w:w="3032" w:type="dxa"/>
          </w:tcPr>
          <w:p w14:paraId="73A05978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81.6%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18.4 %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3766" w:type="dxa"/>
          </w:tcPr>
          <w:p w14:paraId="69954F5F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81.8%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9.0% La(OH)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CD518C" w:rsidRPr="007F3CAD" w14:paraId="347F693C" w14:textId="77777777" w:rsidTr="00A1184F">
        <w:tc>
          <w:tcPr>
            <w:tcW w:w="0" w:type="auto"/>
          </w:tcPr>
          <w:p w14:paraId="0DB1BD20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0.750</w:t>
            </w:r>
          </w:p>
        </w:tc>
        <w:tc>
          <w:tcPr>
            <w:tcW w:w="881" w:type="dxa"/>
          </w:tcPr>
          <w:p w14:paraId="76B13BBB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3032" w:type="dxa"/>
          </w:tcPr>
          <w:p w14:paraId="084D5D3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</w:p>
        </w:tc>
        <w:tc>
          <w:tcPr>
            <w:tcW w:w="3766" w:type="dxa"/>
          </w:tcPr>
          <w:p w14:paraId="1AFE9AA5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</w:p>
        </w:tc>
      </w:tr>
      <w:tr w:rsidR="00CD518C" w:rsidRPr="007F3CAD" w14:paraId="13681BCF" w14:textId="77777777" w:rsidTr="00A1184F">
        <w:tc>
          <w:tcPr>
            <w:tcW w:w="0" w:type="auto"/>
          </w:tcPr>
          <w:p w14:paraId="16F4EC9B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0.597</w:t>
            </w:r>
          </w:p>
        </w:tc>
        <w:tc>
          <w:tcPr>
            <w:tcW w:w="881" w:type="dxa"/>
          </w:tcPr>
          <w:p w14:paraId="4D25A690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0.403</w:t>
            </w:r>
          </w:p>
        </w:tc>
        <w:tc>
          <w:tcPr>
            <w:tcW w:w="3032" w:type="dxa"/>
          </w:tcPr>
          <w:p w14:paraId="3873BB4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37.6%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</w:p>
        </w:tc>
        <w:tc>
          <w:tcPr>
            <w:tcW w:w="3766" w:type="dxa"/>
          </w:tcPr>
          <w:p w14:paraId="4AE37764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59.5%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38.5%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</w:p>
        </w:tc>
      </w:tr>
      <w:tr w:rsidR="00CD518C" w:rsidRPr="007F3CAD" w14:paraId="00428A88" w14:textId="77777777" w:rsidTr="00A1184F">
        <w:tc>
          <w:tcPr>
            <w:tcW w:w="0" w:type="auto"/>
          </w:tcPr>
          <w:p w14:paraId="1BFF9DEE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0.500</w:t>
            </w:r>
          </w:p>
        </w:tc>
        <w:tc>
          <w:tcPr>
            <w:tcW w:w="881" w:type="dxa"/>
          </w:tcPr>
          <w:p w14:paraId="385A831C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0.500</w:t>
            </w:r>
          </w:p>
        </w:tc>
        <w:tc>
          <w:tcPr>
            <w:tcW w:w="3032" w:type="dxa"/>
          </w:tcPr>
          <w:p w14:paraId="0364A63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3766" w:type="dxa"/>
          </w:tcPr>
          <w:p w14:paraId="474A1633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</w:tr>
      <w:tr w:rsidR="00CD518C" w:rsidRPr="007F3CAD" w14:paraId="60E00DD9" w14:textId="77777777" w:rsidTr="00A1184F">
        <w:tc>
          <w:tcPr>
            <w:tcW w:w="0" w:type="auto"/>
          </w:tcPr>
          <w:p w14:paraId="13C93B6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0.449</w:t>
            </w:r>
          </w:p>
        </w:tc>
        <w:tc>
          <w:tcPr>
            <w:tcW w:w="881" w:type="dxa"/>
          </w:tcPr>
          <w:p w14:paraId="29F7C604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3032" w:type="dxa"/>
          </w:tcPr>
          <w:p w14:paraId="21745E2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78.8%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</w:p>
        </w:tc>
        <w:tc>
          <w:tcPr>
            <w:tcW w:w="3766" w:type="dxa"/>
          </w:tcPr>
          <w:p w14:paraId="084BD968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77.2%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22.6%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</w:p>
        </w:tc>
      </w:tr>
      <w:tr w:rsidR="00CD518C" w:rsidRPr="007F3CAD" w14:paraId="06713399" w14:textId="77777777" w:rsidTr="00A1184F">
        <w:tc>
          <w:tcPr>
            <w:tcW w:w="0" w:type="auto"/>
          </w:tcPr>
          <w:p w14:paraId="0E8017F9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0.391</w:t>
            </w:r>
          </w:p>
        </w:tc>
        <w:tc>
          <w:tcPr>
            <w:tcW w:w="881" w:type="dxa"/>
          </w:tcPr>
          <w:p w14:paraId="632472A3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0.609</w:t>
            </w:r>
          </w:p>
        </w:tc>
        <w:tc>
          <w:tcPr>
            <w:tcW w:w="3032" w:type="dxa"/>
          </w:tcPr>
          <w:p w14:paraId="084EC67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55.2%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44.8%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</w:p>
        </w:tc>
        <w:tc>
          <w:tcPr>
            <w:tcW w:w="3766" w:type="dxa"/>
          </w:tcPr>
          <w:p w14:paraId="512152C5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37.3%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62.7%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</w:p>
        </w:tc>
      </w:tr>
      <w:tr w:rsidR="00CD518C" w:rsidRPr="007F3CAD" w14:paraId="718B358F" w14:textId="77777777" w:rsidTr="00A1184F">
        <w:tc>
          <w:tcPr>
            <w:tcW w:w="0" w:type="auto"/>
          </w:tcPr>
          <w:p w14:paraId="3FD53AD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0.352</w:t>
            </w:r>
          </w:p>
        </w:tc>
        <w:tc>
          <w:tcPr>
            <w:tcW w:w="881" w:type="dxa"/>
          </w:tcPr>
          <w:p w14:paraId="724018A8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0.648</w:t>
            </w:r>
          </w:p>
        </w:tc>
        <w:tc>
          <w:tcPr>
            <w:tcW w:w="3032" w:type="dxa"/>
          </w:tcPr>
          <w:p w14:paraId="1FFEE636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60.4%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39.6%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3766" w:type="dxa"/>
          </w:tcPr>
          <w:p w14:paraId="10D25ECA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64.6%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</w:tr>
      <w:tr w:rsidR="00CD518C" w:rsidRPr="007F3CAD" w14:paraId="2FAE9788" w14:textId="77777777" w:rsidTr="00A1184F">
        <w:tc>
          <w:tcPr>
            <w:tcW w:w="0" w:type="auto"/>
          </w:tcPr>
          <w:p w14:paraId="0492A869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0.305</w:t>
            </w:r>
          </w:p>
        </w:tc>
        <w:tc>
          <w:tcPr>
            <w:tcW w:w="881" w:type="dxa"/>
          </w:tcPr>
          <w:p w14:paraId="0953888F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0.695</w:t>
            </w:r>
          </w:p>
        </w:tc>
        <w:tc>
          <w:tcPr>
            <w:tcW w:w="3032" w:type="dxa"/>
          </w:tcPr>
          <w:p w14:paraId="64AA8334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78.8%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3766" w:type="dxa"/>
          </w:tcPr>
          <w:p w14:paraId="7C785700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82.2%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</w:tr>
      <w:tr w:rsidR="00CD518C" w:rsidRPr="007F3CAD" w14:paraId="1F02B478" w14:textId="77777777" w:rsidTr="00A1184F">
        <w:tc>
          <w:tcPr>
            <w:tcW w:w="0" w:type="auto"/>
          </w:tcPr>
          <w:p w14:paraId="57F8120C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881" w:type="dxa"/>
          </w:tcPr>
          <w:p w14:paraId="62D947C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0.722</w:t>
            </w:r>
          </w:p>
        </w:tc>
        <w:tc>
          <w:tcPr>
            <w:tcW w:w="3032" w:type="dxa"/>
          </w:tcPr>
          <w:p w14:paraId="44A45D76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89.3%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10.7%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3766" w:type="dxa"/>
          </w:tcPr>
          <w:p w14:paraId="70A25779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91.0%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</w:tr>
      <w:tr w:rsidR="00CD518C" w:rsidRPr="007F3CAD" w14:paraId="48F7B62F" w14:textId="77777777" w:rsidTr="00A1184F">
        <w:tc>
          <w:tcPr>
            <w:tcW w:w="0" w:type="auto"/>
          </w:tcPr>
          <w:p w14:paraId="45D22EA5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881" w:type="dxa"/>
          </w:tcPr>
          <w:p w14:paraId="2B543B9F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0.750</w:t>
            </w:r>
          </w:p>
        </w:tc>
        <w:tc>
          <w:tcPr>
            <w:tcW w:w="3032" w:type="dxa"/>
          </w:tcPr>
          <w:p w14:paraId="598007C5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</w:p>
        </w:tc>
        <w:tc>
          <w:tcPr>
            <w:tcW w:w="3766" w:type="dxa"/>
          </w:tcPr>
          <w:p w14:paraId="1FB6F592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</w:p>
        </w:tc>
      </w:tr>
      <w:tr w:rsidR="00CD518C" w:rsidRPr="007F3CAD" w14:paraId="2E40436B" w14:textId="77777777" w:rsidTr="00A1184F">
        <w:tc>
          <w:tcPr>
            <w:tcW w:w="0" w:type="auto"/>
          </w:tcPr>
          <w:p w14:paraId="6215023D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881" w:type="dxa"/>
          </w:tcPr>
          <w:p w14:paraId="5B03BDD8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0.791</w:t>
            </w:r>
          </w:p>
        </w:tc>
        <w:tc>
          <w:tcPr>
            <w:tcW w:w="3032" w:type="dxa"/>
          </w:tcPr>
          <w:p w14:paraId="3996DF96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49.8%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</w:p>
        </w:tc>
        <w:tc>
          <w:tcPr>
            <w:tcW w:w="3766" w:type="dxa"/>
          </w:tcPr>
          <w:p w14:paraId="6C0C4858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53.4%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46.6%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</w:p>
        </w:tc>
      </w:tr>
      <w:tr w:rsidR="00CD518C" w:rsidRPr="007F3CAD" w14:paraId="1CC0E30C" w14:textId="77777777" w:rsidTr="00A1184F">
        <w:tc>
          <w:tcPr>
            <w:tcW w:w="0" w:type="auto"/>
          </w:tcPr>
          <w:p w14:paraId="726725A0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0.167</w:t>
            </w:r>
          </w:p>
        </w:tc>
        <w:tc>
          <w:tcPr>
            <w:tcW w:w="881" w:type="dxa"/>
          </w:tcPr>
          <w:p w14:paraId="7A1B6F72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0.833</w:t>
            </w:r>
          </w:p>
        </w:tc>
        <w:tc>
          <w:tcPr>
            <w:tcW w:w="3032" w:type="dxa"/>
          </w:tcPr>
          <w:p w14:paraId="098F603A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</w:p>
        </w:tc>
        <w:tc>
          <w:tcPr>
            <w:tcW w:w="3766" w:type="dxa"/>
          </w:tcPr>
          <w:p w14:paraId="5C6B55A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</w:p>
        </w:tc>
      </w:tr>
      <w:tr w:rsidR="00CD518C" w:rsidRPr="007F3CAD" w14:paraId="25387D02" w14:textId="77777777" w:rsidTr="00A1184F">
        <w:tc>
          <w:tcPr>
            <w:tcW w:w="0" w:type="auto"/>
          </w:tcPr>
          <w:p w14:paraId="2ED309DE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0.152</w:t>
            </w:r>
          </w:p>
        </w:tc>
        <w:tc>
          <w:tcPr>
            <w:tcW w:w="881" w:type="dxa"/>
          </w:tcPr>
          <w:p w14:paraId="712E6090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0.848</w:t>
            </w:r>
          </w:p>
        </w:tc>
        <w:tc>
          <w:tcPr>
            <w:tcW w:w="3032" w:type="dxa"/>
          </w:tcPr>
          <w:p w14:paraId="1B3B692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90.8%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3766" w:type="dxa"/>
          </w:tcPr>
          <w:p w14:paraId="513CD15B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91.5%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8.5%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</w:tr>
      <w:tr w:rsidR="00CD518C" w:rsidRPr="007F3CAD" w14:paraId="41FE0473" w14:textId="77777777" w:rsidTr="00A1184F">
        <w:tc>
          <w:tcPr>
            <w:tcW w:w="0" w:type="auto"/>
          </w:tcPr>
          <w:p w14:paraId="03206D4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0.143</w:t>
            </w:r>
          </w:p>
        </w:tc>
        <w:tc>
          <w:tcPr>
            <w:tcW w:w="881" w:type="dxa"/>
          </w:tcPr>
          <w:p w14:paraId="0E0BFA95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0.857</w:t>
            </w:r>
          </w:p>
        </w:tc>
        <w:tc>
          <w:tcPr>
            <w:tcW w:w="3032" w:type="dxa"/>
          </w:tcPr>
          <w:p w14:paraId="7C98E0CC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85.2%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14.8%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3766" w:type="dxa"/>
          </w:tcPr>
          <w:p w14:paraId="0FF4EB92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82.6%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</w:tr>
      <w:tr w:rsidR="00CD518C" w:rsidRPr="007F3CAD" w14:paraId="664A6710" w14:textId="77777777" w:rsidTr="00A1184F">
        <w:tc>
          <w:tcPr>
            <w:tcW w:w="0" w:type="auto"/>
          </w:tcPr>
          <w:p w14:paraId="48FD8366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0.117</w:t>
            </w:r>
          </w:p>
        </w:tc>
        <w:tc>
          <w:tcPr>
            <w:tcW w:w="881" w:type="dxa"/>
          </w:tcPr>
          <w:p w14:paraId="40A6AECE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0.883</w:t>
            </w:r>
          </w:p>
        </w:tc>
        <w:tc>
          <w:tcPr>
            <w:tcW w:w="3032" w:type="dxa"/>
          </w:tcPr>
          <w:p w14:paraId="558CEB01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69.4%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3766" w:type="dxa"/>
          </w:tcPr>
          <w:p w14:paraId="1A205ADC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69.6%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30.4%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</w:tr>
      <w:tr w:rsidR="00CD518C" w:rsidRPr="007F3CAD" w14:paraId="09A70B5E" w14:textId="77777777" w:rsidTr="00A1184F">
        <w:tc>
          <w:tcPr>
            <w:tcW w:w="0" w:type="auto"/>
          </w:tcPr>
          <w:p w14:paraId="4F60B30B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81" w:type="dxa"/>
          </w:tcPr>
          <w:p w14:paraId="4BC18BDB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3032" w:type="dxa"/>
          </w:tcPr>
          <w:p w14:paraId="5B1F28BF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3766" w:type="dxa"/>
          </w:tcPr>
          <w:p w14:paraId="556B1F92" w14:textId="77777777" w:rsidR="00CD518C" w:rsidRPr="007F3CAD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100% 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H-Nb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7F3C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</w:tr>
      <w:tr w:rsidR="00CD518C" w:rsidRPr="007F3CAD" w14:paraId="0CC273DB" w14:textId="77777777" w:rsidTr="00A1184F">
        <w:tc>
          <w:tcPr>
            <w:tcW w:w="0" w:type="auto"/>
            <w:gridSpan w:val="4"/>
          </w:tcPr>
          <w:p w14:paraId="686BDB21" w14:textId="77777777" w:rsidR="00CD518C" w:rsidRPr="002A7A8B" w:rsidRDefault="00CD518C" w:rsidP="00A1184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Nd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-Nb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2A7A8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5</w:t>
            </w:r>
          </w:p>
        </w:tc>
      </w:tr>
      <w:tr w:rsidR="00CD518C" w:rsidRPr="00AA5F16" w14:paraId="6D810605" w14:textId="77777777" w:rsidTr="00A1184F">
        <w:tc>
          <w:tcPr>
            <w:tcW w:w="0" w:type="auto"/>
          </w:tcPr>
          <w:p w14:paraId="1AE35D7F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81" w:type="dxa"/>
          </w:tcPr>
          <w:p w14:paraId="1F8688D0" w14:textId="77777777" w:rsidR="00CD518C" w:rsidRPr="00CE5841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032" w:type="dxa"/>
          </w:tcPr>
          <w:p w14:paraId="073B4578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100.0% Nd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3766" w:type="dxa"/>
          </w:tcPr>
          <w:p w14:paraId="07E4BF06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96.2% Nd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3.8% Nd(OH)</w:t>
            </w:r>
            <w:r w:rsidRPr="00B47F4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CD518C" w:rsidRPr="00AA5F16" w14:paraId="36BC381F" w14:textId="77777777" w:rsidTr="00A1184F">
        <w:tc>
          <w:tcPr>
            <w:tcW w:w="0" w:type="auto"/>
          </w:tcPr>
          <w:p w14:paraId="09D0DA8A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881" w:type="dxa"/>
          </w:tcPr>
          <w:p w14:paraId="2C5CA930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3032" w:type="dxa"/>
          </w:tcPr>
          <w:p w14:paraId="79D37418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79.4%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20.6%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766" w:type="dxa"/>
          </w:tcPr>
          <w:p w14:paraId="4019BEDF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</w:tr>
      <w:tr w:rsidR="00CD518C" w:rsidRPr="00AA5F16" w14:paraId="453A6C1B" w14:textId="77777777" w:rsidTr="00A1184F">
        <w:tc>
          <w:tcPr>
            <w:tcW w:w="0" w:type="auto"/>
          </w:tcPr>
          <w:p w14:paraId="6DC1BF32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881" w:type="dxa"/>
          </w:tcPr>
          <w:p w14:paraId="3CD0DB5F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3032" w:type="dxa"/>
          </w:tcPr>
          <w:p w14:paraId="337CAF3E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58.5%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41.5%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766" w:type="dxa"/>
          </w:tcPr>
          <w:p w14:paraId="515BAE4C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62.6%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37.4%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</w:tr>
      <w:tr w:rsidR="00CD518C" w:rsidRPr="00AA5F16" w14:paraId="438C2E88" w14:textId="77777777" w:rsidTr="00A1184F">
        <w:tc>
          <w:tcPr>
            <w:tcW w:w="0" w:type="auto"/>
          </w:tcPr>
          <w:p w14:paraId="6D52211F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881" w:type="dxa"/>
          </w:tcPr>
          <w:p w14:paraId="02CD8FE3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3032" w:type="dxa"/>
          </w:tcPr>
          <w:p w14:paraId="2315A10D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766" w:type="dxa"/>
          </w:tcPr>
          <w:p w14:paraId="0FD0424D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</w:tr>
      <w:tr w:rsidR="00CD518C" w:rsidRPr="00AA5F16" w14:paraId="77117862" w14:textId="77777777" w:rsidTr="00A1184F">
        <w:tc>
          <w:tcPr>
            <w:tcW w:w="0" w:type="auto"/>
          </w:tcPr>
          <w:p w14:paraId="73E1F7D6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881" w:type="dxa"/>
          </w:tcPr>
          <w:p w14:paraId="3EEDC42E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3032" w:type="dxa"/>
          </w:tcPr>
          <w:p w14:paraId="428BE0DE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0B3E7B6B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81.4%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18.6%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518C" w:rsidRPr="00AA5F16" w14:paraId="169A75E2" w14:textId="77777777" w:rsidTr="00A1184F">
        <w:tc>
          <w:tcPr>
            <w:tcW w:w="0" w:type="auto"/>
          </w:tcPr>
          <w:p w14:paraId="74443080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881" w:type="dxa"/>
          </w:tcPr>
          <w:p w14:paraId="770583BA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3032" w:type="dxa"/>
          </w:tcPr>
          <w:p w14:paraId="299B5FB2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61.8%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48B30382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39.6%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60.4%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518C" w:rsidRPr="00AA5F16" w14:paraId="02939970" w14:textId="77777777" w:rsidTr="00A1184F">
        <w:tc>
          <w:tcPr>
            <w:tcW w:w="0" w:type="auto"/>
          </w:tcPr>
          <w:p w14:paraId="3EA928E8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881" w:type="dxa"/>
          </w:tcPr>
          <w:p w14:paraId="7A9322E5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3032" w:type="dxa"/>
          </w:tcPr>
          <w:p w14:paraId="79AEAA7E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26.7%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3CCF94FE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518C" w:rsidRPr="00AA5F16" w14:paraId="18DB2BFB" w14:textId="77777777" w:rsidTr="00A1184F">
        <w:tc>
          <w:tcPr>
            <w:tcW w:w="0" w:type="auto"/>
          </w:tcPr>
          <w:p w14:paraId="737203E6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881" w:type="dxa"/>
          </w:tcPr>
          <w:p w14:paraId="780C80D2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0.450</w:t>
            </w:r>
          </w:p>
        </w:tc>
        <w:tc>
          <w:tcPr>
            <w:tcW w:w="3032" w:type="dxa"/>
          </w:tcPr>
          <w:p w14:paraId="12B6E936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0E1D65E8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518C" w:rsidRPr="00AA5F16" w14:paraId="71386595" w14:textId="77777777" w:rsidTr="00A1184F">
        <w:tc>
          <w:tcPr>
            <w:tcW w:w="0" w:type="auto"/>
          </w:tcPr>
          <w:p w14:paraId="2B330697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881" w:type="dxa"/>
          </w:tcPr>
          <w:p w14:paraId="5F90907E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3032" w:type="dxa"/>
          </w:tcPr>
          <w:p w14:paraId="4804101C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5EEACFF2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518C" w:rsidRPr="00AA5F16" w14:paraId="0D071BAD" w14:textId="77777777" w:rsidTr="00A1184F">
        <w:tc>
          <w:tcPr>
            <w:tcW w:w="0" w:type="auto"/>
          </w:tcPr>
          <w:p w14:paraId="1B9DE9D6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0.450</w:t>
            </w:r>
          </w:p>
        </w:tc>
        <w:tc>
          <w:tcPr>
            <w:tcW w:w="881" w:type="dxa"/>
          </w:tcPr>
          <w:p w14:paraId="14206F04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3032" w:type="dxa"/>
          </w:tcPr>
          <w:p w14:paraId="3B4FAFBD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766" w:type="dxa"/>
          </w:tcPr>
          <w:p w14:paraId="7B15C3D7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77.8%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</w:tr>
      <w:tr w:rsidR="00CD518C" w:rsidRPr="00AA5F16" w14:paraId="3CBE44B4" w14:textId="77777777" w:rsidTr="00A1184F">
        <w:tc>
          <w:tcPr>
            <w:tcW w:w="0" w:type="auto"/>
          </w:tcPr>
          <w:p w14:paraId="64BD6608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881" w:type="dxa"/>
          </w:tcPr>
          <w:p w14:paraId="510024DC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3032" w:type="dxa"/>
          </w:tcPr>
          <w:p w14:paraId="0D92F19A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38.6%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61.4%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766" w:type="dxa"/>
          </w:tcPr>
          <w:p w14:paraId="594B6714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</w:tr>
      <w:tr w:rsidR="00CD518C" w:rsidRPr="00AA5F16" w14:paraId="3C10ED41" w14:textId="77777777" w:rsidTr="00A1184F">
        <w:tc>
          <w:tcPr>
            <w:tcW w:w="0" w:type="auto"/>
          </w:tcPr>
          <w:p w14:paraId="6A5E9072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881" w:type="dxa"/>
          </w:tcPr>
          <w:p w14:paraId="48D84433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3032" w:type="dxa"/>
          </w:tcPr>
          <w:p w14:paraId="2BBD29C0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766" w:type="dxa"/>
          </w:tcPr>
          <w:p w14:paraId="12F780B2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19.8%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</w:tr>
      <w:tr w:rsidR="00CD518C" w:rsidRPr="00AA5F16" w14:paraId="57F5A2F5" w14:textId="77777777" w:rsidTr="00A1184F">
        <w:tc>
          <w:tcPr>
            <w:tcW w:w="0" w:type="auto"/>
          </w:tcPr>
          <w:p w14:paraId="706AA01E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881" w:type="dxa"/>
          </w:tcPr>
          <w:p w14:paraId="458D8001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3032" w:type="dxa"/>
          </w:tcPr>
          <w:p w14:paraId="60748FC9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766" w:type="dxa"/>
          </w:tcPr>
          <w:p w14:paraId="72BD01A9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100.0%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</w:tr>
      <w:tr w:rsidR="00CD518C" w:rsidRPr="00AA5F16" w14:paraId="286C150C" w14:textId="77777777" w:rsidTr="00A1184F">
        <w:tc>
          <w:tcPr>
            <w:tcW w:w="0" w:type="auto"/>
          </w:tcPr>
          <w:p w14:paraId="057986DF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881" w:type="dxa"/>
          </w:tcPr>
          <w:p w14:paraId="2237C1C6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  <w:tc>
          <w:tcPr>
            <w:tcW w:w="3032" w:type="dxa"/>
          </w:tcPr>
          <w:p w14:paraId="50119B93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76.8%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H-Nb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4E8A3DA7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H-Nb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D518C" w:rsidRPr="00AA5F16" w14:paraId="263C7A06" w14:textId="77777777" w:rsidTr="00A1184F">
        <w:tc>
          <w:tcPr>
            <w:tcW w:w="0" w:type="auto"/>
          </w:tcPr>
          <w:p w14:paraId="55703DFB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881" w:type="dxa"/>
          </w:tcPr>
          <w:p w14:paraId="4E06B11B" w14:textId="77777777" w:rsidR="00CD518C" w:rsidRPr="00AA5F16" w:rsidRDefault="00CD518C" w:rsidP="00A1184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3032" w:type="dxa"/>
          </w:tcPr>
          <w:p w14:paraId="71C53A5D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30.1%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69.9%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H-Nb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6" w:type="dxa"/>
          </w:tcPr>
          <w:p w14:paraId="365CEEA8" w14:textId="77777777" w:rsidR="00CD518C" w:rsidRPr="00AA5F16" w:rsidRDefault="00CD518C" w:rsidP="00A118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NdNb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60.2% 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H-Nb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A5F1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A5F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79220D98" w14:textId="77777777" w:rsidR="00CD518C" w:rsidRPr="00E2476D" w:rsidRDefault="00CD518C" w:rsidP="00CD518C">
      <w:pPr>
        <w:rPr>
          <w:rFonts w:ascii="Times New Roman" w:hAnsi="Times New Roman" w:cs="Times New Roman"/>
          <w:lang w:val="en-US"/>
        </w:rPr>
      </w:pPr>
    </w:p>
    <w:p w14:paraId="45FE8D5C" w14:textId="77777777" w:rsidR="00673FCE" w:rsidRDefault="00673FCE" w:rsidP="00673FC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2E3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These discrepancies may stem from several factors. PXRD measurements were performed on powdered samples, which are susceptible to preferred orientation, </w:t>
      </w:r>
      <w:proofErr w:type="spellStart"/>
      <w:r w:rsidRPr="00D82E34">
        <w:rPr>
          <w:rFonts w:ascii="Times New Roman" w:hAnsi="Times New Roman" w:cs="Times New Roman"/>
          <w:sz w:val="24"/>
          <w:szCs w:val="24"/>
          <w:lang w:val="en-US"/>
        </w:rPr>
        <w:t>microabsorption</w:t>
      </w:r>
      <w:proofErr w:type="spellEnd"/>
      <w:r w:rsidRPr="00D82E34">
        <w:rPr>
          <w:rFonts w:ascii="Times New Roman" w:hAnsi="Times New Roman" w:cs="Times New Roman"/>
          <w:sz w:val="24"/>
          <w:szCs w:val="24"/>
          <w:lang w:val="en-US"/>
        </w:rPr>
        <w:t xml:space="preserve"> effects, and heterogeneities in particle size or packing density. Additionally, the complexity of the diffractograms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D82E34">
        <w:rPr>
          <w:rFonts w:ascii="Times New Roman" w:hAnsi="Times New Roman" w:cs="Times New Roman"/>
          <w:sz w:val="24"/>
          <w:szCs w:val="24"/>
          <w:lang w:val="en-US"/>
        </w:rPr>
        <w:t>particularly for multiphase samples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D82E34">
        <w:rPr>
          <w:rFonts w:ascii="Times New Roman" w:hAnsi="Times New Roman" w:cs="Times New Roman"/>
          <w:sz w:val="24"/>
          <w:szCs w:val="24"/>
          <w:lang w:val="en-US"/>
        </w:rPr>
        <w:t>introduces uncertainty due to extensive peak overlap and the presence of phases with structurally similar diffraction patterns. This is especially pronounced in the La-containing system, where numerous reflections from different phases are closely spaced or coalescent, reducing the reliability of deconvolution during refinement. Finally, low-intensity reflections of minor phases may fall below the detection threshold or be misassigned during profile fitting, especially when their peaks overlap with stronger signals.</w:t>
      </w:r>
    </w:p>
    <w:p w14:paraId="550EFD5A" w14:textId="77777777" w:rsidR="00CD518C" w:rsidRDefault="00CD518C">
      <w:pPr>
        <w:rPr>
          <w:rFonts w:ascii="Times New Roman" w:hAnsi="Times New Roman" w:cs="Times New Roman"/>
          <w:lang w:val="en-US"/>
        </w:rPr>
      </w:pPr>
    </w:p>
    <w:sectPr w:rsidR="00CD518C" w:rsidSect="00EF51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01BD"/>
    <w:multiLevelType w:val="multilevel"/>
    <w:tmpl w:val="D8F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9B3360"/>
    <w:multiLevelType w:val="multilevel"/>
    <w:tmpl w:val="4F1E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9795D"/>
    <w:multiLevelType w:val="multilevel"/>
    <w:tmpl w:val="8DD8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173C40"/>
    <w:multiLevelType w:val="multilevel"/>
    <w:tmpl w:val="461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607718">
    <w:abstractNumId w:val="2"/>
  </w:num>
  <w:num w:numId="2" w16cid:durableId="1581910942">
    <w:abstractNumId w:val="1"/>
  </w:num>
  <w:num w:numId="3" w16cid:durableId="454101210">
    <w:abstractNumId w:val="3"/>
  </w:num>
  <w:num w:numId="4" w16cid:durableId="18337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1E"/>
    <w:rsid w:val="00016F7F"/>
    <w:rsid w:val="001665A6"/>
    <w:rsid w:val="00207A08"/>
    <w:rsid w:val="002A7A8B"/>
    <w:rsid w:val="003B3A1A"/>
    <w:rsid w:val="003D6E7B"/>
    <w:rsid w:val="00455ABE"/>
    <w:rsid w:val="004D5768"/>
    <w:rsid w:val="0065141E"/>
    <w:rsid w:val="00673FCE"/>
    <w:rsid w:val="006B4974"/>
    <w:rsid w:val="007B095D"/>
    <w:rsid w:val="00856F48"/>
    <w:rsid w:val="00895522"/>
    <w:rsid w:val="00980F6F"/>
    <w:rsid w:val="00B22252"/>
    <w:rsid w:val="00B47F4B"/>
    <w:rsid w:val="00BD7C11"/>
    <w:rsid w:val="00C258AF"/>
    <w:rsid w:val="00CC0A57"/>
    <w:rsid w:val="00CD518C"/>
    <w:rsid w:val="00CE5841"/>
    <w:rsid w:val="00D82E34"/>
    <w:rsid w:val="00E2476D"/>
    <w:rsid w:val="00E820D3"/>
    <w:rsid w:val="00E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738959"/>
  <w15:chartTrackingRefBased/>
  <w15:docId w15:val="{A9989481-9198-4B39-B450-B6D93C98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41E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1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14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14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4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4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4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4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4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1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1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14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4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4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4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4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4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1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4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1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141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514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141E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514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4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14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B095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9</Pages>
  <Words>1274</Words>
  <Characters>7547</Characters>
  <Application>Microsoft Office Word</Application>
  <DocSecurity>0</DocSecurity>
  <Lines>235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Pilarek</dc:creator>
  <cp:keywords/>
  <dc:description/>
  <cp:lastModifiedBy>Bożena Pilarek</cp:lastModifiedBy>
  <cp:revision>8</cp:revision>
  <dcterms:created xsi:type="dcterms:W3CDTF">2025-06-25T09:59:00Z</dcterms:created>
  <dcterms:modified xsi:type="dcterms:W3CDTF">2025-07-18T19:08:00Z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22d50bc1-d47d-471a-bad6-620185709824</vt:lpwstr>
  </property>
</Properties>
</file>