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BC5" w:rsidRDefault="000A5BC5" w:rsidP="000A5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resource 3. Patch structure, namely connectivity of high- and-low-quality sites in 2012-2014 and 2015-2016 with a subset of patches; Dorm marsh patch was removed in 2012 and Bay Marsh Patch naturally senesced in 2015.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897"/>
        <w:gridCol w:w="1906"/>
        <w:gridCol w:w="1526"/>
        <w:gridCol w:w="1220"/>
        <w:gridCol w:w="1331"/>
      </w:tblGrid>
      <w:tr w:rsidR="000A5BC5" w:rsidTr="000961F4">
        <w:tc>
          <w:tcPr>
            <w:tcW w:w="217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470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high-quality (</w:t>
            </w:r>
            <w:proofErr w:type="spellStart"/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mean±SD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48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low-quality</w:t>
            </w:r>
          </w:p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mean±SD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Student’s T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0A5BC5" w:rsidTr="000961F4">
        <w:tc>
          <w:tcPr>
            <w:tcW w:w="217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2012-2014</w:t>
            </w:r>
          </w:p>
        </w:tc>
        <w:tc>
          <w:tcPr>
            <w:tcW w:w="2470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12.8</w:t>
            </w:r>
          </w:p>
        </w:tc>
        <w:tc>
          <w:tcPr>
            <w:tcW w:w="248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21.8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0A5BC5" w:rsidTr="000961F4">
        <w:tc>
          <w:tcPr>
            <w:tcW w:w="217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470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11.5</w:t>
            </w:r>
          </w:p>
        </w:tc>
        <w:tc>
          <w:tcPr>
            <w:tcW w:w="248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Pr="001F3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21.8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938" w:type="dxa"/>
          </w:tcPr>
          <w:p w:rsidR="000A5BC5" w:rsidRDefault="000A5BC5" w:rsidP="00096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</w:tbl>
    <w:p w:rsidR="00A06C19" w:rsidRDefault="00A06C19">
      <w:bookmarkStart w:id="0" w:name="_GoBack"/>
      <w:bookmarkEnd w:id="0"/>
    </w:p>
    <w:sectPr w:rsidR="00A06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C5"/>
    <w:rsid w:val="000A5BC5"/>
    <w:rsid w:val="00A0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C92F87-ED0F-4314-AF9A-9953758A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5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Grof-Tisza</dc:creator>
  <cp:keywords/>
  <dc:description/>
  <cp:lastModifiedBy>Patrick Grof-Tisza</cp:lastModifiedBy>
  <cp:revision>1</cp:revision>
  <dcterms:created xsi:type="dcterms:W3CDTF">2019-02-05T15:19:00Z</dcterms:created>
  <dcterms:modified xsi:type="dcterms:W3CDTF">2019-02-05T15:20:00Z</dcterms:modified>
</cp:coreProperties>
</file>