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60" w:rsidRPr="005A5C5D" w:rsidRDefault="005A5C5D" w:rsidP="005010B7">
      <w:pPr>
        <w:rPr>
          <w:rFonts w:ascii="Times New Roman" w:hAnsi="Times New Roman" w:cs="Times New Roman"/>
          <w:i/>
          <w:lang w:val="sv-SE"/>
        </w:rPr>
      </w:pPr>
      <w:r w:rsidRPr="005A5C5D">
        <w:rPr>
          <w:rFonts w:ascii="Times New Roman" w:hAnsi="Times New Roman" w:cs="Times New Roman"/>
          <w:i/>
          <w:lang w:val="sv-SE"/>
        </w:rPr>
        <w:t>Appendix to:</w:t>
      </w:r>
    </w:p>
    <w:p w:rsidR="005A5C5D" w:rsidRPr="005A5C5D" w:rsidRDefault="005A5C5D" w:rsidP="005010B7">
      <w:pPr>
        <w:rPr>
          <w:rFonts w:ascii="Times New Roman" w:hAnsi="Times New Roman" w:cs="Times New Roman"/>
          <w:lang w:val="sv-SE"/>
        </w:rPr>
      </w:pPr>
      <w:r w:rsidRPr="005A5C5D">
        <w:rPr>
          <w:rFonts w:ascii="Times New Roman" w:hAnsi="Times New Roman" w:cs="Times New Roman"/>
          <w:lang w:val="sv-SE"/>
        </w:rPr>
        <w:t>Truchy, A., Göthe, E., Angeler, D. G., Ecke, F., Sponseller, R. A., Bundschuh, M., Johnson, R. K. And McKie, B. G. 201</w:t>
      </w:r>
      <w:r w:rsidR="00717A26">
        <w:rPr>
          <w:rFonts w:ascii="Times New Roman" w:hAnsi="Times New Roman" w:cs="Times New Roman"/>
          <w:lang w:val="sv-SE"/>
        </w:rPr>
        <w:t>9</w:t>
      </w:r>
      <w:bookmarkStart w:id="0" w:name="_GoBack"/>
      <w:bookmarkEnd w:id="0"/>
      <w:r w:rsidRPr="005A5C5D">
        <w:rPr>
          <w:rFonts w:ascii="Times New Roman" w:hAnsi="Times New Roman" w:cs="Times New Roman"/>
          <w:lang w:val="sv-SE"/>
        </w:rPr>
        <w:t xml:space="preserve"> Partitioning spatial, environmental and community drivers of ecosystem functioning.</w:t>
      </w:r>
    </w:p>
    <w:p w:rsidR="005A5C5D" w:rsidRDefault="005A5C5D" w:rsidP="005010B7">
      <w:pPr>
        <w:rPr>
          <w:rFonts w:ascii="Times New Roman" w:hAnsi="Times New Roman" w:cs="Times New Roman"/>
          <w:lang w:val="sv-SE"/>
        </w:rPr>
      </w:pPr>
    </w:p>
    <w:p w:rsidR="003721EB" w:rsidRPr="005A5C5D" w:rsidRDefault="003721EB" w:rsidP="003721EB">
      <w:pPr>
        <w:jc w:val="center"/>
        <w:rPr>
          <w:rFonts w:ascii="Times New Roman" w:hAnsi="Times New Roman" w:cs="Times New Roman"/>
          <w:i/>
          <w:sz w:val="32"/>
          <w:lang w:val="sv-SE"/>
        </w:rPr>
      </w:pPr>
      <w:r w:rsidRPr="005A5C5D">
        <w:rPr>
          <w:rFonts w:ascii="Times New Roman" w:hAnsi="Times New Roman" w:cs="Times New Roman"/>
          <w:i/>
          <w:sz w:val="32"/>
          <w:lang w:val="sv-SE"/>
        </w:rPr>
        <w:t>Appendix S</w:t>
      </w:r>
      <w:r w:rsidR="00FD7398">
        <w:rPr>
          <w:rFonts w:ascii="Times New Roman" w:hAnsi="Times New Roman" w:cs="Times New Roman"/>
          <w:i/>
          <w:sz w:val="32"/>
          <w:lang w:val="sv-SE"/>
        </w:rPr>
        <w:t>4</w:t>
      </w:r>
    </w:p>
    <w:p w:rsidR="003721EB" w:rsidRPr="005010B7" w:rsidRDefault="00130783" w:rsidP="003721EB">
      <w:pPr>
        <w:jc w:val="center"/>
        <w:rPr>
          <w:rFonts w:ascii="Times New Roman" w:hAnsi="Times New Roman" w:cs="Times New Roman"/>
          <w:sz w:val="28"/>
          <w:lang w:val="sv-SE"/>
        </w:rPr>
      </w:pPr>
      <w:r>
        <w:rPr>
          <w:rFonts w:ascii="Times New Roman" w:hAnsi="Times New Roman" w:cs="Times New Roman"/>
          <w:sz w:val="28"/>
          <w:lang w:val="sv-SE"/>
        </w:rPr>
        <w:t>Partitioning the indivicual functional factors</w:t>
      </w:r>
    </w:p>
    <w:p w:rsidR="003721EB" w:rsidRDefault="003721EB" w:rsidP="005010B7">
      <w:pPr>
        <w:rPr>
          <w:rFonts w:ascii="Times New Roman" w:hAnsi="Times New Roman" w:cs="Times New Roman"/>
          <w:i/>
          <w:lang w:val="en-AU"/>
        </w:rPr>
      </w:pPr>
    </w:p>
    <w:p w:rsidR="00130783" w:rsidRPr="00476AF2" w:rsidRDefault="00130783" w:rsidP="00130783">
      <w:pPr>
        <w:spacing w:line="480" w:lineRule="auto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b/>
          <w:lang w:val="en-AU"/>
        </w:rPr>
        <w:t>Table</w:t>
      </w:r>
      <w:r w:rsidRPr="00B45059">
        <w:rPr>
          <w:rFonts w:ascii="Times New Roman" w:hAnsi="Times New Roman" w:cs="Times New Roman"/>
          <w:b/>
          <w:lang w:val="en-AU"/>
        </w:rPr>
        <w:t xml:space="preserve"> </w:t>
      </w:r>
      <w:r>
        <w:rPr>
          <w:rFonts w:ascii="Times New Roman" w:hAnsi="Times New Roman" w:cs="Times New Roman"/>
          <w:b/>
          <w:lang w:val="en-AU"/>
        </w:rPr>
        <w:t>S</w:t>
      </w:r>
      <w:r w:rsidR="00FD7398">
        <w:rPr>
          <w:rFonts w:ascii="Times New Roman" w:hAnsi="Times New Roman" w:cs="Times New Roman"/>
          <w:b/>
          <w:lang w:val="en-AU"/>
        </w:rPr>
        <w:t>4</w:t>
      </w:r>
      <w:r>
        <w:rPr>
          <w:rFonts w:ascii="Times New Roman" w:hAnsi="Times New Roman" w:cs="Times New Roman"/>
          <w:b/>
          <w:lang w:val="en-AU"/>
        </w:rPr>
        <w:t>.1</w:t>
      </w:r>
      <w:r w:rsidRPr="00B45059">
        <w:rPr>
          <w:rFonts w:ascii="Times New Roman" w:hAnsi="Times New Roman" w:cs="Times New Roman"/>
          <w:b/>
          <w:lang w:val="en-AU"/>
        </w:rPr>
        <w:t>.</w:t>
      </w:r>
      <w:r w:rsidRPr="00476AF2">
        <w:rPr>
          <w:rFonts w:ascii="Times New Roman" w:hAnsi="Times New Roman" w:cs="Times New Roman"/>
          <w:lang w:val="en-AU"/>
        </w:rPr>
        <w:t xml:space="preserve"> </w:t>
      </w:r>
      <w:r>
        <w:rPr>
          <w:rFonts w:ascii="Times New Roman" w:hAnsi="Times New Roman" w:cs="Times New Roman"/>
          <w:lang w:val="en-AU"/>
        </w:rPr>
        <w:t>Results from the variance partitioning of differen</w:t>
      </w:r>
      <w:r w:rsidRPr="00476AF2">
        <w:rPr>
          <w:rFonts w:ascii="Times New Roman" w:hAnsi="Times New Roman" w:cs="Times New Roman"/>
          <w:lang w:val="en-AU"/>
        </w:rPr>
        <w:t xml:space="preserve">t ecosystem processes </w:t>
      </w:r>
      <w:r>
        <w:rPr>
          <w:rFonts w:ascii="Times New Roman" w:hAnsi="Times New Roman" w:cs="Times New Roman"/>
          <w:lang w:val="en-AU"/>
        </w:rPr>
        <w:t xml:space="preserve">(VP-II) </w:t>
      </w:r>
      <w:r w:rsidRPr="00476AF2">
        <w:rPr>
          <w:rFonts w:ascii="Times New Roman" w:hAnsi="Times New Roman" w:cs="Times New Roman"/>
          <w:lang w:val="en-AU"/>
        </w:rPr>
        <w:t xml:space="preserve">in 36 streams explained by </w:t>
      </w:r>
      <w:r>
        <w:rPr>
          <w:rFonts w:ascii="Times New Roman" w:hAnsi="Times New Roman" w:cs="Times New Roman"/>
          <w:lang w:val="en-AU"/>
        </w:rPr>
        <w:t>four</w:t>
      </w:r>
      <w:r w:rsidRPr="00476AF2">
        <w:rPr>
          <w:rFonts w:ascii="Times New Roman" w:hAnsi="Times New Roman" w:cs="Times New Roman"/>
          <w:lang w:val="en-AU"/>
        </w:rPr>
        <w:t xml:space="preserve"> sets of explanatory variables: </w:t>
      </w:r>
      <w:r>
        <w:rPr>
          <w:rFonts w:ascii="Times New Roman" w:hAnsi="Times New Roman" w:cs="Times New Roman"/>
          <w:lang w:val="en-AU"/>
        </w:rPr>
        <w:t>between-</w:t>
      </w:r>
      <w:r w:rsidRPr="00EB76F2">
        <w:rPr>
          <w:rFonts w:ascii="Times New Roman" w:hAnsi="Times New Roman" w:cs="Times New Roman"/>
          <w:lang w:val="en-AU"/>
        </w:rPr>
        <w:t xml:space="preserve"> (</w:t>
      </w:r>
      <w:r>
        <w:rPr>
          <w:rFonts w:ascii="Times New Roman" w:hAnsi="Times New Roman" w:cs="Times New Roman"/>
          <w:lang w:val="en-AU"/>
        </w:rPr>
        <w:t>B</w:t>
      </w:r>
      <w:r w:rsidRPr="00EB76F2">
        <w:rPr>
          <w:rFonts w:ascii="Times New Roman" w:hAnsi="Times New Roman" w:cs="Times New Roman"/>
          <w:lang w:val="en-AU"/>
        </w:rPr>
        <w:t>)</w:t>
      </w:r>
      <w:r>
        <w:rPr>
          <w:rFonts w:ascii="Times New Roman" w:hAnsi="Times New Roman" w:cs="Times New Roman"/>
          <w:lang w:val="en-AU"/>
        </w:rPr>
        <w:t xml:space="preserve"> and</w:t>
      </w:r>
      <w:r w:rsidRPr="00EB76F2">
        <w:rPr>
          <w:rFonts w:ascii="Times New Roman" w:hAnsi="Times New Roman" w:cs="Times New Roman"/>
          <w:lang w:val="en-AU"/>
        </w:rPr>
        <w:t xml:space="preserve"> </w:t>
      </w:r>
      <w:r>
        <w:rPr>
          <w:rFonts w:ascii="Times New Roman" w:hAnsi="Times New Roman" w:cs="Times New Roman"/>
          <w:lang w:val="en-AU"/>
        </w:rPr>
        <w:t>within- (W) region spatial components, community composition (C</w:t>
      </w:r>
      <w:r w:rsidRPr="00EA5556">
        <w:rPr>
          <w:rFonts w:ascii="Times New Roman" w:hAnsi="Times New Roman" w:cs="Times New Roman"/>
          <w:vertAlign w:val="subscript"/>
          <w:lang w:val="en-AU"/>
        </w:rPr>
        <w:t>c</w:t>
      </w:r>
      <w:r>
        <w:rPr>
          <w:rFonts w:ascii="Times New Roman" w:hAnsi="Times New Roman" w:cs="Times New Roman"/>
          <w:vertAlign w:val="subscript"/>
          <w:lang w:val="en-AU"/>
        </w:rPr>
        <w:t xml:space="preserve">, </w:t>
      </w:r>
      <w:r>
        <w:rPr>
          <w:rFonts w:ascii="Times New Roman" w:hAnsi="Times New Roman" w:cs="Times New Roman"/>
          <w:lang w:val="en-AU"/>
        </w:rPr>
        <w:t xml:space="preserve">all four community groups) and </w:t>
      </w:r>
      <w:r w:rsidRPr="00EB76F2">
        <w:rPr>
          <w:rFonts w:ascii="Times New Roman" w:hAnsi="Times New Roman" w:cs="Times New Roman"/>
          <w:lang w:val="en-AU"/>
        </w:rPr>
        <w:t>environment (E)</w:t>
      </w:r>
      <w:r>
        <w:rPr>
          <w:rFonts w:ascii="Times New Roman" w:hAnsi="Times New Roman" w:cs="Times New Roman"/>
          <w:lang w:val="en-AU"/>
        </w:rPr>
        <w:t>, and their joint effects (represented as ∩)</w:t>
      </w:r>
      <w:r w:rsidRPr="00476AF2">
        <w:rPr>
          <w:rFonts w:ascii="Times New Roman" w:hAnsi="Times New Roman" w:cs="Times New Roman"/>
          <w:lang w:val="en-AU"/>
        </w:rPr>
        <w:t xml:space="preserve">. </w:t>
      </w:r>
      <w:r>
        <w:rPr>
          <w:rFonts w:ascii="Times New Roman" w:hAnsi="Times New Roman" w:cs="Times New Roman"/>
          <w:lang w:val="en-AU"/>
        </w:rPr>
        <w:t>The global model corresponds to B + (W) + C</w:t>
      </w:r>
      <w:r w:rsidRPr="00EA5556">
        <w:rPr>
          <w:rFonts w:ascii="Times New Roman" w:hAnsi="Times New Roman" w:cs="Times New Roman"/>
          <w:vertAlign w:val="subscript"/>
          <w:lang w:val="en-AU"/>
        </w:rPr>
        <w:t>c</w:t>
      </w:r>
      <w:r>
        <w:rPr>
          <w:rFonts w:ascii="Times New Roman" w:hAnsi="Times New Roman" w:cs="Times New Roman"/>
          <w:lang w:val="en-AU"/>
        </w:rPr>
        <w:t xml:space="preserve"> + E depending whether W was selected by the forward selection procedure or not, potentially leading to empty cells. </w:t>
      </w:r>
      <w:r w:rsidRPr="00476AF2">
        <w:rPr>
          <w:rFonts w:ascii="Times New Roman" w:hAnsi="Times New Roman" w:cs="Times New Roman"/>
          <w:lang w:val="en-AU"/>
        </w:rPr>
        <w:t>For each fraction, an adjusted R</w:t>
      </w:r>
      <w:r w:rsidRPr="00476AF2">
        <w:rPr>
          <w:rFonts w:ascii="Times New Roman" w:hAnsi="Times New Roman" w:cs="Times New Roman"/>
          <w:vertAlign w:val="superscript"/>
          <w:lang w:val="en-AU"/>
        </w:rPr>
        <w:t>2</w:t>
      </w:r>
      <w:r w:rsidRPr="00476AF2">
        <w:rPr>
          <w:rFonts w:ascii="Times New Roman" w:hAnsi="Times New Roman" w:cs="Times New Roman"/>
          <w:lang w:val="en-AU"/>
        </w:rPr>
        <w:t xml:space="preserve"> is given and when testable the a</w:t>
      </w:r>
      <w:r>
        <w:rPr>
          <w:rFonts w:ascii="Times New Roman" w:hAnsi="Times New Roman" w:cs="Times New Roman"/>
          <w:lang w:val="en-AU"/>
        </w:rPr>
        <w:t>ssociated p-value is indicated. P-values smaller than 0.05 are in bold and when 0.05 &lt; P &lt; 0.10, figures are in italics.</w:t>
      </w:r>
    </w:p>
    <w:tbl>
      <w:tblPr>
        <w:tblW w:w="11305" w:type="dxa"/>
        <w:tblInd w:w="-1026" w:type="dxa"/>
        <w:tblLayout w:type="fixed"/>
        <w:tblLook w:val="04A0"/>
      </w:tblPr>
      <w:tblGrid>
        <w:gridCol w:w="1702"/>
        <w:gridCol w:w="850"/>
        <w:gridCol w:w="913"/>
        <w:gridCol w:w="863"/>
        <w:gridCol w:w="1122"/>
        <w:gridCol w:w="835"/>
        <w:gridCol w:w="1291"/>
        <w:gridCol w:w="829"/>
        <w:gridCol w:w="1156"/>
        <w:gridCol w:w="801"/>
        <w:gridCol w:w="943"/>
      </w:tblGrid>
      <w:tr w:rsidR="00130783" w:rsidRPr="00E17E20" w:rsidTr="00725908">
        <w:trPr>
          <w:trHeight w:val="660"/>
        </w:trPr>
        <w:tc>
          <w:tcPr>
            <w:tcW w:w="17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Algal biomass accrual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Litter decomposition (coarse bags)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Litter decomposition (fine bags)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Fungi biomass accrual (coarse bags)</w:t>
            </w:r>
          </w:p>
        </w:tc>
        <w:tc>
          <w:tcPr>
            <w:tcW w:w="174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Fungi biomass accrual (fine bags)</w:t>
            </w:r>
          </w:p>
        </w:tc>
      </w:tr>
      <w:tr w:rsidR="00130783" w:rsidRPr="00E17E20" w:rsidTr="00B20904">
        <w:trPr>
          <w:trHeight w:val="345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</w:t>
            </w: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</w:t>
            </w: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</w:t>
            </w: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</w:t>
            </w: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</w:t>
            </w: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</w:t>
            </w:r>
          </w:p>
        </w:tc>
      </w:tr>
      <w:tr w:rsidR="00130783" w:rsidRPr="00E17E20" w:rsidTr="00B20904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A29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5A29E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0.046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30783" w:rsidRPr="00E17E20" w:rsidTr="00B20904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130783" w:rsidRPr="00E17E20" w:rsidTr="00B20904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  <w:r w:rsidRPr="00EA5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0.005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A29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A29E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0.017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  <w:r w:rsidRPr="0081795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0.067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41381A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4138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0.006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8179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0.003</w:t>
            </w:r>
          </w:p>
        </w:tc>
      </w:tr>
      <w:tr w:rsidR="00130783" w:rsidRPr="00E17E20" w:rsidTr="00B20904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A29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A29E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0.038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0.11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8179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0.023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30783" w:rsidRPr="00E17E20" w:rsidTr="00B20904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</w:t>
            </w: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∩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30783" w:rsidRPr="00E17E20" w:rsidTr="00B20904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 ∩ C</w:t>
            </w:r>
            <w:r w:rsidRPr="00EA5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0.04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30783" w:rsidRPr="00E17E20" w:rsidTr="00B20904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</w:t>
            </w: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∩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  <w:r w:rsidRPr="00EA5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30783" w:rsidRPr="00E17E20" w:rsidTr="00B20904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</w:t>
            </w: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∩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30783" w:rsidRPr="00E17E20" w:rsidTr="00B20904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</w:t>
            </w: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∩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0.0001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30783" w:rsidRPr="00E17E20" w:rsidTr="00B20904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  <w:r w:rsidRPr="00EA5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c</w:t>
            </w: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∩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0.34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0.29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0.48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30783" w:rsidRPr="00E17E20" w:rsidTr="00B20904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</w:t>
            </w: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∩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B </w:t>
            </w: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∩ 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0.0001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30783" w:rsidRPr="00E17E20" w:rsidTr="00B20904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</w:t>
            </w: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∩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</w:t>
            </w: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∩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  <w:r w:rsidRPr="00EA5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30783" w:rsidRPr="00817958" w:rsidTr="00B20904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</w:t>
            </w: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∩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  <w:r w:rsidRPr="00EA5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c</w:t>
            </w: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∩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-0.05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-0.10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30783" w:rsidRPr="00817958" w:rsidTr="00B20904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</w:t>
            </w: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∩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  <w:r w:rsidRPr="00EA5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c</w:t>
            </w: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∩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30783" w:rsidRPr="00817958" w:rsidTr="00B20904">
        <w:trPr>
          <w:trHeight w:val="315"/>
        </w:trPr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</w:t>
            </w: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∩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 ∩ C</w:t>
            </w:r>
            <w:r w:rsidRPr="00EA5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c</w:t>
            </w:r>
            <w:r w:rsidRPr="00E17E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∩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-0.004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</w:p>
        </w:tc>
      </w:tr>
      <w:tr w:rsidR="00130783" w:rsidRPr="00817958" w:rsidTr="00B20904">
        <w:trPr>
          <w:trHeight w:val="315"/>
        </w:trPr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A29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Global model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0.83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B20904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&lt; </w:t>
            </w:r>
            <w:r w:rsidR="0013078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A29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5A29E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0.002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30783" w:rsidRPr="005A29E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B20904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&lt;</w:t>
            </w:r>
            <w:r w:rsidR="00130783" w:rsidRPr="008179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8179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179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81795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0.031</w:t>
            </w:r>
          </w:p>
        </w:tc>
      </w:tr>
      <w:tr w:rsidR="00130783" w:rsidRPr="00817958" w:rsidTr="00B20904">
        <w:trPr>
          <w:trHeight w:val="315"/>
        </w:trPr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  <w:r w:rsidRPr="00E17E2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Residuals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0.17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  <w:r w:rsidRPr="00E17E2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0.37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30783" w:rsidRPr="00E17E20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  <w:r w:rsidRPr="0081795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0.53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  <w:r w:rsidRPr="0081795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0.49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817958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130783" w:rsidRPr="00902D89" w:rsidRDefault="00130783" w:rsidP="00130783">
      <w:pPr>
        <w:spacing w:line="480" w:lineRule="auto"/>
        <w:ind w:right="-1166"/>
        <w:rPr>
          <w:rFonts w:ascii="Times New Roman" w:hAnsi="Times New Roman" w:cs="Times New Roman"/>
          <w:b/>
          <w:lang w:val="en-AU"/>
        </w:rPr>
      </w:pPr>
    </w:p>
    <w:p w:rsidR="00130783" w:rsidRPr="00476AF2" w:rsidRDefault="00130783" w:rsidP="00130783">
      <w:pPr>
        <w:spacing w:line="480" w:lineRule="auto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b/>
          <w:lang w:val="en-AU"/>
        </w:rPr>
        <w:lastRenderedPageBreak/>
        <w:t>Table</w:t>
      </w:r>
      <w:r w:rsidRPr="00B45059">
        <w:rPr>
          <w:rFonts w:ascii="Times New Roman" w:hAnsi="Times New Roman" w:cs="Times New Roman"/>
          <w:b/>
          <w:lang w:val="en-AU"/>
        </w:rPr>
        <w:t xml:space="preserve"> </w:t>
      </w:r>
      <w:r>
        <w:rPr>
          <w:rFonts w:ascii="Times New Roman" w:hAnsi="Times New Roman" w:cs="Times New Roman"/>
          <w:b/>
          <w:lang w:val="en-AU"/>
        </w:rPr>
        <w:t>S</w:t>
      </w:r>
      <w:r w:rsidR="00FD7398">
        <w:rPr>
          <w:rFonts w:ascii="Times New Roman" w:hAnsi="Times New Roman" w:cs="Times New Roman"/>
          <w:b/>
          <w:lang w:val="en-AU"/>
        </w:rPr>
        <w:t>4</w:t>
      </w:r>
      <w:r>
        <w:rPr>
          <w:rFonts w:ascii="Times New Roman" w:hAnsi="Times New Roman" w:cs="Times New Roman"/>
          <w:b/>
          <w:lang w:val="en-AU"/>
        </w:rPr>
        <w:t>.2</w:t>
      </w:r>
      <w:r w:rsidRPr="00B45059">
        <w:rPr>
          <w:rFonts w:ascii="Times New Roman" w:hAnsi="Times New Roman" w:cs="Times New Roman"/>
          <w:b/>
          <w:lang w:val="en-AU"/>
        </w:rPr>
        <w:t>.</w:t>
      </w:r>
      <w:r w:rsidRPr="00476AF2">
        <w:rPr>
          <w:rFonts w:ascii="Times New Roman" w:hAnsi="Times New Roman" w:cs="Times New Roman"/>
          <w:lang w:val="en-AU"/>
        </w:rPr>
        <w:t xml:space="preserve"> </w:t>
      </w:r>
      <w:r>
        <w:rPr>
          <w:rFonts w:ascii="Times New Roman" w:hAnsi="Times New Roman" w:cs="Times New Roman"/>
          <w:lang w:val="en-AU"/>
        </w:rPr>
        <w:t xml:space="preserve">Results from the variance partitioning of </w:t>
      </w:r>
      <w:r w:rsidRPr="00476AF2">
        <w:rPr>
          <w:rFonts w:ascii="Times New Roman" w:hAnsi="Times New Roman" w:cs="Times New Roman"/>
          <w:lang w:val="en-AU"/>
        </w:rPr>
        <w:t xml:space="preserve">ecosystem </w:t>
      </w:r>
      <w:r>
        <w:rPr>
          <w:rFonts w:ascii="Times New Roman" w:hAnsi="Times New Roman" w:cs="Times New Roman"/>
          <w:lang w:val="en-AU"/>
        </w:rPr>
        <w:t>functioning</w:t>
      </w:r>
      <w:r w:rsidRPr="00476AF2">
        <w:rPr>
          <w:rFonts w:ascii="Times New Roman" w:hAnsi="Times New Roman" w:cs="Times New Roman"/>
          <w:lang w:val="en-AU"/>
        </w:rPr>
        <w:t xml:space="preserve"> in 36 streams explained by </w:t>
      </w:r>
      <w:r>
        <w:rPr>
          <w:rFonts w:ascii="Times New Roman" w:hAnsi="Times New Roman" w:cs="Times New Roman"/>
          <w:lang w:val="en-AU"/>
        </w:rPr>
        <w:t>four</w:t>
      </w:r>
      <w:r w:rsidRPr="00476AF2">
        <w:rPr>
          <w:rFonts w:ascii="Times New Roman" w:hAnsi="Times New Roman" w:cs="Times New Roman"/>
          <w:lang w:val="en-AU"/>
        </w:rPr>
        <w:t xml:space="preserve"> sets of explanatory variables: </w:t>
      </w:r>
      <w:r>
        <w:rPr>
          <w:rFonts w:ascii="Times New Roman" w:hAnsi="Times New Roman" w:cs="Times New Roman"/>
          <w:lang w:val="en-AU"/>
        </w:rPr>
        <w:t>between regions</w:t>
      </w:r>
      <w:r w:rsidRPr="00EB76F2">
        <w:rPr>
          <w:rFonts w:ascii="Times New Roman" w:hAnsi="Times New Roman" w:cs="Times New Roman"/>
          <w:lang w:val="en-AU"/>
        </w:rPr>
        <w:t xml:space="preserve"> (</w:t>
      </w:r>
      <w:r>
        <w:rPr>
          <w:rFonts w:ascii="Times New Roman" w:hAnsi="Times New Roman" w:cs="Times New Roman"/>
          <w:lang w:val="en-AU"/>
        </w:rPr>
        <w:t>B</w:t>
      </w:r>
      <w:r w:rsidRPr="00EB76F2">
        <w:rPr>
          <w:rFonts w:ascii="Times New Roman" w:hAnsi="Times New Roman" w:cs="Times New Roman"/>
          <w:lang w:val="en-AU"/>
        </w:rPr>
        <w:t xml:space="preserve">), </w:t>
      </w:r>
      <w:r>
        <w:rPr>
          <w:rFonts w:ascii="Times New Roman" w:hAnsi="Times New Roman" w:cs="Times New Roman"/>
          <w:lang w:val="en-AU"/>
        </w:rPr>
        <w:t>within regions (W), community composition (C</w:t>
      </w:r>
      <w:r w:rsidRPr="00EA5556">
        <w:rPr>
          <w:rFonts w:ascii="Times New Roman" w:hAnsi="Times New Roman" w:cs="Times New Roman"/>
          <w:vertAlign w:val="subscript"/>
          <w:lang w:val="en-AU"/>
        </w:rPr>
        <w:t>c</w:t>
      </w:r>
      <w:r>
        <w:rPr>
          <w:rFonts w:ascii="Times New Roman" w:hAnsi="Times New Roman" w:cs="Times New Roman"/>
          <w:lang w:val="en-AU"/>
        </w:rPr>
        <w:t xml:space="preserve">) and </w:t>
      </w:r>
      <w:r w:rsidRPr="00EB76F2">
        <w:rPr>
          <w:rFonts w:ascii="Times New Roman" w:hAnsi="Times New Roman" w:cs="Times New Roman"/>
          <w:lang w:val="en-AU"/>
        </w:rPr>
        <w:t>environment (E)</w:t>
      </w:r>
      <w:r>
        <w:rPr>
          <w:rFonts w:ascii="Times New Roman" w:hAnsi="Times New Roman" w:cs="Times New Roman"/>
          <w:lang w:val="en-AU"/>
        </w:rPr>
        <w:t xml:space="preserve"> and their joint effects (represented as ∩)</w:t>
      </w:r>
      <w:r w:rsidRPr="00476AF2">
        <w:rPr>
          <w:rFonts w:ascii="Times New Roman" w:hAnsi="Times New Roman" w:cs="Times New Roman"/>
          <w:lang w:val="en-AU"/>
        </w:rPr>
        <w:t xml:space="preserve">. </w:t>
      </w:r>
      <w:r>
        <w:rPr>
          <w:rFonts w:ascii="Times New Roman" w:hAnsi="Times New Roman" w:cs="Times New Roman"/>
          <w:lang w:val="en-AU"/>
        </w:rPr>
        <w:t xml:space="preserve">The community groups were fitted separately. </w:t>
      </w:r>
      <w:r w:rsidRPr="00476AF2">
        <w:rPr>
          <w:rFonts w:ascii="Times New Roman" w:hAnsi="Times New Roman" w:cs="Times New Roman"/>
          <w:lang w:val="en-AU"/>
        </w:rPr>
        <w:t>For each fraction, an adjusted R</w:t>
      </w:r>
      <w:r w:rsidRPr="00476AF2">
        <w:rPr>
          <w:rFonts w:ascii="Times New Roman" w:hAnsi="Times New Roman" w:cs="Times New Roman"/>
          <w:vertAlign w:val="superscript"/>
          <w:lang w:val="en-AU"/>
        </w:rPr>
        <w:t>2</w:t>
      </w:r>
      <w:r w:rsidRPr="00476AF2">
        <w:rPr>
          <w:rFonts w:ascii="Times New Roman" w:hAnsi="Times New Roman" w:cs="Times New Roman"/>
          <w:lang w:val="en-AU"/>
        </w:rPr>
        <w:t xml:space="preserve"> is given and when testable the a</w:t>
      </w:r>
      <w:r>
        <w:rPr>
          <w:rFonts w:ascii="Times New Roman" w:hAnsi="Times New Roman" w:cs="Times New Roman"/>
          <w:lang w:val="en-AU"/>
        </w:rPr>
        <w:t>ssociated p-value is indicated. P-values smaller than 0.05 are in bold and when 0.05 &lt; P &lt; 0.10, figures are in italics.</w:t>
      </w:r>
    </w:p>
    <w:p w:rsidR="00130783" w:rsidRDefault="00130783" w:rsidP="00130783">
      <w:pPr>
        <w:spacing w:line="480" w:lineRule="auto"/>
        <w:rPr>
          <w:rFonts w:ascii="Times New Roman" w:hAnsi="Times New Roman" w:cs="Times New Roman"/>
          <w:lang w:val="en-AU"/>
        </w:rPr>
      </w:pPr>
    </w:p>
    <w:tbl>
      <w:tblPr>
        <w:tblW w:w="0" w:type="auto"/>
        <w:jc w:val="center"/>
        <w:tblLook w:val="04A0"/>
      </w:tblPr>
      <w:tblGrid>
        <w:gridCol w:w="1585"/>
        <w:gridCol w:w="733"/>
        <w:gridCol w:w="830"/>
        <w:gridCol w:w="833"/>
        <w:gridCol w:w="830"/>
      </w:tblGrid>
      <w:tr w:rsidR="00130783" w:rsidRPr="007E5667" w:rsidTr="00725908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0783" w:rsidRPr="007E5667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Benthic d</w:t>
            </w: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iatoms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Macrophytes</w:t>
            </w:r>
            <w:proofErr w:type="spellEnd"/>
          </w:p>
        </w:tc>
      </w:tr>
      <w:tr w:rsidR="00130783" w:rsidRPr="007E5667" w:rsidTr="00725908">
        <w:trPr>
          <w:trHeight w:val="34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</w:t>
            </w: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R</w:t>
            </w: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P</w:t>
            </w:r>
          </w:p>
        </w:tc>
      </w:tr>
      <w:tr w:rsidR="00130783" w:rsidRPr="007E5667" w:rsidTr="00725908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30783" w:rsidRPr="007E5667" w:rsidTr="00725908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GB"/>
              </w:rPr>
              <w:t>0.075</w:t>
            </w:r>
          </w:p>
        </w:tc>
      </w:tr>
      <w:tr w:rsidR="00130783" w:rsidRPr="007E5667" w:rsidTr="00725908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  <w:r w:rsidRPr="00EA5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0.001</w:t>
            </w:r>
          </w:p>
        </w:tc>
      </w:tr>
      <w:tr w:rsidR="00130783" w:rsidRPr="007E5667" w:rsidTr="00725908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B20904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&lt; </w:t>
            </w:r>
            <w:r w:rsidR="00130783" w:rsidRPr="007E5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B20904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&lt; </w:t>
            </w:r>
            <w:r w:rsidR="00130783" w:rsidRPr="007E5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0.001</w:t>
            </w:r>
          </w:p>
        </w:tc>
      </w:tr>
      <w:tr w:rsidR="00130783" w:rsidRPr="007E5667" w:rsidTr="00725908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 ∩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30783" w:rsidRPr="007E5667" w:rsidTr="00725908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 ∩ C</w:t>
            </w:r>
            <w:r w:rsidRPr="00EA5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30783" w:rsidRPr="007E5667" w:rsidTr="00725908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 ∩ C</w:t>
            </w:r>
            <w:r w:rsidRPr="00EA5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30783" w:rsidRPr="007E5667" w:rsidTr="00725908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 ∩ 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30783" w:rsidRPr="007E5667" w:rsidTr="00725908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 ∩ 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30783" w:rsidRPr="007E5667" w:rsidTr="00725908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</w:t>
            </w:r>
            <w:r w:rsidRPr="00EA5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c</w:t>
            </w: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∩ 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30783" w:rsidRPr="007E5667" w:rsidTr="00725908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 ∩ B ∩ 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30783" w:rsidRPr="007E5667" w:rsidTr="00725908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 ∩ B ∩ C</w:t>
            </w:r>
            <w:r w:rsidRPr="00EA5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30783" w:rsidRPr="007E5667" w:rsidTr="00725908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B ∩ C</w:t>
            </w:r>
            <w:r w:rsidRPr="00EA5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c</w:t>
            </w: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∩ 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30783" w:rsidRPr="007E5667" w:rsidTr="00725908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 ∩ C</w:t>
            </w:r>
            <w:r w:rsidRPr="00EA5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c</w:t>
            </w: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∩ 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30783" w:rsidRPr="007E5667" w:rsidTr="00725908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W ∩ B ∩ C</w:t>
            </w:r>
            <w:r w:rsidRPr="00EA55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GB"/>
              </w:rPr>
              <w:t>c</w:t>
            </w: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∩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130783" w:rsidRPr="007E5667" w:rsidTr="00725908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Global model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B20904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&lt; </w:t>
            </w:r>
            <w:r w:rsidR="00130783" w:rsidRPr="007E5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B20904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 xml:space="preserve">&lt; </w:t>
            </w:r>
            <w:r w:rsidR="00130783" w:rsidRPr="007E56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0.001</w:t>
            </w:r>
          </w:p>
        </w:tc>
      </w:tr>
      <w:tr w:rsidR="00130783" w:rsidRPr="007E5667" w:rsidTr="00725908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Residuals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7E56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0.5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0783" w:rsidRPr="007E5667" w:rsidRDefault="00130783" w:rsidP="007259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130783" w:rsidRDefault="00130783" w:rsidP="00130783">
      <w:pPr>
        <w:spacing w:line="480" w:lineRule="auto"/>
        <w:rPr>
          <w:rFonts w:ascii="Times New Roman" w:hAnsi="Times New Roman" w:cs="Times New Roman"/>
          <w:i/>
          <w:lang w:val="en-AU"/>
        </w:rPr>
      </w:pPr>
    </w:p>
    <w:p w:rsidR="00BC36E4" w:rsidRPr="005A5C5D" w:rsidRDefault="00BC36E4" w:rsidP="00130783">
      <w:pPr>
        <w:rPr>
          <w:rFonts w:ascii="Times New Roman" w:hAnsi="Times New Roman" w:cs="Times New Roman"/>
          <w:lang w:val="sv-SE"/>
        </w:rPr>
      </w:pPr>
    </w:p>
    <w:sectPr w:rsidR="00BC36E4" w:rsidRPr="005A5C5D" w:rsidSect="00A70A6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27E9F"/>
    <w:multiLevelType w:val="hybridMultilevel"/>
    <w:tmpl w:val="2FB0C07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4F14C0"/>
    <w:multiLevelType w:val="hybridMultilevel"/>
    <w:tmpl w:val="A35A46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7224C9"/>
    <w:multiLevelType w:val="hybridMultilevel"/>
    <w:tmpl w:val="A83EBDEA"/>
    <w:lvl w:ilvl="0" w:tplc="F8AA5B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unctional Ecology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vz9ed5f29ppx5jeaw2d5zrvndsaffw2ss0t2&quot;&gt;SLU&lt;record-ids&gt;&lt;item&gt;33&lt;/item&gt;&lt;item&gt;146&lt;/item&gt;&lt;item&gt;194&lt;/item&gt;&lt;item&gt;221&lt;/item&gt;&lt;item&gt;691&lt;/item&gt;&lt;item&gt;792&lt;/item&gt;&lt;item&gt;793&lt;/item&gt;&lt;item&gt;794&lt;/item&gt;&lt;item&gt;795&lt;/item&gt;&lt;item&gt;843&lt;/item&gt;&lt;item&gt;852&lt;/item&gt;&lt;item&gt;872&lt;/item&gt;&lt;item&gt;891&lt;/item&gt;&lt;item&gt;892&lt;/item&gt;&lt;item&gt;893&lt;/item&gt;&lt;/record-ids&gt;&lt;/item&gt;&lt;/Libraries&gt;"/>
  </w:docVars>
  <w:rsids>
    <w:rsidRoot w:val="005A5C5D"/>
    <w:rsid w:val="00083518"/>
    <w:rsid w:val="000D7FBC"/>
    <w:rsid w:val="000F17FB"/>
    <w:rsid w:val="00100809"/>
    <w:rsid w:val="00130783"/>
    <w:rsid w:val="00143920"/>
    <w:rsid w:val="00182D05"/>
    <w:rsid w:val="001946D1"/>
    <w:rsid w:val="001B6FA7"/>
    <w:rsid w:val="001C327C"/>
    <w:rsid w:val="001C7E75"/>
    <w:rsid w:val="00205EE1"/>
    <w:rsid w:val="00294A27"/>
    <w:rsid w:val="00306285"/>
    <w:rsid w:val="003721EB"/>
    <w:rsid w:val="004053A6"/>
    <w:rsid w:val="004172B7"/>
    <w:rsid w:val="00425C66"/>
    <w:rsid w:val="00444751"/>
    <w:rsid w:val="004B3565"/>
    <w:rsid w:val="004C2660"/>
    <w:rsid w:val="004C2B3A"/>
    <w:rsid w:val="005010B7"/>
    <w:rsid w:val="005068A4"/>
    <w:rsid w:val="00592B39"/>
    <w:rsid w:val="005969B4"/>
    <w:rsid w:val="005A5C5D"/>
    <w:rsid w:val="0067166D"/>
    <w:rsid w:val="006A2C36"/>
    <w:rsid w:val="00717A26"/>
    <w:rsid w:val="00722B33"/>
    <w:rsid w:val="00772484"/>
    <w:rsid w:val="00787262"/>
    <w:rsid w:val="007C6251"/>
    <w:rsid w:val="008361E1"/>
    <w:rsid w:val="008B5E32"/>
    <w:rsid w:val="008C3ED8"/>
    <w:rsid w:val="00910A26"/>
    <w:rsid w:val="009267B7"/>
    <w:rsid w:val="009467F1"/>
    <w:rsid w:val="009F2DC9"/>
    <w:rsid w:val="00A15604"/>
    <w:rsid w:val="00A316F2"/>
    <w:rsid w:val="00A569AF"/>
    <w:rsid w:val="00A70A67"/>
    <w:rsid w:val="00AA50A7"/>
    <w:rsid w:val="00AB41C2"/>
    <w:rsid w:val="00AC4843"/>
    <w:rsid w:val="00B20904"/>
    <w:rsid w:val="00B611FE"/>
    <w:rsid w:val="00B65E5F"/>
    <w:rsid w:val="00B83073"/>
    <w:rsid w:val="00BC36E4"/>
    <w:rsid w:val="00C46963"/>
    <w:rsid w:val="00CA2E4C"/>
    <w:rsid w:val="00CB3B20"/>
    <w:rsid w:val="00CB480B"/>
    <w:rsid w:val="00DA3A3F"/>
    <w:rsid w:val="00E506AA"/>
    <w:rsid w:val="00F54D77"/>
    <w:rsid w:val="00F8315C"/>
    <w:rsid w:val="00FD7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1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5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C5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C36E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36E4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B611FE"/>
  </w:style>
  <w:style w:type="paragraph" w:styleId="NormalWeb">
    <w:name w:val="Normal (Web)"/>
    <w:basedOn w:val="Normal"/>
    <w:uiPriority w:val="99"/>
    <w:unhideWhenUsed/>
    <w:rsid w:val="00C46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A3A3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3A3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3A3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A3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A3F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EAD70-D730-4AE1-BAB5-16C7D20CE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Amélie Truchy</dc:creator>
  <cp:lastModifiedBy>0005809</cp:lastModifiedBy>
  <cp:revision>19</cp:revision>
  <dcterms:created xsi:type="dcterms:W3CDTF">2017-10-02T15:08:00Z</dcterms:created>
  <dcterms:modified xsi:type="dcterms:W3CDTF">2019-08-30T12:53:00Z</dcterms:modified>
</cp:coreProperties>
</file>