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722" w:rsidRPr="00041005" w:rsidRDefault="00EF4722" w:rsidP="00EF4722">
      <w:pPr>
        <w:spacing w:line="480" w:lineRule="auto"/>
        <w:rPr>
          <w:b/>
          <w:bCs/>
        </w:rPr>
      </w:pPr>
      <w:r w:rsidRPr="00041005">
        <w:rPr>
          <w:b/>
          <w:bCs/>
        </w:rPr>
        <w:t>Appendi</w:t>
      </w:r>
      <w:r>
        <w:rPr>
          <w:b/>
          <w:bCs/>
        </w:rPr>
        <w:t>ces</w:t>
      </w:r>
      <w:bookmarkStart w:id="0" w:name="_GoBack"/>
      <w:bookmarkEnd w:id="0"/>
    </w:p>
    <w:p w:rsidR="00EF4722" w:rsidRDefault="00EF4722" w:rsidP="00EF4722">
      <w:pPr>
        <w:spacing w:line="480" w:lineRule="auto"/>
      </w:pPr>
    </w:p>
    <w:p w:rsidR="00EF4722" w:rsidRPr="00F42268" w:rsidRDefault="00EF4722" w:rsidP="00EF4722">
      <w:pPr>
        <w:spacing w:line="480" w:lineRule="auto"/>
        <w:rPr>
          <w:b/>
          <w:bCs/>
        </w:rPr>
      </w:pPr>
      <w:proofErr w:type="gramStart"/>
      <w:r w:rsidRPr="00F42268">
        <w:rPr>
          <w:b/>
          <w:bCs/>
        </w:rPr>
        <w:t>Appendix 1.</w:t>
      </w:r>
      <w:proofErr w:type="gramEnd"/>
    </w:p>
    <w:p w:rsidR="00EF4722" w:rsidRDefault="00EF4722" w:rsidP="00EF4722">
      <w:pPr>
        <w:spacing w:line="480" w:lineRule="auto"/>
      </w:pPr>
      <w:r>
        <w:rPr>
          <w:noProof/>
        </w:rPr>
        <w:drawing>
          <wp:inline distT="0" distB="0" distL="0" distR="0">
            <wp:extent cx="5029200" cy="3733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ND-AppendixFig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29200" cy="3733800"/>
                    </a:xfrm>
                    <a:prstGeom prst="rect">
                      <a:avLst/>
                    </a:prstGeom>
                  </pic:spPr>
                </pic:pic>
              </a:graphicData>
            </a:graphic>
          </wp:inline>
        </w:drawing>
      </w:r>
    </w:p>
    <w:p w:rsidR="00EF4722" w:rsidRPr="00237441" w:rsidRDefault="00EF4722" w:rsidP="00EF4722">
      <w:pPr>
        <w:spacing w:line="480" w:lineRule="auto"/>
      </w:pPr>
      <w:proofErr w:type="gramStart"/>
      <w:r w:rsidRPr="00B86E89">
        <w:rPr>
          <w:b/>
          <w:bCs/>
        </w:rPr>
        <w:t>Appendix Figure 1</w:t>
      </w:r>
      <w:r>
        <w:t>.</w:t>
      </w:r>
      <w:proofErr w:type="gramEnd"/>
      <w:r>
        <w:t xml:space="preserve"> </w:t>
      </w:r>
      <w:proofErr w:type="gramStart"/>
      <w:r>
        <w:t>Visualization of field sampling design.</w:t>
      </w:r>
      <w:proofErr w:type="gramEnd"/>
      <w:r>
        <w:t xml:space="preserve"> We placed transects every 5 m across the width of the garden, along which we randomly placed 1 x 1 m quadrats to sample plant species richness, vegetation ground cover, and vegetation height. Gardens had varied numbers of transects due to differences in garden size and </w:t>
      </w:r>
      <w:r w:rsidRPr="00EF6ECC">
        <w:t>we proportionally increased the number of 1 × 1 m quadrats relative</w:t>
      </w:r>
      <w:r w:rsidRPr="00F3680F">
        <w:t xml:space="preserve"> to garden size</w:t>
      </w:r>
      <w:r>
        <w:t>. A</w:t>
      </w:r>
      <w:r w:rsidRPr="00F3680F">
        <w:t>ll gardens had a minimum of eight 1 × 1 m quadrats, and we added one 1 × 1 m quadrat for every additional 500 m</w:t>
      </w:r>
      <w:r w:rsidRPr="001D310E">
        <w:rPr>
          <w:vertAlign w:val="superscript"/>
        </w:rPr>
        <w:t>2</w:t>
      </w:r>
      <w:r w:rsidRPr="00F3680F">
        <w:t xml:space="preserve"> (resulting </w:t>
      </w:r>
      <w:r>
        <w:t xml:space="preserve">a minimum of eight quadrats, up to </w:t>
      </w:r>
      <w:r w:rsidRPr="00F3680F">
        <w:t>19 quadrats in the largest garden). We divided the number of quadrats by the number of transects in order to determine how</w:t>
      </w:r>
      <w:r>
        <w:t xml:space="preserve"> </w:t>
      </w:r>
      <w:r w:rsidRPr="00F3680F">
        <w:t>many</w:t>
      </w:r>
      <w:r>
        <w:t xml:space="preserve"> </w:t>
      </w:r>
      <w:r w:rsidRPr="00F3680F">
        <w:t>quadrats to sample along</w:t>
      </w:r>
      <w:r>
        <w:t xml:space="preserve"> </w:t>
      </w:r>
      <w:r w:rsidRPr="00F3680F">
        <w:t>each transect</w:t>
      </w:r>
      <w:r>
        <w:t xml:space="preserve"> (minimum of two, up to five quadrats per transect). Within each 1 x 1 m quadrat, we recorded </w:t>
      </w:r>
      <w:r>
        <w:lastRenderedPageBreak/>
        <w:t>the species identity of all plants present, took the height of the tallest non-woody vegetation (cm), and estimated the percent of herbaceous vegetation ground cover including crop plants, weed plants and grass (i.e., versus bare soil, mulch, rock). At the plot scale, we similarly sampled the species identity of plants present, took the height of the tallest non-woody vegetation, estimated the percent of herbaceous vegetation cover in the entire plot, and measured the size of each gardener’s plot (m</w:t>
      </w:r>
      <w:r>
        <w:rPr>
          <w:vertAlign w:val="superscript"/>
        </w:rPr>
        <w:t>2</w:t>
      </w:r>
      <w:r>
        <w:t>).</w:t>
      </w:r>
      <w:r>
        <w:rPr>
          <w:b/>
          <w:bCs/>
        </w:rPr>
        <w:br w:type="page"/>
      </w:r>
    </w:p>
    <w:p w:rsidR="00EF4722" w:rsidRDefault="00EF4722" w:rsidP="00EF4722">
      <w:pPr>
        <w:spacing w:line="480" w:lineRule="auto"/>
      </w:pPr>
      <w:proofErr w:type="gramStart"/>
      <w:r w:rsidRPr="00AA3341">
        <w:rPr>
          <w:b/>
          <w:bCs/>
        </w:rPr>
        <w:lastRenderedPageBreak/>
        <w:t xml:space="preserve">Appendix </w:t>
      </w:r>
      <w:r>
        <w:rPr>
          <w:b/>
          <w:bCs/>
        </w:rPr>
        <w:t>2</w:t>
      </w:r>
      <w:r>
        <w:t>.</w:t>
      </w:r>
      <w:proofErr w:type="gramEnd"/>
      <w:r>
        <w:t xml:space="preserve"> </w:t>
      </w:r>
      <w:proofErr w:type="gramStart"/>
      <w:r>
        <w:t>Summarized information on the UAV specifications, the flight parameters for the data collection, and aerial imagery processing parameters.</w:t>
      </w:r>
      <w:proofErr w:type="gramEnd"/>
    </w:p>
    <w:tbl>
      <w:tblPr>
        <w:tblW w:w="9535" w:type="dxa"/>
        <w:tblLook w:val="04A0" w:firstRow="1" w:lastRow="0" w:firstColumn="1" w:lastColumn="0" w:noHBand="0" w:noVBand="1"/>
      </w:tblPr>
      <w:tblGrid>
        <w:gridCol w:w="3055"/>
        <w:gridCol w:w="2610"/>
        <w:gridCol w:w="3870"/>
      </w:tblGrid>
      <w:tr w:rsidR="00EF4722" w:rsidRPr="00C63543" w:rsidTr="00546495">
        <w:trPr>
          <w:trHeight w:val="320"/>
        </w:trPr>
        <w:tc>
          <w:tcPr>
            <w:tcW w:w="30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4722" w:rsidRPr="00C63543" w:rsidRDefault="00EF4722" w:rsidP="00546495">
            <w:pPr>
              <w:rPr>
                <w:b/>
                <w:bCs/>
                <w:color w:val="000000"/>
              </w:rPr>
            </w:pPr>
            <w:r w:rsidRPr="00C63543">
              <w:rPr>
                <w:b/>
                <w:bCs/>
                <w:color w:val="000000"/>
                <w:sz w:val="22"/>
                <w:szCs w:val="22"/>
              </w:rPr>
              <w:t>UAV specifications</w:t>
            </w:r>
          </w:p>
        </w:tc>
        <w:tc>
          <w:tcPr>
            <w:tcW w:w="2610" w:type="dxa"/>
            <w:tcBorders>
              <w:top w:val="single" w:sz="4" w:space="0" w:color="auto"/>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UAV model</w:t>
            </w:r>
          </w:p>
        </w:tc>
        <w:tc>
          <w:tcPr>
            <w:tcW w:w="3870" w:type="dxa"/>
            <w:tcBorders>
              <w:top w:val="single" w:sz="4" w:space="0" w:color="auto"/>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DJI Mavic Pro</w:t>
            </w:r>
          </w:p>
        </w:tc>
      </w:tr>
      <w:tr w:rsidR="00EF4722" w:rsidRPr="00C63543" w:rsidTr="00546495">
        <w:trPr>
          <w:trHeight w:val="640"/>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Satellite Positioning Systems</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GPS + GLONASS</w:t>
            </w:r>
          </w:p>
        </w:tc>
      </w:tr>
      <w:tr w:rsidR="00EF4722" w:rsidRPr="00C63543" w:rsidTr="00546495">
        <w:trPr>
          <w:trHeight w:val="320"/>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Sensor</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1/2.3” (CMOS)</w:t>
            </w:r>
          </w:p>
        </w:tc>
      </w:tr>
      <w:tr w:rsidR="00EF4722" w:rsidRPr="00C63543" w:rsidTr="00546495">
        <w:trPr>
          <w:trHeight w:val="320"/>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Bands</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3 (RGB)</w:t>
            </w:r>
          </w:p>
        </w:tc>
      </w:tr>
      <w:tr w:rsidR="00EF4722" w:rsidRPr="00C63543" w:rsidTr="00546495">
        <w:trPr>
          <w:trHeight w:val="320"/>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Pixel</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12.35 M</w:t>
            </w:r>
          </w:p>
        </w:tc>
      </w:tr>
      <w:tr w:rsidR="00EF4722" w:rsidRPr="00C63543" w:rsidTr="00546495">
        <w:trPr>
          <w:trHeight w:val="640"/>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Lens</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 xml:space="preserve">FOV 78.8° 26 mm, f/2.2 </w:t>
            </w:r>
          </w:p>
        </w:tc>
      </w:tr>
      <w:tr w:rsidR="00EF4722" w:rsidRPr="00C63543" w:rsidTr="00546495">
        <w:trPr>
          <w:trHeight w:val="320"/>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Shutter speed</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8s -1/8000 s</w:t>
            </w:r>
          </w:p>
        </w:tc>
      </w:tr>
      <w:tr w:rsidR="00EF4722" w:rsidRPr="00C63543" w:rsidTr="00546495">
        <w:trPr>
          <w:trHeight w:val="320"/>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Image Size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4000 x 3000</w:t>
            </w:r>
          </w:p>
        </w:tc>
      </w:tr>
      <w:tr w:rsidR="00EF4722" w:rsidRPr="00C63543" w:rsidTr="00546495">
        <w:trPr>
          <w:trHeight w:val="640"/>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Camera Settings</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Manual depending on ambient light</w:t>
            </w:r>
          </w:p>
        </w:tc>
      </w:tr>
      <w:tr w:rsidR="00EF4722" w:rsidRPr="00C63543" w:rsidTr="00546495">
        <w:trPr>
          <w:trHeight w:val="64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EF4722" w:rsidRPr="00C63543" w:rsidRDefault="00EF4722" w:rsidP="00546495">
            <w:pPr>
              <w:rPr>
                <w:b/>
                <w:bCs/>
                <w:color w:val="000000"/>
              </w:rPr>
            </w:pPr>
            <w:r w:rsidRPr="00C63543">
              <w:rPr>
                <w:b/>
                <w:bCs/>
                <w:color w:val="000000"/>
                <w:sz w:val="22"/>
                <w:szCs w:val="22"/>
              </w:rPr>
              <w:t>Flight parameters</w:t>
            </w: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Planning Software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DJI Ground Station Pro V2.x</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Mission Type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Photo Map</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 xml:space="preserve">Maximum speed </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7 M/S</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 xml:space="preserve">Maximum altitude </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120 M</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Flight altitude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70 M</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Shooting angle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Parallel to main path</w:t>
            </w:r>
          </w:p>
        </w:tc>
      </w:tr>
      <w:tr w:rsidR="00EF4722" w:rsidRPr="00C63543" w:rsidTr="00546495">
        <w:trPr>
          <w:trHeight w:val="64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Capture Mode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Capture at equal distance interval</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Shutter Interval</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1 Sec</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Resolution</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2.5 CM/PX</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Front Overlap Ratio</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85%</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Side Overlap Ratio</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75%</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 xml:space="preserve">Course Angle </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0°</w:t>
            </w:r>
          </w:p>
        </w:tc>
      </w:tr>
      <w:tr w:rsidR="00EF4722" w:rsidRPr="00C63543" w:rsidTr="00546495">
        <w:trPr>
          <w:trHeight w:val="64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EF4722" w:rsidRPr="00C63543" w:rsidRDefault="00EF4722" w:rsidP="00546495">
            <w:pPr>
              <w:rPr>
                <w:b/>
                <w:bCs/>
                <w:color w:val="000000"/>
              </w:rPr>
            </w:pPr>
            <w:r w:rsidRPr="00C63543">
              <w:rPr>
                <w:b/>
                <w:bCs/>
                <w:color w:val="000000"/>
                <w:sz w:val="22"/>
                <w:szCs w:val="22"/>
              </w:rPr>
              <w:t>Processing parameters</w:t>
            </w: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Image processing Software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Agisoft</w:t>
            </w:r>
            <w:proofErr w:type="spellEnd"/>
            <w:r w:rsidRPr="00C63543">
              <w:rPr>
                <w:color w:val="000000"/>
                <w:sz w:val="22"/>
                <w:szCs w:val="22"/>
              </w:rPr>
              <w:t xml:space="preserve"> </w:t>
            </w:r>
            <w:proofErr w:type="spellStart"/>
            <w:r w:rsidRPr="00C63543">
              <w:rPr>
                <w:color w:val="000000"/>
                <w:sz w:val="22"/>
                <w:szCs w:val="22"/>
              </w:rPr>
              <w:t>Photoscan</w:t>
            </w:r>
            <w:proofErr w:type="spellEnd"/>
            <w:r w:rsidRPr="00C63543">
              <w:rPr>
                <w:color w:val="000000"/>
                <w:sz w:val="22"/>
                <w:szCs w:val="22"/>
              </w:rPr>
              <w:t xml:space="preserve"> Pro 1.4.4</w:t>
            </w:r>
          </w:p>
        </w:tc>
      </w:tr>
      <w:tr w:rsidR="00EF4722" w:rsidRPr="00C63543" w:rsidTr="00546495">
        <w:trPr>
          <w:trHeight w:val="64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Pointcloud</w:t>
            </w:r>
            <w:proofErr w:type="spellEnd"/>
            <w:r w:rsidRPr="00C63543">
              <w:rPr>
                <w:color w:val="000000"/>
                <w:sz w:val="22"/>
                <w:szCs w:val="22"/>
              </w:rPr>
              <w:t xml:space="preserve"> processing Software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lidR</w:t>
            </w:r>
            <w:proofErr w:type="spellEnd"/>
            <w:r w:rsidRPr="00C63543">
              <w:rPr>
                <w:color w:val="000000"/>
                <w:sz w:val="22"/>
                <w:szCs w:val="22"/>
              </w:rPr>
              <w:t xml:space="preserve"> (based on </w:t>
            </w:r>
            <w:proofErr w:type="spellStart"/>
            <w:r w:rsidRPr="00C63543">
              <w:rPr>
                <w:color w:val="000000"/>
                <w:sz w:val="22"/>
                <w:szCs w:val="22"/>
              </w:rPr>
              <w:t>LAStools</w:t>
            </w:r>
            <w:proofErr w:type="spellEnd"/>
            <w:r w:rsidRPr="00C63543">
              <w:rPr>
                <w:color w:val="000000"/>
                <w:sz w:val="22"/>
                <w:szCs w:val="22"/>
              </w:rPr>
              <w:t>)</w:t>
            </w:r>
          </w:p>
        </w:tc>
      </w:tr>
      <w:tr w:rsidR="00EF4722" w:rsidRPr="00C63543" w:rsidTr="00546495">
        <w:trPr>
          <w:trHeight w:val="64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Coordinate system</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EPSG 4326, WGS 84</w:t>
            </w:r>
          </w:p>
        </w:tc>
      </w:tr>
      <w:tr w:rsidR="00EF4722" w:rsidRPr="00C63543" w:rsidTr="00546495">
        <w:trPr>
          <w:trHeight w:val="64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 xml:space="preserve">Image coordinates accuracy </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0.1 PX</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Tie point accuracy</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1 PX</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Rotation angles</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Yaw, Pitch, Roll</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 xml:space="preserve">Focal length </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8.8 mm</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Photo alignment accuracy</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High</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Key point limit</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40,000</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Tie point limit</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4,000</w:t>
            </w:r>
          </w:p>
        </w:tc>
      </w:tr>
      <w:tr w:rsidR="00EF4722" w:rsidRPr="00C63543" w:rsidTr="00546495">
        <w:trPr>
          <w:trHeight w:val="64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Adaptive camera model fitting</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Yes</w:t>
            </w:r>
          </w:p>
        </w:tc>
      </w:tr>
      <w:tr w:rsidR="00EF4722" w:rsidRPr="00C63543" w:rsidTr="00546495">
        <w:trPr>
          <w:trHeight w:val="64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Alignment optimization fitting</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f, k1, k2, k3, k4, b1, b2, p1, p2, p3, p4</w:t>
            </w:r>
          </w:p>
        </w:tc>
      </w:tr>
      <w:tr w:rsidR="00EF4722" w:rsidRPr="00C63543" w:rsidTr="00546495">
        <w:trPr>
          <w:trHeight w:val="64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Dense point cloud processing quality</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High</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Depth filtering</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Mild</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Calculate point colors</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Yes</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DEM projection</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Geographic</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DEM source data</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Dense cloud</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Interpolation</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Enabled</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DEM resolution</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17 CM/PX</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Orthomosaic</w:t>
            </w:r>
            <w:proofErr w:type="spellEnd"/>
            <w:r w:rsidRPr="00C63543">
              <w:rPr>
                <w:color w:val="000000"/>
                <w:sz w:val="22"/>
                <w:szCs w:val="22"/>
              </w:rPr>
              <w:t xml:space="preserve"> projection</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Geographic</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Orthomosaic</w:t>
            </w:r>
            <w:proofErr w:type="spellEnd"/>
            <w:r w:rsidRPr="00C63543">
              <w:rPr>
                <w:color w:val="000000"/>
                <w:sz w:val="22"/>
                <w:szCs w:val="22"/>
              </w:rPr>
              <w:t xml:space="preserve"> surface data</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DEM</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Blending mode</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Mosaic</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Orthomosaic</w:t>
            </w:r>
            <w:proofErr w:type="spellEnd"/>
            <w:r w:rsidRPr="00C63543">
              <w:rPr>
                <w:color w:val="000000"/>
                <w:sz w:val="22"/>
                <w:szCs w:val="22"/>
              </w:rPr>
              <w:t xml:space="preserve"> resolution</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4.5 CM/PX</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vMerge w:val="restart"/>
            <w:tcBorders>
              <w:top w:val="nil"/>
              <w:left w:val="single" w:sz="4" w:space="0" w:color="auto"/>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CHM processing functions (</w:t>
            </w:r>
            <w:proofErr w:type="spellStart"/>
            <w:r w:rsidRPr="00C63543">
              <w:rPr>
                <w:color w:val="000000"/>
                <w:sz w:val="22"/>
                <w:szCs w:val="22"/>
              </w:rPr>
              <w:t>lidR</w:t>
            </w:r>
            <w:proofErr w:type="spellEnd"/>
            <w:r w:rsidRPr="00C63543">
              <w:rPr>
                <w:color w:val="000000"/>
                <w:sz w:val="22"/>
                <w:szCs w:val="22"/>
              </w:rPr>
              <w:t>)</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readLAS</w:t>
            </w:r>
            <w:proofErr w:type="spellEnd"/>
          </w:p>
        </w:tc>
      </w:tr>
      <w:tr w:rsidR="00EF4722" w:rsidRPr="00C63543" w:rsidTr="00546495">
        <w:trPr>
          <w:trHeight w:val="19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color w:val="000000"/>
              </w:rPr>
            </w:pP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lasground</w:t>
            </w:r>
            <w:proofErr w:type="spellEnd"/>
            <w:r w:rsidRPr="00C63543">
              <w:rPr>
                <w:color w:val="000000"/>
                <w:sz w:val="22"/>
                <w:szCs w:val="22"/>
              </w:rPr>
              <w:t xml:space="preserve"> (method = '</w:t>
            </w:r>
            <w:proofErr w:type="spellStart"/>
            <w:r w:rsidRPr="00C63543">
              <w:rPr>
                <w:color w:val="000000"/>
                <w:sz w:val="22"/>
                <w:szCs w:val="22"/>
              </w:rPr>
              <w:t>pmf</w:t>
            </w:r>
            <w:proofErr w:type="spellEnd"/>
            <w:r w:rsidRPr="00C63543">
              <w:rPr>
                <w:color w:val="000000"/>
                <w:sz w:val="22"/>
                <w:szCs w:val="22"/>
              </w:rPr>
              <w:t xml:space="preserve">', </w:t>
            </w:r>
            <w:proofErr w:type="spellStart"/>
            <w:r w:rsidRPr="00C63543">
              <w:rPr>
                <w:color w:val="000000"/>
                <w:sz w:val="22"/>
                <w:szCs w:val="22"/>
              </w:rPr>
              <w:t>ws</w:t>
            </w:r>
            <w:proofErr w:type="spellEnd"/>
            <w:r w:rsidRPr="00C63543">
              <w:rPr>
                <w:color w:val="000000"/>
                <w:sz w:val="22"/>
                <w:szCs w:val="22"/>
              </w:rPr>
              <w:t xml:space="preserve"> = </w:t>
            </w:r>
            <w:proofErr w:type="spellStart"/>
            <w:r w:rsidRPr="00C63543">
              <w:rPr>
                <w:color w:val="000000"/>
                <w:sz w:val="22"/>
                <w:szCs w:val="22"/>
              </w:rPr>
              <w:t>seq</w:t>
            </w:r>
            <w:proofErr w:type="spellEnd"/>
            <w:r w:rsidRPr="00C63543">
              <w:rPr>
                <w:color w:val="000000"/>
                <w:sz w:val="22"/>
                <w:szCs w:val="22"/>
              </w:rPr>
              <w:t xml:space="preserve">(3,12,3), </w:t>
            </w:r>
            <w:proofErr w:type="spellStart"/>
            <w:r w:rsidRPr="00C63543">
              <w:rPr>
                <w:color w:val="000000"/>
                <w:sz w:val="22"/>
                <w:szCs w:val="22"/>
              </w:rPr>
              <w:t>th</w:t>
            </w:r>
            <w:proofErr w:type="spellEnd"/>
            <w:r w:rsidRPr="00C63543">
              <w:rPr>
                <w:color w:val="000000"/>
                <w:sz w:val="22"/>
                <w:szCs w:val="22"/>
              </w:rPr>
              <w:t xml:space="preserve"> = </w:t>
            </w:r>
            <w:proofErr w:type="spellStart"/>
            <w:r w:rsidRPr="00C63543">
              <w:rPr>
                <w:color w:val="000000"/>
                <w:sz w:val="22"/>
                <w:szCs w:val="22"/>
              </w:rPr>
              <w:t>seq</w:t>
            </w:r>
            <w:proofErr w:type="spellEnd"/>
            <w:r w:rsidRPr="00C63543">
              <w:rPr>
                <w:color w:val="000000"/>
                <w:sz w:val="22"/>
                <w:szCs w:val="22"/>
              </w:rPr>
              <w:t xml:space="preserve">(0.1, 0.4, </w:t>
            </w:r>
            <w:proofErr w:type="spellStart"/>
            <w:r w:rsidRPr="00C63543">
              <w:rPr>
                <w:color w:val="000000"/>
                <w:sz w:val="22"/>
                <w:szCs w:val="22"/>
              </w:rPr>
              <w:t>length.out</w:t>
            </w:r>
            <w:proofErr w:type="spellEnd"/>
            <w:r w:rsidRPr="00C63543">
              <w:rPr>
                <w:color w:val="000000"/>
                <w:sz w:val="22"/>
                <w:szCs w:val="22"/>
              </w:rPr>
              <w:t xml:space="preserve"> = length(</w:t>
            </w:r>
            <w:proofErr w:type="spellStart"/>
            <w:r w:rsidRPr="00C63543">
              <w:rPr>
                <w:color w:val="000000"/>
                <w:sz w:val="22"/>
                <w:szCs w:val="22"/>
              </w:rPr>
              <w:t>ws</w:t>
            </w:r>
            <w:proofErr w:type="spellEnd"/>
            <w:r w:rsidRPr="00C63543">
              <w:rPr>
                <w:color w:val="000000"/>
                <w:sz w:val="22"/>
                <w:szCs w:val="22"/>
              </w:rPr>
              <w:t>))</w:t>
            </w:r>
          </w:p>
        </w:tc>
      </w:tr>
      <w:tr w:rsidR="00EF4722" w:rsidRPr="00C63543" w:rsidTr="00546495">
        <w:trPr>
          <w:trHeight w:val="96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color w:val="000000"/>
              </w:rPr>
            </w:pP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lasnormalize</w:t>
            </w:r>
            <w:proofErr w:type="spellEnd"/>
            <w:r w:rsidRPr="00C63543">
              <w:rPr>
                <w:color w:val="000000"/>
                <w:sz w:val="22"/>
                <w:szCs w:val="22"/>
              </w:rPr>
              <w:t xml:space="preserve"> (method = '</w:t>
            </w:r>
            <w:proofErr w:type="spellStart"/>
            <w:r w:rsidRPr="00C63543">
              <w:rPr>
                <w:color w:val="000000"/>
                <w:sz w:val="22"/>
                <w:szCs w:val="22"/>
              </w:rPr>
              <w:t>delaunay</w:t>
            </w:r>
            <w:proofErr w:type="spellEnd"/>
            <w:r w:rsidRPr="00C63543">
              <w:rPr>
                <w:color w:val="000000"/>
                <w:sz w:val="22"/>
                <w:szCs w:val="22"/>
              </w:rPr>
              <w:t>)</w:t>
            </w:r>
          </w:p>
        </w:tc>
      </w:tr>
      <w:tr w:rsidR="00EF4722" w:rsidRPr="00C63543" w:rsidTr="00546495">
        <w:trPr>
          <w:trHeight w:val="64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color w:val="000000"/>
              </w:rPr>
            </w:pP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proofErr w:type="spellStart"/>
            <w:r w:rsidRPr="00C63543">
              <w:rPr>
                <w:color w:val="000000"/>
                <w:sz w:val="22"/>
                <w:szCs w:val="22"/>
              </w:rPr>
              <w:t>grid_canopy</w:t>
            </w:r>
            <w:proofErr w:type="spellEnd"/>
            <w:r w:rsidRPr="00C63543">
              <w:rPr>
                <w:color w:val="000000"/>
                <w:sz w:val="22"/>
                <w:szCs w:val="22"/>
              </w:rPr>
              <w:t xml:space="preserve"> (res = 0.2, </w:t>
            </w:r>
            <w:proofErr w:type="spellStart"/>
            <w:r w:rsidRPr="00C63543">
              <w:rPr>
                <w:color w:val="000000"/>
                <w:sz w:val="22"/>
                <w:szCs w:val="22"/>
              </w:rPr>
              <w:t>subcircle</w:t>
            </w:r>
            <w:proofErr w:type="spellEnd"/>
            <w:r w:rsidRPr="00C63543">
              <w:rPr>
                <w:color w:val="000000"/>
                <w:sz w:val="22"/>
                <w:szCs w:val="22"/>
              </w:rPr>
              <w:t xml:space="preserve"> = 0.2)</w:t>
            </w:r>
          </w:p>
        </w:tc>
      </w:tr>
      <w:tr w:rsidR="00EF4722" w:rsidRPr="00C63543" w:rsidTr="00546495">
        <w:trPr>
          <w:trHeight w:val="320"/>
        </w:trPr>
        <w:tc>
          <w:tcPr>
            <w:tcW w:w="3055" w:type="dxa"/>
            <w:vMerge/>
            <w:tcBorders>
              <w:top w:val="nil"/>
              <w:left w:val="single" w:sz="4" w:space="0" w:color="auto"/>
              <w:bottom w:val="single" w:sz="4" w:space="0" w:color="auto"/>
              <w:right w:val="single" w:sz="4" w:space="0" w:color="auto"/>
            </w:tcBorders>
            <w:vAlign w:val="center"/>
            <w:hideMark/>
          </w:tcPr>
          <w:p w:rsidR="00EF4722" w:rsidRPr="00C63543" w:rsidRDefault="00EF4722" w:rsidP="00546495">
            <w:pPr>
              <w:rPr>
                <w:b/>
                <w:bCs/>
                <w:color w:val="000000"/>
              </w:rPr>
            </w:pPr>
          </w:p>
        </w:tc>
        <w:tc>
          <w:tcPr>
            <w:tcW w:w="261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CHM resolution</w:t>
            </w:r>
          </w:p>
        </w:tc>
        <w:tc>
          <w:tcPr>
            <w:tcW w:w="3870" w:type="dxa"/>
            <w:tcBorders>
              <w:top w:val="nil"/>
              <w:left w:val="nil"/>
              <w:bottom w:val="single" w:sz="4" w:space="0" w:color="auto"/>
              <w:right w:val="single" w:sz="4" w:space="0" w:color="auto"/>
            </w:tcBorders>
            <w:shd w:val="clear" w:color="auto" w:fill="auto"/>
            <w:hideMark/>
          </w:tcPr>
          <w:p w:rsidR="00EF4722" w:rsidRPr="00C63543" w:rsidRDefault="00EF4722" w:rsidP="00546495">
            <w:pPr>
              <w:rPr>
                <w:color w:val="000000"/>
              </w:rPr>
            </w:pPr>
            <w:r w:rsidRPr="00C63543">
              <w:rPr>
                <w:color w:val="000000"/>
                <w:sz w:val="22"/>
                <w:szCs w:val="22"/>
              </w:rPr>
              <w:t>2.5 CM/PX</w:t>
            </w:r>
          </w:p>
        </w:tc>
      </w:tr>
    </w:tbl>
    <w:p w:rsidR="00EF4722" w:rsidRDefault="00EF4722" w:rsidP="00EF4722">
      <w:pPr>
        <w:spacing w:line="480" w:lineRule="auto"/>
      </w:pPr>
    </w:p>
    <w:p w:rsidR="00EF4722" w:rsidRDefault="00EF4722" w:rsidP="00EF4722">
      <w:r>
        <w:br w:type="page"/>
      </w:r>
    </w:p>
    <w:p w:rsidR="00EF4722" w:rsidRDefault="00EF4722" w:rsidP="00EF4722">
      <w:pPr>
        <w:spacing w:line="480" w:lineRule="auto"/>
        <w:rPr>
          <w:b/>
          <w:bCs/>
        </w:rPr>
      </w:pPr>
      <w:r>
        <w:rPr>
          <w:b/>
          <w:bCs/>
        </w:rPr>
        <w:lastRenderedPageBreak/>
        <w:t>Appendix 3</w:t>
      </w:r>
    </w:p>
    <w:p w:rsidR="00EF4722" w:rsidRDefault="00EF4722" w:rsidP="00EF4722">
      <w:pPr>
        <w:spacing w:line="480" w:lineRule="auto"/>
        <w:rPr>
          <w:b/>
          <w:bCs/>
        </w:rPr>
      </w:pPr>
    </w:p>
    <w:p w:rsidR="00EF4722" w:rsidRDefault="00EF4722" w:rsidP="00EF4722">
      <w:pPr>
        <w:spacing w:line="480" w:lineRule="auto"/>
        <w:rPr>
          <w:b/>
          <w:bCs/>
        </w:rPr>
      </w:pPr>
      <w:r>
        <w:rPr>
          <w:b/>
          <w:bCs/>
          <w:noProof/>
        </w:rPr>
        <w:drawing>
          <wp:inline distT="0" distB="0" distL="0" distR="0">
            <wp:extent cx="4635500" cy="287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AV-Figur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35500" cy="2870200"/>
                    </a:xfrm>
                    <a:prstGeom prst="rect">
                      <a:avLst/>
                    </a:prstGeom>
                  </pic:spPr>
                </pic:pic>
              </a:graphicData>
            </a:graphic>
          </wp:inline>
        </w:drawing>
      </w:r>
    </w:p>
    <w:p w:rsidR="00EF4722" w:rsidRPr="00237441" w:rsidRDefault="00EF4722" w:rsidP="00EF4722">
      <w:pPr>
        <w:spacing w:line="480" w:lineRule="auto"/>
        <w:rPr>
          <w:rFonts w:ascii="Times" w:eastAsia="Times" w:hAnsi="Times" w:cs="Times"/>
        </w:rPr>
      </w:pPr>
      <w:proofErr w:type="gramStart"/>
      <w:r>
        <w:rPr>
          <w:rFonts w:ascii="Times" w:eastAsia="Times" w:hAnsi="Times" w:cs="Times"/>
          <w:b/>
        </w:rPr>
        <w:t>Appendix 3.</w:t>
      </w:r>
      <w:proofErr w:type="gramEnd"/>
      <w:r>
        <w:rPr>
          <w:rFonts w:ascii="Times" w:eastAsia="Times" w:hAnsi="Times" w:cs="Times"/>
        </w:rPr>
        <w:t xml:space="preserve"> Summary of CHM data (in meters) derived from UAV imagery. </w:t>
      </w:r>
      <w:proofErr w:type="gramStart"/>
      <w:r>
        <w:rPr>
          <w:rFonts w:ascii="Times" w:eastAsia="Times" w:hAnsi="Times" w:cs="Times"/>
        </w:rPr>
        <w:t>Histograms of the distribution of CHM summary statistics (mean, standard deviation (SD), maximum (max), and minimum (min)) across (a) garden sites and (b) garden plots.</w:t>
      </w:r>
      <w:proofErr w:type="gramEnd"/>
    </w:p>
    <w:p w:rsidR="00043A2F" w:rsidRDefault="00043A2F"/>
    <w:sectPr w:rsidR="00043A2F" w:rsidSect="0038057C">
      <w:footerReference w:type="even" r:id="rId9"/>
      <w:footerReference w:type="default" r:id="rId1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F28" w:rsidRDefault="001E7F28" w:rsidP="001E7F28">
      <w:r>
        <w:separator/>
      </w:r>
    </w:p>
  </w:endnote>
  <w:endnote w:type="continuationSeparator" w:id="0">
    <w:p w:rsidR="001E7F28" w:rsidRDefault="001E7F28" w:rsidP="001E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81363221"/>
      <w:docPartObj>
        <w:docPartGallery w:val="Page Numbers (Bottom of Page)"/>
        <w:docPartUnique/>
      </w:docPartObj>
    </w:sdtPr>
    <w:sdtEndPr>
      <w:rPr>
        <w:rStyle w:val="PageNumber"/>
      </w:rPr>
    </w:sdtEndPr>
    <w:sdtContent>
      <w:p w:rsidR="00543C43" w:rsidRDefault="001E7F28" w:rsidP="00875D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43C43" w:rsidRDefault="0038057C" w:rsidP="007750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C43" w:rsidRDefault="0038057C" w:rsidP="0077503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F28" w:rsidRDefault="001E7F28" w:rsidP="001E7F28">
      <w:r>
        <w:separator/>
      </w:r>
    </w:p>
  </w:footnote>
  <w:footnote w:type="continuationSeparator" w:id="0">
    <w:p w:rsidR="001E7F28" w:rsidRDefault="001E7F28" w:rsidP="001E7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F4722"/>
    <w:rsid w:val="00043A2F"/>
    <w:rsid w:val="001E7F28"/>
    <w:rsid w:val="0038057C"/>
    <w:rsid w:val="00AD23A0"/>
    <w:rsid w:val="00EF4722"/>
    <w:rsid w:val="00F43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7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4722"/>
    <w:pPr>
      <w:tabs>
        <w:tab w:val="center" w:pos="4680"/>
        <w:tab w:val="right" w:pos="9360"/>
      </w:tabs>
    </w:pPr>
  </w:style>
  <w:style w:type="character" w:customStyle="1" w:styleId="FooterChar">
    <w:name w:val="Footer Char"/>
    <w:basedOn w:val="DefaultParagraphFont"/>
    <w:link w:val="Footer"/>
    <w:uiPriority w:val="99"/>
    <w:rsid w:val="00EF4722"/>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EF4722"/>
  </w:style>
  <w:style w:type="paragraph" w:styleId="BalloonText">
    <w:name w:val="Balloon Text"/>
    <w:basedOn w:val="Normal"/>
    <w:link w:val="BalloonTextChar"/>
    <w:uiPriority w:val="99"/>
    <w:semiHidden/>
    <w:unhideWhenUsed/>
    <w:rsid w:val="00EF4722"/>
    <w:rPr>
      <w:rFonts w:ascii="Tahoma" w:hAnsi="Tahoma" w:cs="Tahoma"/>
      <w:sz w:val="16"/>
      <w:szCs w:val="16"/>
    </w:rPr>
  </w:style>
  <w:style w:type="character" w:customStyle="1" w:styleId="BalloonTextChar">
    <w:name w:val="Balloon Text Char"/>
    <w:basedOn w:val="DefaultParagraphFont"/>
    <w:link w:val="BalloonText"/>
    <w:uiPriority w:val="99"/>
    <w:semiHidden/>
    <w:rsid w:val="00EF4722"/>
    <w:rPr>
      <w:rFonts w:ascii="Tahoma" w:eastAsia="Times New Roman" w:hAnsi="Tahoma" w:cs="Tahoma"/>
      <w:sz w:val="16"/>
      <w:szCs w:val="16"/>
    </w:rPr>
  </w:style>
  <w:style w:type="character" w:styleId="LineNumber">
    <w:name w:val="line number"/>
    <w:basedOn w:val="DefaultParagraphFont"/>
    <w:uiPriority w:val="99"/>
    <w:semiHidden/>
    <w:unhideWhenUsed/>
    <w:rsid w:val="00EF4722"/>
  </w:style>
  <w:style w:type="paragraph" w:styleId="Header">
    <w:name w:val="header"/>
    <w:basedOn w:val="Normal"/>
    <w:link w:val="HeaderChar"/>
    <w:uiPriority w:val="99"/>
    <w:semiHidden/>
    <w:unhideWhenUsed/>
    <w:rsid w:val="001E7F28"/>
    <w:pPr>
      <w:tabs>
        <w:tab w:val="center" w:pos="4680"/>
        <w:tab w:val="right" w:pos="9360"/>
      </w:tabs>
    </w:pPr>
  </w:style>
  <w:style w:type="character" w:customStyle="1" w:styleId="HeaderChar">
    <w:name w:val="Header Char"/>
    <w:basedOn w:val="DefaultParagraphFont"/>
    <w:link w:val="Header"/>
    <w:uiPriority w:val="99"/>
    <w:semiHidden/>
    <w:rsid w:val="001E7F2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0007513</dc:creator>
  <cp:lastModifiedBy>Palanimuthu A.</cp:lastModifiedBy>
  <cp:revision>3</cp:revision>
  <dcterms:created xsi:type="dcterms:W3CDTF">2020-02-02T06:53:00Z</dcterms:created>
  <dcterms:modified xsi:type="dcterms:W3CDTF">2020-02-06T14:16:00Z</dcterms:modified>
</cp:coreProperties>
</file>