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A247F" w14:textId="77777777" w:rsidR="00967312" w:rsidRDefault="00207D10">
      <w:r>
        <w:rPr>
          <w:noProof/>
          <w:lang w:val="sv-SE" w:eastAsia="sv-SE"/>
        </w:rPr>
        <w:drawing>
          <wp:inline distT="0" distB="0" distL="0" distR="0" wp14:anchorId="5CADF8CF" wp14:editId="2B477B05">
            <wp:extent cx="4622800" cy="2647950"/>
            <wp:effectExtent l="0" t="0" r="635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DA44A7A-07EE-4437-85A6-A6B6AE0C65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1D6DE4C" w14:textId="7A56CC36" w:rsidR="00207D10" w:rsidRPr="008D10D7" w:rsidRDefault="007A79F5">
      <w:pPr>
        <w:rPr>
          <w:rFonts w:ascii="Times New Roman" w:hAnsi="Times New Roman" w:cs="Times New Roman"/>
          <w:sz w:val="24"/>
          <w:szCs w:val="24"/>
        </w:rPr>
      </w:pPr>
      <w:r w:rsidRPr="008D10D7">
        <w:rPr>
          <w:rFonts w:ascii="Times New Roman" w:hAnsi="Times New Roman" w:cs="Times New Roman"/>
          <w:b/>
          <w:sz w:val="24"/>
          <w:szCs w:val="24"/>
        </w:rPr>
        <w:t>Figure S1</w:t>
      </w:r>
      <w:r w:rsidR="00207D10" w:rsidRPr="008D10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7D10" w:rsidRPr="008D10D7">
        <w:rPr>
          <w:rFonts w:ascii="Times New Roman" w:hAnsi="Times New Roman" w:cs="Times New Roman"/>
          <w:sz w:val="24"/>
          <w:szCs w:val="24"/>
        </w:rPr>
        <w:t xml:space="preserve">The </w:t>
      </w:r>
      <w:r w:rsidR="009F0B3D" w:rsidRPr="008D10D7">
        <w:rPr>
          <w:rFonts w:ascii="Times New Roman" w:hAnsi="Times New Roman" w:cs="Times New Roman"/>
          <w:sz w:val="24"/>
          <w:szCs w:val="24"/>
        </w:rPr>
        <w:t>biplot</w:t>
      </w:r>
      <w:r w:rsidR="00301C47" w:rsidRPr="008D10D7">
        <w:rPr>
          <w:rFonts w:ascii="Times New Roman" w:hAnsi="Times New Roman" w:cs="Times New Roman"/>
          <w:sz w:val="24"/>
          <w:szCs w:val="24"/>
        </w:rPr>
        <w:t xml:space="preserve"> of</w:t>
      </w:r>
      <w:r w:rsidR="009F0B3D" w:rsidRPr="008D10D7">
        <w:rPr>
          <w:rFonts w:ascii="Times New Roman" w:hAnsi="Times New Roman" w:cs="Times New Roman"/>
          <w:sz w:val="24"/>
          <w:szCs w:val="24"/>
        </w:rPr>
        <w:t xml:space="preserve"> </w:t>
      </w:r>
      <w:r w:rsidR="00207D10" w:rsidRPr="008D10D7">
        <w:rPr>
          <w:rFonts w:ascii="Times New Roman" w:hAnsi="Times New Roman" w:cs="Times New Roman"/>
          <w:sz w:val="24"/>
          <w:szCs w:val="24"/>
        </w:rPr>
        <w:t>δ</w:t>
      </w:r>
      <w:r w:rsidR="00207D10" w:rsidRPr="008D10D7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207D10" w:rsidRPr="008D10D7">
        <w:rPr>
          <w:rFonts w:ascii="Times New Roman" w:hAnsi="Times New Roman" w:cs="Times New Roman"/>
          <w:sz w:val="24"/>
          <w:szCs w:val="24"/>
        </w:rPr>
        <w:t xml:space="preserve">N </w:t>
      </w:r>
      <w:r w:rsidR="00633218" w:rsidRPr="008D10D7">
        <w:rPr>
          <w:rFonts w:ascii="Times New Roman" w:hAnsi="Times New Roman" w:cs="Times New Roman"/>
          <w:sz w:val="24"/>
          <w:szCs w:val="24"/>
        </w:rPr>
        <w:t xml:space="preserve">(‰) </w:t>
      </w:r>
      <w:r w:rsidR="00207D10" w:rsidRPr="008D10D7">
        <w:rPr>
          <w:rFonts w:ascii="Times New Roman" w:hAnsi="Times New Roman" w:cs="Times New Roman"/>
          <w:sz w:val="24"/>
          <w:szCs w:val="24"/>
        </w:rPr>
        <w:t>and δ</w:t>
      </w:r>
      <w:r w:rsidR="00207D10" w:rsidRPr="008D10D7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633218" w:rsidRPr="008D10D7">
        <w:rPr>
          <w:rFonts w:ascii="Times New Roman" w:hAnsi="Times New Roman" w:cs="Times New Roman"/>
          <w:sz w:val="24"/>
          <w:szCs w:val="24"/>
        </w:rPr>
        <w:t xml:space="preserve">C (‰) </w:t>
      </w:r>
      <w:r w:rsidR="00207D10" w:rsidRPr="008D10D7">
        <w:rPr>
          <w:rFonts w:ascii="Times New Roman" w:hAnsi="Times New Roman" w:cs="Times New Roman"/>
          <w:sz w:val="24"/>
          <w:szCs w:val="24"/>
        </w:rPr>
        <w:t xml:space="preserve">stable isotopes </w:t>
      </w:r>
      <w:r w:rsidR="00633218" w:rsidRPr="008D10D7">
        <w:rPr>
          <w:rFonts w:ascii="Times New Roman" w:hAnsi="Times New Roman" w:cs="Times New Roman"/>
          <w:sz w:val="24"/>
          <w:szCs w:val="24"/>
        </w:rPr>
        <w:t xml:space="preserve">for the different sources used </w:t>
      </w:r>
      <w:r w:rsidR="009F0B3D" w:rsidRPr="008D10D7">
        <w:rPr>
          <w:rFonts w:ascii="Times New Roman" w:hAnsi="Times New Roman" w:cs="Times New Roman"/>
          <w:sz w:val="24"/>
          <w:szCs w:val="24"/>
        </w:rPr>
        <w:t>in a mixing model t</w:t>
      </w:r>
      <w:r w:rsidR="00207D10" w:rsidRPr="008D10D7">
        <w:rPr>
          <w:rFonts w:ascii="Times New Roman" w:hAnsi="Times New Roman" w:cs="Times New Roman"/>
          <w:sz w:val="24"/>
          <w:szCs w:val="24"/>
        </w:rPr>
        <w:t xml:space="preserve">o assess the origin of the sedimentary </w:t>
      </w:r>
      <w:proofErr w:type="spellStart"/>
      <w:r w:rsidR="00207D10" w:rsidRPr="008D10D7">
        <w:rPr>
          <w:rFonts w:ascii="Times New Roman" w:hAnsi="Times New Roman" w:cs="Times New Roman"/>
          <w:sz w:val="24"/>
          <w:szCs w:val="24"/>
        </w:rPr>
        <w:t>C</w:t>
      </w:r>
      <w:r w:rsidR="00207D10" w:rsidRPr="008D10D7">
        <w:rPr>
          <w:rFonts w:ascii="Times New Roman" w:hAnsi="Times New Roman" w:cs="Times New Roman"/>
          <w:sz w:val="24"/>
          <w:szCs w:val="24"/>
          <w:vertAlign w:val="subscript"/>
        </w:rPr>
        <w:t>org</w:t>
      </w:r>
      <w:proofErr w:type="spellEnd"/>
      <w:r w:rsidR="00207D10" w:rsidRPr="008D10D7">
        <w:rPr>
          <w:rFonts w:ascii="Times New Roman" w:hAnsi="Times New Roman" w:cs="Times New Roman"/>
          <w:sz w:val="24"/>
          <w:szCs w:val="24"/>
        </w:rPr>
        <w:t xml:space="preserve"> content in seagrass sediments. As the isotopic signal</w:t>
      </w:r>
      <w:r w:rsidR="00301C47" w:rsidRPr="008D10D7">
        <w:rPr>
          <w:rFonts w:ascii="Times New Roman" w:hAnsi="Times New Roman" w:cs="Times New Roman"/>
          <w:sz w:val="24"/>
          <w:szCs w:val="24"/>
        </w:rPr>
        <w:t>s</w:t>
      </w:r>
      <w:r w:rsidR="00207D10" w:rsidRPr="008D10D7">
        <w:rPr>
          <w:rFonts w:ascii="Times New Roman" w:hAnsi="Times New Roman" w:cs="Times New Roman"/>
          <w:sz w:val="24"/>
          <w:szCs w:val="24"/>
        </w:rPr>
        <w:t xml:space="preserve"> from mangrove leaves and terrestrial plants were overlapping, these two sources </w:t>
      </w:r>
      <w:proofErr w:type="gramStart"/>
      <w:r w:rsidR="00207D10" w:rsidRPr="008D10D7">
        <w:rPr>
          <w:rFonts w:ascii="Times New Roman" w:hAnsi="Times New Roman" w:cs="Times New Roman"/>
          <w:sz w:val="24"/>
          <w:szCs w:val="24"/>
        </w:rPr>
        <w:t xml:space="preserve">were </w:t>
      </w:r>
      <w:r w:rsidR="001136B3" w:rsidRPr="008D10D7">
        <w:rPr>
          <w:rFonts w:ascii="Times New Roman" w:hAnsi="Times New Roman" w:cs="Times New Roman"/>
          <w:sz w:val="24"/>
          <w:szCs w:val="24"/>
        </w:rPr>
        <w:t>combined</w:t>
      </w:r>
      <w:proofErr w:type="gramEnd"/>
      <w:r w:rsidR="00301C47" w:rsidRPr="008D10D7">
        <w:rPr>
          <w:rFonts w:ascii="Times New Roman" w:hAnsi="Times New Roman" w:cs="Times New Roman"/>
          <w:sz w:val="24"/>
          <w:szCs w:val="24"/>
        </w:rPr>
        <w:t xml:space="preserve"> when analyzing </w:t>
      </w:r>
      <w:r w:rsidR="00207D10" w:rsidRPr="008D10D7">
        <w:rPr>
          <w:rFonts w:ascii="Times New Roman" w:hAnsi="Times New Roman" w:cs="Times New Roman"/>
          <w:sz w:val="24"/>
          <w:szCs w:val="24"/>
        </w:rPr>
        <w:t xml:space="preserve">the contribution of </w:t>
      </w:r>
      <w:proofErr w:type="spellStart"/>
      <w:r w:rsidR="00207D10" w:rsidRPr="008D10D7">
        <w:rPr>
          <w:rFonts w:ascii="Times New Roman" w:hAnsi="Times New Roman" w:cs="Times New Roman"/>
          <w:sz w:val="24"/>
          <w:szCs w:val="24"/>
        </w:rPr>
        <w:t>C</w:t>
      </w:r>
      <w:r w:rsidR="00207D10" w:rsidRPr="008D10D7">
        <w:rPr>
          <w:rFonts w:ascii="Times New Roman" w:hAnsi="Times New Roman" w:cs="Times New Roman"/>
          <w:sz w:val="24"/>
          <w:szCs w:val="24"/>
          <w:vertAlign w:val="subscript"/>
        </w:rPr>
        <w:t>org</w:t>
      </w:r>
      <w:proofErr w:type="spellEnd"/>
      <w:r w:rsidR="00207D10" w:rsidRPr="008D10D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07D10" w:rsidRPr="008D10D7">
        <w:rPr>
          <w:rFonts w:ascii="Times New Roman" w:hAnsi="Times New Roman" w:cs="Times New Roman"/>
          <w:sz w:val="24"/>
          <w:szCs w:val="24"/>
        </w:rPr>
        <w:t xml:space="preserve">sources in the mixing model. </w:t>
      </w:r>
    </w:p>
    <w:p w14:paraId="05C20686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1D7A98D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DBA516C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8AF4113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67B8DBC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CFE612B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EB0E781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9DA9788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5B10980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71F3079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9316A19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DCA78F1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A391D4E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DB46042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074E72B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E94C132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F47454F" w14:textId="77777777" w:rsidR="00931CE2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F7C9DBA" w14:textId="77777777" w:rsidR="00931CE2" w:rsidRPr="008D10D7" w:rsidRDefault="00931C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AF1C7E1" w14:textId="19AACB9F" w:rsidR="00931CE2" w:rsidRPr="008D10D7" w:rsidRDefault="00931CE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10D7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lastRenderedPageBreak/>
        <w:t>210</w:t>
      </w:r>
      <w:r w:rsidRPr="008D10D7">
        <w:rPr>
          <w:rFonts w:ascii="Times New Roman" w:hAnsi="Times New Roman" w:cs="Times New Roman"/>
          <w:b/>
          <w:color w:val="000000"/>
          <w:sz w:val="24"/>
          <w:szCs w:val="24"/>
        </w:rPr>
        <w:t>Pb analysis for sediment dating</w:t>
      </w:r>
    </w:p>
    <w:p w14:paraId="11581F3C" w14:textId="495AD681" w:rsidR="009932AC" w:rsidRPr="008D10D7" w:rsidRDefault="00931CE2">
      <w:pPr>
        <w:rPr>
          <w:rFonts w:ascii="Times New Roman" w:hAnsi="Times New Roman" w:cs="Times New Roman"/>
        </w:rPr>
      </w:pPr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Total </w:t>
      </w:r>
      <w:r w:rsidRPr="008D10D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210</w:t>
      </w:r>
      <w:r w:rsidRPr="008D10D7">
        <w:rPr>
          <w:rFonts w:ascii="Times New Roman" w:hAnsi="Times New Roman" w:cs="Times New Roman"/>
          <w:color w:val="000000"/>
          <w:sz w:val="24"/>
          <w:szCs w:val="24"/>
        </w:rPr>
        <w:t>Pb</w:t>
      </w:r>
      <w:r w:rsidR="00301C47"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 was determined in the &lt;125 </w:t>
      </w:r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m sediment fraction through the analysis of its granddaughter </w:t>
      </w:r>
      <w:r w:rsidRPr="008D10D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210</w:t>
      </w:r>
      <w:r w:rsidRPr="008D10D7">
        <w:rPr>
          <w:rFonts w:ascii="Times New Roman" w:hAnsi="Times New Roman" w:cs="Times New Roman"/>
          <w:color w:val="000000"/>
          <w:sz w:val="24"/>
          <w:szCs w:val="24"/>
        </w:rPr>
        <w:t>Po by alpha spectrometry after complete sample digestion in a HNO</w:t>
      </w:r>
      <w:r w:rsidRPr="008D10D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proofErr w:type="gramStart"/>
      <w:r w:rsidRPr="008D10D7">
        <w:rPr>
          <w:rFonts w:ascii="Times New Roman" w:hAnsi="Times New Roman" w:cs="Times New Roman"/>
          <w:color w:val="000000"/>
          <w:sz w:val="24"/>
          <w:szCs w:val="24"/>
        </w:rPr>
        <w:t>:HF</w:t>
      </w:r>
      <w:proofErr w:type="gramEnd"/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 mixture (9:3 ml) using an analytical microwave. A known amount of </w:t>
      </w:r>
      <w:r w:rsidRPr="008D10D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209</w:t>
      </w:r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Po </w:t>
      </w:r>
      <w:proofErr w:type="gramStart"/>
      <w:r w:rsidRPr="008D10D7">
        <w:rPr>
          <w:rFonts w:ascii="Times New Roman" w:hAnsi="Times New Roman" w:cs="Times New Roman"/>
          <w:color w:val="000000"/>
          <w:sz w:val="24"/>
          <w:szCs w:val="24"/>
        </w:rPr>
        <w:t>was added</w:t>
      </w:r>
      <w:proofErr w:type="gramEnd"/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 as a tracer (Sanchez-</w:t>
      </w:r>
      <w:proofErr w:type="spellStart"/>
      <w:r w:rsidRPr="008D10D7">
        <w:rPr>
          <w:rFonts w:ascii="Times New Roman" w:hAnsi="Times New Roman" w:cs="Times New Roman"/>
          <w:color w:val="000000"/>
          <w:sz w:val="24"/>
          <w:szCs w:val="24"/>
        </w:rPr>
        <w:t>Cabeza</w:t>
      </w:r>
      <w:proofErr w:type="spellEnd"/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 et al., </w:t>
      </w:r>
      <w:r w:rsidRPr="008D10D7">
        <w:rPr>
          <w:rFonts w:ascii="Times New Roman" w:hAnsi="Times New Roman" w:cs="Times New Roman"/>
          <w:color w:val="0000FF"/>
          <w:sz w:val="24"/>
          <w:szCs w:val="24"/>
        </w:rPr>
        <w:t>1998</w:t>
      </w:r>
      <w:r w:rsidRPr="008D10D7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8D10D7">
        <w:rPr>
          <w:rFonts w:ascii="Times New Roman" w:hAnsi="Times New Roman" w:cs="Times New Roman"/>
          <w:sz w:val="24"/>
          <w:szCs w:val="24"/>
        </w:rPr>
        <w:t xml:space="preserve"> The specific activities of excess </w:t>
      </w:r>
      <w:r w:rsidRPr="008D10D7">
        <w:rPr>
          <w:rFonts w:ascii="Times New Roman" w:hAnsi="Times New Roman" w:cs="Times New Roman"/>
          <w:sz w:val="24"/>
          <w:szCs w:val="24"/>
          <w:vertAlign w:val="superscript"/>
        </w:rPr>
        <w:t>210</w:t>
      </w:r>
      <w:r w:rsidRPr="008D10D7">
        <w:rPr>
          <w:rFonts w:ascii="Times New Roman" w:hAnsi="Times New Roman" w:cs="Times New Roman"/>
          <w:sz w:val="24"/>
          <w:szCs w:val="24"/>
        </w:rPr>
        <w:t xml:space="preserve">Pb, </w:t>
      </w:r>
      <w:r w:rsidR="00301C47" w:rsidRPr="008D10D7">
        <w:rPr>
          <w:rFonts w:ascii="Times New Roman" w:hAnsi="Times New Roman" w:cs="Times New Roman"/>
          <w:sz w:val="24"/>
          <w:szCs w:val="24"/>
        </w:rPr>
        <w:t xml:space="preserve">i.e. </w:t>
      </w:r>
      <w:r w:rsidRPr="008D10D7">
        <w:rPr>
          <w:rFonts w:ascii="Times New Roman" w:hAnsi="Times New Roman" w:cs="Times New Roman"/>
          <w:sz w:val="24"/>
          <w:szCs w:val="24"/>
        </w:rPr>
        <w:t>fraction</w:t>
      </w:r>
      <w:r w:rsidR="00301C47" w:rsidRPr="008D10D7">
        <w:rPr>
          <w:rFonts w:ascii="Times New Roman" w:hAnsi="Times New Roman" w:cs="Times New Roman"/>
          <w:sz w:val="24"/>
          <w:szCs w:val="24"/>
        </w:rPr>
        <w:t>s</w:t>
      </w:r>
      <w:r w:rsidRPr="008D10D7">
        <w:rPr>
          <w:rFonts w:ascii="Times New Roman" w:hAnsi="Times New Roman" w:cs="Times New Roman"/>
          <w:sz w:val="24"/>
          <w:szCs w:val="24"/>
        </w:rPr>
        <w:t xml:space="preserve"> used to obtain age models and accumulation rates, were determined as the difference between total </w:t>
      </w:r>
      <w:r w:rsidRPr="008D10D7">
        <w:rPr>
          <w:rFonts w:ascii="Times New Roman" w:hAnsi="Times New Roman" w:cs="Times New Roman"/>
          <w:sz w:val="24"/>
          <w:szCs w:val="24"/>
          <w:vertAlign w:val="superscript"/>
        </w:rPr>
        <w:t>210</w:t>
      </w:r>
      <w:r w:rsidRPr="008D10D7">
        <w:rPr>
          <w:rFonts w:ascii="Times New Roman" w:hAnsi="Times New Roman" w:cs="Times New Roman"/>
          <w:sz w:val="24"/>
          <w:szCs w:val="24"/>
        </w:rPr>
        <w:t xml:space="preserve">Pb and </w:t>
      </w:r>
      <w:r w:rsidRPr="008D10D7">
        <w:rPr>
          <w:rFonts w:ascii="Times New Roman" w:hAnsi="Times New Roman" w:cs="Times New Roman"/>
          <w:sz w:val="24"/>
          <w:szCs w:val="24"/>
          <w:vertAlign w:val="superscript"/>
        </w:rPr>
        <w:t>226</w:t>
      </w:r>
      <w:r w:rsidRPr="008D10D7">
        <w:rPr>
          <w:rFonts w:ascii="Times New Roman" w:hAnsi="Times New Roman" w:cs="Times New Roman"/>
          <w:sz w:val="24"/>
          <w:szCs w:val="24"/>
        </w:rPr>
        <w:t xml:space="preserve">Ra (supported </w:t>
      </w:r>
      <w:r w:rsidRPr="008D10D7">
        <w:rPr>
          <w:rFonts w:ascii="Times New Roman" w:hAnsi="Times New Roman" w:cs="Times New Roman"/>
          <w:sz w:val="24"/>
          <w:szCs w:val="24"/>
          <w:vertAlign w:val="superscript"/>
        </w:rPr>
        <w:t>210</w:t>
      </w:r>
      <w:r w:rsidRPr="008D10D7">
        <w:rPr>
          <w:rFonts w:ascii="Times New Roman" w:hAnsi="Times New Roman" w:cs="Times New Roman"/>
          <w:sz w:val="24"/>
          <w:szCs w:val="24"/>
        </w:rPr>
        <w:t>Pb).</w:t>
      </w:r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 Specific activities of </w:t>
      </w:r>
      <w:r w:rsidRPr="008D10D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226</w:t>
      </w:r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Ra were determined for selected samples within each core by gamma spectrometry through the measurement of </w:t>
      </w:r>
      <w:r w:rsidRPr="008D10D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226</w:t>
      </w:r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Ra decay product emission lines of </w:t>
      </w:r>
      <w:r w:rsidRPr="008D10D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214</w:t>
      </w:r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Pb at 295 and 352 </w:t>
      </w:r>
      <w:proofErr w:type="spellStart"/>
      <w:r w:rsidRPr="008D10D7">
        <w:rPr>
          <w:rFonts w:ascii="Times New Roman" w:hAnsi="Times New Roman" w:cs="Times New Roman"/>
          <w:color w:val="000000"/>
          <w:sz w:val="24"/>
          <w:szCs w:val="24"/>
        </w:rPr>
        <w:t>keV</w:t>
      </w:r>
      <w:proofErr w:type="spellEnd"/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 and using calibrated geometries in </w:t>
      </w:r>
      <w:proofErr w:type="gramStart"/>
      <w:r w:rsidRPr="008D10D7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10D7">
        <w:rPr>
          <w:rFonts w:ascii="Times New Roman" w:hAnsi="Times New Roman" w:cs="Times New Roman"/>
          <w:color w:val="000000"/>
          <w:sz w:val="24"/>
          <w:szCs w:val="24"/>
        </w:rPr>
        <w:t>HPGe</w:t>
      </w:r>
      <w:proofErr w:type="spellEnd"/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 detector (CANBERRA, Mod. </w:t>
      </w:r>
      <w:proofErr w:type="spellStart"/>
      <w:r w:rsidRPr="008D10D7">
        <w:rPr>
          <w:rFonts w:ascii="Times New Roman" w:hAnsi="Times New Roman" w:cs="Times New Roman"/>
          <w:color w:val="000000"/>
          <w:sz w:val="24"/>
          <w:szCs w:val="24"/>
        </w:rPr>
        <w:t>SAGe</w:t>
      </w:r>
      <w:proofErr w:type="spellEnd"/>
      <w:r w:rsidRPr="008D10D7">
        <w:rPr>
          <w:rFonts w:ascii="Times New Roman" w:hAnsi="Times New Roman" w:cs="Times New Roman"/>
          <w:color w:val="000000"/>
          <w:sz w:val="24"/>
          <w:szCs w:val="24"/>
        </w:rPr>
        <w:t xml:space="preserve"> Well). </w:t>
      </w:r>
    </w:p>
    <w:p w14:paraId="7B2EF21F" w14:textId="08C11427" w:rsidR="009932AC" w:rsidRDefault="009932AC"/>
    <w:p w14:paraId="3BC9227C" w14:textId="190A07D7" w:rsidR="001B7616" w:rsidRDefault="001B7616">
      <w:r w:rsidRPr="001B7616">
        <w:rPr>
          <w:noProof/>
          <w:lang w:val="sv-SE" w:eastAsia="sv-SE"/>
        </w:rPr>
        <w:lastRenderedPageBreak/>
        <w:drawing>
          <wp:inline distT="0" distB="0" distL="0" distR="0" wp14:anchorId="619CDCB5" wp14:editId="06935767">
            <wp:extent cx="5695315" cy="7105650"/>
            <wp:effectExtent l="0" t="0" r="635" b="0"/>
            <wp:docPr id="6" name="Picture 6" descr="\\home.gu.gu.se\home-XA$\xasmar\Documents\A. Maria 2017-03-27\Madagascar\Tables and figures\latest figures April 30, 2020\For revised manuscript Oct 2020\Fig_s2 210Pb profi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ome.gu.gu.se\home-XA$\xasmar\Documents\A. Maria 2017-03-27\Madagascar\Tables and figures\latest figures April 30, 2020\For revised manuscript Oct 2020\Fig_s2 210Pb profil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80"/>
                    <a:stretch/>
                  </pic:blipFill>
                  <pic:spPr bwMode="auto">
                    <a:xfrm>
                      <a:off x="0" y="0"/>
                      <a:ext cx="5697680" cy="710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B90D0" w14:textId="77777777" w:rsidR="001B7616" w:rsidRDefault="001B7616"/>
    <w:p w14:paraId="5A3D4D0D" w14:textId="49AA17D7" w:rsidR="008C1B83" w:rsidRPr="008D10D7" w:rsidRDefault="009932AC" w:rsidP="008C1B83">
      <w:pPr>
        <w:rPr>
          <w:rFonts w:cstheme="minorHAnsi"/>
          <w:sz w:val="24"/>
          <w:szCs w:val="24"/>
        </w:rPr>
      </w:pPr>
      <w:r w:rsidRPr="008D10D7">
        <w:rPr>
          <w:rFonts w:cstheme="minorHAnsi"/>
          <w:b/>
          <w:bCs/>
          <w:sz w:val="24"/>
          <w:szCs w:val="24"/>
        </w:rPr>
        <w:t>Figure S2</w:t>
      </w:r>
      <w:r w:rsidRPr="008D10D7">
        <w:rPr>
          <w:rFonts w:cstheme="minorHAnsi"/>
          <w:sz w:val="24"/>
          <w:szCs w:val="24"/>
        </w:rPr>
        <w:t xml:space="preserve">. Total </w:t>
      </w:r>
      <w:r w:rsidRPr="008D10D7">
        <w:rPr>
          <w:rFonts w:cstheme="minorHAnsi"/>
          <w:sz w:val="24"/>
          <w:szCs w:val="24"/>
          <w:vertAlign w:val="superscript"/>
        </w:rPr>
        <w:t>210</w:t>
      </w:r>
      <w:r w:rsidRPr="008D10D7">
        <w:rPr>
          <w:rFonts w:cstheme="minorHAnsi"/>
          <w:sz w:val="24"/>
          <w:szCs w:val="24"/>
        </w:rPr>
        <w:t xml:space="preserve">Pb and </w:t>
      </w:r>
      <w:r w:rsidRPr="008D10D7">
        <w:rPr>
          <w:rFonts w:cstheme="minorHAnsi"/>
          <w:sz w:val="24"/>
          <w:szCs w:val="24"/>
          <w:vertAlign w:val="superscript"/>
        </w:rPr>
        <w:t>226</w:t>
      </w:r>
      <w:r w:rsidR="008D10D7" w:rsidRPr="008D10D7">
        <w:rPr>
          <w:rFonts w:cstheme="minorHAnsi"/>
          <w:sz w:val="24"/>
          <w:szCs w:val="24"/>
        </w:rPr>
        <w:t>Ra specific activities</w:t>
      </w:r>
      <w:r w:rsidRPr="008D10D7">
        <w:rPr>
          <w:rFonts w:cstheme="minorHAnsi"/>
          <w:sz w:val="24"/>
          <w:szCs w:val="24"/>
        </w:rPr>
        <w:t xml:space="preserve"> with depth in </w:t>
      </w:r>
      <w:proofErr w:type="spellStart"/>
      <w:r w:rsidRPr="008D10D7">
        <w:rPr>
          <w:rFonts w:cstheme="minorHAnsi"/>
          <w:i/>
          <w:iCs/>
          <w:sz w:val="24"/>
          <w:szCs w:val="24"/>
        </w:rPr>
        <w:t>Enhalus</w:t>
      </w:r>
      <w:proofErr w:type="spellEnd"/>
      <w:r w:rsidRPr="008D10D7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8D10D7">
        <w:rPr>
          <w:rFonts w:cstheme="minorHAnsi"/>
          <w:i/>
          <w:iCs/>
          <w:sz w:val="24"/>
          <w:szCs w:val="24"/>
        </w:rPr>
        <w:t>acoroides</w:t>
      </w:r>
      <w:proofErr w:type="spellEnd"/>
      <w:r w:rsidRPr="008D10D7">
        <w:rPr>
          <w:rFonts w:cstheme="minorHAnsi"/>
          <w:sz w:val="24"/>
          <w:szCs w:val="24"/>
        </w:rPr>
        <w:t xml:space="preserve"> long sediment cores collected in </w:t>
      </w:r>
      <w:proofErr w:type="spellStart"/>
      <w:r w:rsidRPr="008D10D7">
        <w:rPr>
          <w:rFonts w:cstheme="minorHAnsi"/>
          <w:sz w:val="24"/>
          <w:szCs w:val="24"/>
        </w:rPr>
        <w:t>Tsimipaika</w:t>
      </w:r>
      <w:proofErr w:type="spellEnd"/>
      <w:r w:rsidRPr="008D10D7">
        <w:rPr>
          <w:rFonts w:cstheme="minorHAnsi"/>
          <w:sz w:val="24"/>
          <w:szCs w:val="24"/>
        </w:rPr>
        <w:t xml:space="preserve"> Bay, Madagascar. Error bars are </w:t>
      </w:r>
      <w:proofErr w:type="gramStart"/>
      <w:r w:rsidRPr="008D10D7">
        <w:rPr>
          <w:rFonts w:cstheme="minorHAnsi"/>
          <w:sz w:val="24"/>
          <w:szCs w:val="24"/>
        </w:rPr>
        <w:t>1</w:t>
      </w:r>
      <w:proofErr w:type="gramEnd"/>
      <w:r w:rsidRPr="008D10D7">
        <w:rPr>
          <w:rFonts w:cstheme="minorHAnsi"/>
          <w:sz w:val="24"/>
          <w:szCs w:val="24"/>
        </w:rPr>
        <w:t xml:space="preserve"> sigma measurement error. All samples were sieved to the &lt;125 </w:t>
      </w:r>
      <w:r w:rsidRPr="008D10D7">
        <w:rPr>
          <w:rFonts w:cstheme="minorHAnsi"/>
          <w:sz w:val="24"/>
          <w:szCs w:val="24"/>
        </w:rPr>
        <w:t>m</w:t>
      </w:r>
      <w:r w:rsidR="008D10D7" w:rsidRPr="008D10D7">
        <w:rPr>
          <w:rFonts w:cstheme="minorHAnsi"/>
          <w:sz w:val="24"/>
          <w:szCs w:val="24"/>
        </w:rPr>
        <w:t xml:space="preserve"> sediment</w:t>
      </w:r>
      <w:r w:rsidRPr="008D10D7">
        <w:rPr>
          <w:rFonts w:cstheme="minorHAnsi"/>
          <w:sz w:val="24"/>
          <w:szCs w:val="24"/>
        </w:rPr>
        <w:t xml:space="preserve"> fraction before alpha</w:t>
      </w:r>
      <w:r w:rsidR="008D10D7" w:rsidRPr="008D10D7">
        <w:rPr>
          <w:rFonts w:cstheme="minorHAnsi"/>
          <w:sz w:val="24"/>
          <w:szCs w:val="24"/>
        </w:rPr>
        <w:t>-</w:t>
      </w:r>
      <w:r w:rsidRPr="008D10D7">
        <w:rPr>
          <w:rFonts w:cstheme="minorHAnsi"/>
          <w:sz w:val="24"/>
          <w:szCs w:val="24"/>
        </w:rPr>
        <w:t xml:space="preserve"> and gamma spectrometry</w:t>
      </w:r>
      <w:r w:rsidR="008D10D7" w:rsidRPr="008D10D7">
        <w:rPr>
          <w:rFonts w:cstheme="minorHAnsi"/>
          <w:sz w:val="24"/>
          <w:szCs w:val="24"/>
        </w:rPr>
        <w:t xml:space="preserve"> was conducted</w:t>
      </w:r>
      <w:r w:rsidRPr="008D10D7">
        <w:rPr>
          <w:rFonts w:cstheme="minorHAnsi"/>
          <w:sz w:val="24"/>
          <w:szCs w:val="24"/>
        </w:rPr>
        <w:t>.</w:t>
      </w:r>
    </w:p>
    <w:p w14:paraId="451BC4EB" w14:textId="555E4C07" w:rsidR="001B7616" w:rsidRDefault="001B7616" w:rsidP="008C1B83"/>
    <w:p w14:paraId="1D978E86" w14:textId="5A436652" w:rsidR="001B7616" w:rsidRDefault="001B7616" w:rsidP="008C1B83"/>
    <w:p w14:paraId="66B9481B" w14:textId="77777777" w:rsidR="001B7616" w:rsidRDefault="001B7616" w:rsidP="008C1B83"/>
    <w:p w14:paraId="7CC1E494" w14:textId="77777777" w:rsidR="008C1B83" w:rsidRDefault="008C1B83" w:rsidP="008C1B83">
      <w:pPr>
        <w:jc w:val="center"/>
      </w:pPr>
      <w:r>
        <w:rPr>
          <w:noProof/>
          <w:lang w:val="sv-SE" w:eastAsia="sv-SE"/>
        </w:rPr>
        <w:drawing>
          <wp:inline distT="0" distB="0" distL="0" distR="0" wp14:anchorId="393E1283" wp14:editId="1D590AFA">
            <wp:extent cx="4152900" cy="4282991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700" t="9454" r="27321" b="6244"/>
                    <a:stretch/>
                  </pic:blipFill>
                  <pic:spPr bwMode="auto">
                    <a:xfrm>
                      <a:off x="0" y="0"/>
                      <a:ext cx="4166830" cy="4297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B0172" w14:textId="77777777" w:rsidR="008C1B83" w:rsidRDefault="008C1B83" w:rsidP="008C1B83">
      <w:pPr>
        <w:jc w:val="center"/>
      </w:pPr>
      <w:r>
        <w:rPr>
          <w:noProof/>
          <w:lang w:val="sv-SE" w:eastAsia="sv-SE"/>
        </w:rPr>
        <w:drawing>
          <wp:inline distT="0" distB="0" distL="0" distR="0" wp14:anchorId="7C06D50F" wp14:editId="2D28A227">
            <wp:extent cx="4170692" cy="32766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283" t="28364" r="27884" b="7623"/>
                    <a:stretch/>
                  </pic:blipFill>
                  <pic:spPr bwMode="auto">
                    <a:xfrm>
                      <a:off x="0" y="0"/>
                      <a:ext cx="4190679" cy="3292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339AB" w14:textId="79662BEB" w:rsidR="008C1B83" w:rsidRPr="008D10D7" w:rsidRDefault="008C1B83">
      <w:pPr>
        <w:rPr>
          <w:rFonts w:ascii="Times New Roman" w:hAnsi="Times New Roman" w:cs="Times New Roman"/>
          <w:sz w:val="24"/>
          <w:szCs w:val="24"/>
        </w:rPr>
      </w:pPr>
      <w:r w:rsidRPr="008D10D7">
        <w:rPr>
          <w:rFonts w:ascii="Times New Roman" w:hAnsi="Times New Roman" w:cs="Times New Roman"/>
          <w:b/>
          <w:sz w:val="24"/>
          <w:szCs w:val="24"/>
        </w:rPr>
        <w:t>F</w:t>
      </w:r>
      <w:r w:rsidR="00403D43" w:rsidRPr="008D10D7">
        <w:rPr>
          <w:rFonts w:ascii="Times New Roman" w:hAnsi="Times New Roman" w:cs="Times New Roman"/>
          <w:b/>
          <w:sz w:val="24"/>
          <w:szCs w:val="24"/>
        </w:rPr>
        <w:t>igure S3</w:t>
      </w:r>
      <w:r w:rsidR="008D10D7" w:rsidRPr="008D10D7">
        <w:rPr>
          <w:rFonts w:ascii="Times New Roman" w:hAnsi="Times New Roman" w:cs="Times New Roman"/>
          <w:sz w:val="24"/>
          <w:szCs w:val="24"/>
        </w:rPr>
        <w:t>.</w:t>
      </w:r>
      <w:r w:rsidRPr="008D10D7">
        <w:rPr>
          <w:rFonts w:ascii="Times New Roman" w:hAnsi="Times New Roman" w:cs="Times New Roman"/>
          <w:sz w:val="24"/>
          <w:szCs w:val="24"/>
        </w:rPr>
        <w:t xml:space="preserve"> </w:t>
      </w:r>
      <w:r w:rsidR="00724C8F" w:rsidRPr="008D10D7">
        <w:rPr>
          <w:rFonts w:ascii="Times New Roman" w:hAnsi="Times New Roman" w:cs="Times New Roman"/>
          <w:sz w:val="24"/>
          <w:szCs w:val="24"/>
        </w:rPr>
        <w:t>Spatial autocorrelation test (</w:t>
      </w:r>
      <w:proofErr w:type="spellStart"/>
      <w:r w:rsidRPr="008D10D7">
        <w:rPr>
          <w:rFonts w:ascii="Times New Roman" w:hAnsi="Times New Roman" w:cs="Times New Roman"/>
          <w:sz w:val="24"/>
          <w:szCs w:val="24"/>
        </w:rPr>
        <w:t>Moran</w:t>
      </w:r>
      <w:r w:rsidR="00724C8F" w:rsidRPr="008D10D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8D10D7">
        <w:rPr>
          <w:rFonts w:ascii="Times New Roman" w:hAnsi="Times New Roman" w:cs="Times New Roman"/>
          <w:sz w:val="24"/>
          <w:szCs w:val="24"/>
        </w:rPr>
        <w:t xml:space="preserve"> </w:t>
      </w:r>
      <w:r w:rsidR="00724C8F" w:rsidRPr="008D10D7">
        <w:rPr>
          <w:rFonts w:ascii="Times New Roman" w:hAnsi="Times New Roman" w:cs="Times New Roman"/>
          <w:sz w:val="24"/>
          <w:szCs w:val="24"/>
        </w:rPr>
        <w:t xml:space="preserve">I) </w:t>
      </w:r>
      <w:r w:rsidRPr="008D10D7">
        <w:rPr>
          <w:rFonts w:ascii="Times New Roman" w:hAnsi="Times New Roman" w:cs="Times New Roman"/>
          <w:sz w:val="24"/>
          <w:szCs w:val="24"/>
        </w:rPr>
        <w:t xml:space="preserve">of the </w:t>
      </w:r>
      <w:proofErr w:type="gramStart"/>
      <w:r w:rsidR="00724C8F" w:rsidRPr="008D10D7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="00724C8F" w:rsidRPr="008D1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0D7">
        <w:rPr>
          <w:rFonts w:ascii="Times New Roman" w:hAnsi="Times New Roman" w:cs="Times New Roman"/>
          <w:sz w:val="24"/>
          <w:szCs w:val="24"/>
        </w:rPr>
        <w:t>C</w:t>
      </w:r>
      <w:r w:rsidRPr="008D10D7">
        <w:rPr>
          <w:rFonts w:ascii="Times New Roman" w:hAnsi="Times New Roman" w:cs="Times New Roman"/>
          <w:sz w:val="24"/>
          <w:szCs w:val="24"/>
          <w:vertAlign w:val="subscript"/>
        </w:rPr>
        <w:t>org</w:t>
      </w:r>
      <w:proofErr w:type="spellEnd"/>
      <w:r w:rsidR="00403D43" w:rsidRPr="008D10D7">
        <w:rPr>
          <w:rFonts w:ascii="Times New Roman" w:hAnsi="Times New Roman" w:cs="Times New Roman"/>
          <w:sz w:val="24"/>
          <w:szCs w:val="24"/>
        </w:rPr>
        <w:t xml:space="preserve"> (0-25 cm) </w:t>
      </w:r>
      <w:r w:rsidRPr="008D10D7">
        <w:rPr>
          <w:rFonts w:ascii="Times New Roman" w:hAnsi="Times New Roman" w:cs="Times New Roman"/>
          <w:sz w:val="24"/>
          <w:szCs w:val="24"/>
        </w:rPr>
        <w:t>data from the 36</w:t>
      </w:r>
      <w:r w:rsidR="008D10D7" w:rsidRPr="008D10D7">
        <w:rPr>
          <w:rFonts w:ascii="Times New Roman" w:hAnsi="Times New Roman" w:cs="Times New Roman"/>
          <w:sz w:val="24"/>
          <w:szCs w:val="24"/>
        </w:rPr>
        <w:t xml:space="preserve"> sites (polygons</w:t>
      </w:r>
      <w:r w:rsidR="00724C8F" w:rsidRPr="008D10D7">
        <w:rPr>
          <w:rFonts w:ascii="Times New Roman" w:hAnsi="Times New Roman" w:cs="Times New Roman"/>
          <w:sz w:val="24"/>
          <w:szCs w:val="24"/>
        </w:rPr>
        <w:t xml:space="preserve"> where the</w:t>
      </w:r>
      <w:r w:rsidR="00403D43" w:rsidRPr="008D10D7">
        <w:rPr>
          <w:rFonts w:ascii="Times New Roman" w:hAnsi="Times New Roman" w:cs="Times New Roman"/>
          <w:sz w:val="24"/>
          <w:szCs w:val="24"/>
        </w:rPr>
        <w:t xml:space="preserve"> short </w:t>
      </w:r>
      <w:r w:rsidR="00724C8F" w:rsidRPr="008D10D7">
        <w:rPr>
          <w:rFonts w:ascii="Times New Roman" w:hAnsi="Times New Roman" w:cs="Times New Roman"/>
          <w:sz w:val="24"/>
          <w:szCs w:val="24"/>
        </w:rPr>
        <w:t>cores</w:t>
      </w:r>
      <w:r w:rsidRPr="008D10D7">
        <w:rPr>
          <w:rFonts w:ascii="Times New Roman" w:hAnsi="Times New Roman" w:cs="Times New Roman"/>
          <w:sz w:val="24"/>
          <w:szCs w:val="24"/>
        </w:rPr>
        <w:t xml:space="preserve"> were sampled</w:t>
      </w:r>
      <w:r w:rsidR="008D10D7" w:rsidRPr="008D10D7">
        <w:rPr>
          <w:rFonts w:ascii="Times New Roman" w:hAnsi="Times New Roman" w:cs="Times New Roman"/>
          <w:sz w:val="24"/>
          <w:szCs w:val="24"/>
        </w:rPr>
        <w:t xml:space="preserve">) using </w:t>
      </w:r>
      <w:r w:rsidR="00403D43" w:rsidRPr="008D10D7">
        <w:rPr>
          <w:rFonts w:ascii="Times New Roman" w:hAnsi="Times New Roman" w:cs="Times New Roman"/>
          <w:sz w:val="24"/>
          <w:szCs w:val="24"/>
        </w:rPr>
        <w:t>ArcGIS (v10.7)</w:t>
      </w:r>
      <w:r w:rsidRPr="008D10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0612D8" w14:textId="1D0DD3FE" w:rsidR="00931CE2" w:rsidRDefault="00931CE2"/>
    <w:p w14:paraId="368A83ED" w14:textId="7AF3EDF7" w:rsidR="00931CE2" w:rsidRDefault="00931CE2"/>
    <w:p w14:paraId="68A262FC" w14:textId="77777777" w:rsidR="00931CE2" w:rsidRPr="00931CE2" w:rsidRDefault="00931CE2" w:rsidP="00931CE2">
      <w:pPr>
        <w:rPr>
          <w:rFonts w:ascii="Times New Roman" w:hAnsi="Times New Roman" w:cs="Times New Roman"/>
          <w:sz w:val="24"/>
          <w:szCs w:val="24"/>
        </w:rPr>
      </w:pPr>
      <w:r w:rsidRPr="005331F7">
        <w:rPr>
          <w:rFonts w:ascii="Times New Roman" w:hAnsi="Times New Roman" w:cs="Times New Roman"/>
          <w:b/>
          <w:sz w:val="24"/>
          <w:szCs w:val="24"/>
        </w:rPr>
        <w:t>References</w:t>
      </w:r>
      <w:r w:rsidRPr="00931CE2">
        <w:rPr>
          <w:rFonts w:ascii="Times New Roman" w:hAnsi="Times New Roman" w:cs="Times New Roman"/>
          <w:sz w:val="24"/>
          <w:szCs w:val="24"/>
        </w:rPr>
        <w:t>:</w:t>
      </w:r>
    </w:p>
    <w:p w14:paraId="5AB0958E" w14:textId="13586135" w:rsidR="00931CE2" w:rsidRPr="00931CE2" w:rsidRDefault="00931CE2" w:rsidP="00931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</w:t>
      </w:r>
      <w:r w:rsidR="005331F7">
        <w:rPr>
          <w:rFonts w:ascii="Times New Roman" w:hAnsi="Times New Roman" w:cs="Times New Roman"/>
          <w:sz w:val="24"/>
          <w:szCs w:val="24"/>
        </w:rPr>
        <w:t>nchez-</w:t>
      </w:r>
      <w:proofErr w:type="spellStart"/>
      <w:r w:rsidR="005331F7">
        <w:rPr>
          <w:rFonts w:ascii="Times New Roman" w:hAnsi="Times New Roman" w:cs="Times New Roman"/>
          <w:sz w:val="24"/>
          <w:szCs w:val="24"/>
        </w:rPr>
        <w:t>Cabeza</w:t>
      </w:r>
      <w:proofErr w:type="spellEnd"/>
      <w:r w:rsidR="005331F7">
        <w:rPr>
          <w:rFonts w:ascii="Times New Roman" w:hAnsi="Times New Roman" w:cs="Times New Roman"/>
          <w:sz w:val="24"/>
          <w:szCs w:val="24"/>
        </w:rPr>
        <w:t xml:space="preserve"> JA, </w:t>
      </w:r>
      <w:proofErr w:type="spellStart"/>
      <w:r w:rsidR="005331F7">
        <w:rPr>
          <w:rFonts w:ascii="Times New Roman" w:hAnsi="Times New Roman" w:cs="Times New Roman"/>
          <w:sz w:val="24"/>
          <w:szCs w:val="24"/>
        </w:rPr>
        <w:t>Masqué</w:t>
      </w:r>
      <w:proofErr w:type="spellEnd"/>
      <w:r w:rsidR="005331F7">
        <w:rPr>
          <w:rFonts w:ascii="Times New Roman" w:hAnsi="Times New Roman" w:cs="Times New Roman"/>
          <w:sz w:val="24"/>
          <w:szCs w:val="24"/>
        </w:rPr>
        <w:t xml:space="preserve"> P, Ani-</w:t>
      </w:r>
      <w:proofErr w:type="spellStart"/>
      <w:r w:rsidR="005331F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agolta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(1998) </w:t>
      </w:r>
      <w:r w:rsidRPr="005331F7">
        <w:rPr>
          <w:rFonts w:ascii="Times New Roman" w:hAnsi="Times New Roman" w:cs="Times New Roman"/>
          <w:sz w:val="24"/>
          <w:szCs w:val="24"/>
          <w:vertAlign w:val="superscript"/>
        </w:rPr>
        <w:t>210</w:t>
      </w:r>
      <w:r w:rsidRPr="00931CE2">
        <w:rPr>
          <w:rFonts w:ascii="Times New Roman" w:hAnsi="Times New Roman" w:cs="Times New Roman"/>
          <w:sz w:val="24"/>
          <w:szCs w:val="24"/>
        </w:rPr>
        <w:t xml:space="preserve">Pb and </w:t>
      </w:r>
      <w:r w:rsidRPr="005331F7">
        <w:rPr>
          <w:rFonts w:ascii="Times New Roman" w:hAnsi="Times New Roman" w:cs="Times New Roman"/>
          <w:sz w:val="24"/>
          <w:szCs w:val="24"/>
          <w:vertAlign w:val="superscript"/>
        </w:rPr>
        <w:t>210</w:t>
      </w:r>
      <w:r w:rsidRPr="00931CE2">
        <w:rPr>
          <w:rFonts w:ascii="Times New Roman" w:hAnsi="Times New Roman" w:cs="Times New Roman"/>
          <w:sz w:val="24"/>
          <w:szCs w:val="24"/>
        </w:rPr>
        <w:t>Po analysis in sediments and soils by microwave acid digestion</w:t>
      </w:r>
      <w:r w:rsidR="00240E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CE2">
        <w:rPr>
          <w:rStyle w:val="hgkelc"/>
          <w:rFonts w:ascii="Times New Roman" w:hAnsi="Times New Roman" w:cs="Times New Roman"/>
          <w:bCs/>
          <w:sz w:val="24"/>
          <w:szCs w:val="24"/>
        </w:rPr>
        <w:t>J</w:t>
      </w:r>
      <w:r w:rsidR="00240E00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E00">
        <w:rPr>
          <w:rStyle w:val="hgkelc"/>
          <w:rFonts w:ascii="Times New Roman" w:hAnsi="Times New Roman" w:cs="Times New Roman"/>
          <w:sz w:val="24"/>
          <w:szCs w:val="24"/>
        </w:rPr>
        <w:t>Radioanal</w:t>
      </w:r>
      <w:proofErr w:type="spellEnd"/>
      <w:r w:rsidR="00240E00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E00">
        <w:rPr>
          <w:rStyle w:val="hgkelc"/>
          <w:rFonts w:ascii="Times New Roman" w:hAnsi="Times New Roman" w:cs="Times New Roman"/>
          <w:sz w:val="24"/>
          <w:szCs w:val="24"/>
        </w:rPr>
        <w:t>Nucl</w:t>
      </w:r>
      <w:proofErr w:type="spellEnd"/>
      <w:r w:rsidRPr="00931CE2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E2">
        <w:rPr>
          <w:rStyle w:val="hgkelc"/>
          <w:rFonts w:ascii="Times New Roman" w:hAnsi="Times New Roman" w:cs="Times New Roman"/>
          <w:sz w:val="24"/>
          <w:szCs w:val="24"/>
        </w:rPr>
        <w:t>Chem</w:t>
      </w:r>
      <w:proofErr w:type="spellEnd"/>
      <w:r w:rsidRPr="00931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227:</w:t>
      </w:r>
      <w:r w:rsidRPr="00931CE2">
        <w:rPr>
          <w:rFonts w:ascii="Times New Roman" w:hAnsi="Times New Roman" w:cs="Times New Roman"/>
          <w:sz w:val="24"/>
          <w:szCs w:val="24"/>
        </w:rPr>
        <w:t>1</w:t>
      </w:r>
      <w:r w:rsidR="00240E00">
        <w:rPr>
          <w:rFonts w:ascii="Times New Roman" w:hAnsi="Times New Roman" w:cs="Times New Roman"/>
          <w:sz w:val="24"/>
          <w:szCs w:val="24"/>
        </w:rPr>
        <w:t>9–</w:t>
      </w:r>
      <w:r w:rsidRPr="00931CE2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FD18E2" w14:textId="77777777" w:rsidR="00931CE2" w:rsidRDefault="00931CE2"/>
    <w:p w14:paraId="67E52449" w14:textId="77777777" w:rsidR="00724C8F" w:rsidRPr="00403D43" w:rsidRDefault="00724C8F" w:rsidP="00403D43">
      <w:bookmarkStart w:id="0" w:name="_GoBack"/>
      <w:bookmarkEnd w:id="0"/>
    </w:p>
    <w:sectPr w:rsidR="00724C8F" w:rsidRPr="00403D43" w:rsidSect="00D048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BAF89C" w16cid:durableId="23453E0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10"/>
    <w:rsid w:val="00102ADD"/>
    <w:rsid w:val="001136B3"/>
    <w:rsid w:val="001B7616"/>
    <w:rsid w:val="00207D10"/>
    <w:rsid w:val="00240E00"/>
    <w:rsid w:val="00301C47"/>
    <w:rsid w:val="00403D43"/>
    <w:rsid w:val="005331F7"/>
    <w:rsid w:val="005669E5"/>
    <w:rsid w:val="00633218"/>
    <w:rsid w:val="006818F3"/>
    <w:rsid w:val="00724C8F"/>
    <w:rsid w:val="0073775C"/>
    <w:rsid w:val="007A79F5"/>
    <w:rsid w:val="008C1B83"/>
    <w:rsid w:val="008D10D7"/>
    <w:rsid w:val="00924939"/>
    <w:rsid w:val="00931CE2"/>
    <w:rsid w:val="0098035F"/>
    <w:rsid w:val="009932AC"/>
    <w:rsid w:val="009F0B3D"/>
    <w:rsid w:val="00B33B35"/>
    <w:rsid w:val="00BD17AC"/>
    <w:rsid w:val="00C90EF3"/>
    <w:rsid w:val="00D048B1"/>
    <w:rsid w:val="00ED7120"/>
    <w:rsid w:val="00EF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5B3AD1"/>
  <w15:chartTrackingRefBased/>
  <w15:docId w15:val="{62833133-4EC7-4063-90E8-C74F426D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24C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C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C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C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C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8F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DefaultParagraphFont"/>
    <w:rsid w:val="00931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chart" Target="charts/chart1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da5313\Desktop\2016\Madagascar\Isotope%20data\Summary%20stable%20isotpo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41779873669637"/>
          <c:y val="5.7553956834532377E-2"/>
          <c:w val="0.84137341005451238"/>
          <c:h val="0.74350119904076739"/>
        </c:manualLayout>
      </c:layout>
      <c:scatterChart>
        <c:scatterStyle val="lineMarker"/>
        <c:varyColors val="0"/>
        <c:ser>
          <c:idx val="0"/>
          <c:order val="0"/>
          <c:tx>
            <c:v>Mangrove leaves</c:v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8"/>
            <c:spPr>
              <a:solidFill>
                <a:schemeClr val="accent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Sheet2!$F$2</c:f>
                <c:numCache>
                  <c:formatCode>General</c:formatCode>
                  <c:ptCount val="1"/>
                  <c:pt idx="0">
                    <c:v>0.874369839838809</c:v>
                  </c:pt>
                </c:numCache>
              </c:numRef>
            </c:plus>
            <c:minus>
              <c:numRef>
                <c:f>Sheet2!$F$2</c:f>
                <c:numCache>
                  <c:formatCode>General</c:formatCode>
                  <c:ptCount val="1"/>
                  <c:pt idx="0">
                    <c:v>0.874369839838809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cust"/>
            <c:noEndCap val="0"/>
            <c:plus>
              <c:numRef>
                <c:f>Sheet2!$D$2</c:f>
                <c:numCache>
                  <c:formatCode>General</c:formatCode>
                  <c:ptCount val="1"/>
                  <c:pt idx="0">
                    <c:v>1.7174851194023404</c:v>
                  </c:pt>
                </c:numCache>
              </c:numRef>
            </c:plus>
            <c:minus>
              <c:numRef>
                <c:f>Sheet2!$D$2</c:f>
                <c:numCache>
                  <c:formatCode>General</c:formatCode>
                  <c:ptCount val="1"/>
                  <c:pt idx="0">
                    <c:v>1.7174851194023404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Sheet2!$C$2</c:f>
              <c:numCache>
                <c:formatCode>General</c:formatCode>
                <c:ptCount val="1"/>
                <c:pt idx="0">
                  <c:v>-29.999140096111773</c:v>
                </c:pt>
              </c:numCache>
            </c:numRef>
          </c:xVal>
          <c:yVal>
            <c:numRef>
              <c:f>Sheet2!$E$2</c:f>
              <c:numCache>
                <c:formatCode>General</c:formatCode>
                <c:ptCount val="1"/>
                <c:pt idx="0">
                  <c:v>2.3088079677166777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00D-4855-A682-224E5A02037A}"/>
            </c:ext>
          </c:extLst>
        </c:ser>
        <c:ser>
          <c:idx val="1"/>
          <c:order val="1"/>
          <c:tx>
            <c:v>Terrestrial plants</c:v>
          </c:tx>
          <c:spPr>
            <a:ln w="25400" cap="rnd">
              <a:noFill/>
              <a:round/>
            </a:ln>
            <a:effectLst/>
          </c:spPr>
          <c:marker>
            <c:symbol val="x"/>
            <c:size val="8"/>
            <c:spPr>
              <a:noFill/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0"/>
            <c:plus>
              <c:numRef>
                <c:f>Sheet2!$D$3</c:f>
                <c:numCache>
                  <c:formatCode>General</c:formatCode>
                  <c:ptCount val="1"/>
                  <c:pt idx="0">
                    <c:v>1.2882677616616927</c:v>
                  </c:pt>
                </c:numCache>
              </c:numRef>
            </c:plus>
            <c:minus>
              <c:numRef>
                <c:f>Sheet2!$D$3</c:f>
                <c:numCache>
                  <c:formatCode>General</c:formatCode>
                  <c:ptCount val="1"/>
                  <c:pt idx="0">
                    <c:v>1.2882677616616927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Sheet2!$F$3</c:f>
                <c:numCache>
                  <c:formatCode>General</c:formatCode>
                  <c:ptCount val="1"/>
                  <c:pt idx="0">
                    <c:v>2.9893649609272748</c:v>
                  </c:pt>
                </c:numCache>
              </c:numRef>
            </c:plus>
            <c:minus>
              <c:numRef>
                <c:f>Sheet2!$F$3</c:f>
                <c:numCache>
                  <c:formatCode>General</c:formatCode>
                  <c:ptCount val="1"/>
                  <c:pt idx="0">
                    <c:v>2.9893649609272748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Sheet2!$C$3</c:f>
              <c:numCache>
                <c:formatCode>General</c:formatCode>
                <c:ptCount val="1"/>
                <c:pt idx="0">
                  <c:v>-28.625886794405901</c:v>
                </c:pt>
              </c:numCache>
            </c:numRef>
          </c:xVal>
          <c:yVal>
            <c:numRef>
              <c:f>Sheet2!$E$3</c:f>
              <c:numCache>
                <c:formatCode>General</c:formatCode>
                <c:ptCount val="1"/>
                <c:pt idx="0">
                  <c:v>1.7145378809543761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00D-4855-A682-224E5A02037A}"/>
            </c:ext>
          </c:extLst>
        </c:ser>
        <c:ser>
          <c:idx val="2"/>
          <c:order val="2"/>
          <c:tx>
            <c:v>SPOM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7"/>
            <c:spPr>
              <a:solidFill>
                <a:schemeClr val="accent3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0"/>
            <c:plus>
              <c:numRef>
                <c:f>Sheet2!$D$4</c:f>
                <c:numCache>
                  <c:formatCode>General</c:formatCode>
                  <c:ptCount val="1"/>
                  <c:pt idx="0">
                    <c:v>0.92236042569563759</c:v>
                  </c:pt>
                </c:numCache>
              </c:numRef>
            </c:plus>
            <c:minus>
              <c:numRef>
                <c:f>Sheet2!$D$4</c:f>
                <c:numCache>
                  <c:formatCode>General</c:formatCode>
                  <c:ptCount val="1"/>
                  <c:pt idx="0">
                    <c:v>0.92236042569563759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Sheet2!$F$4</c:f>
                <c:numCache>
                  <c:formatCode>General</c:formatCode>
                  <c:ptCount val="1"/>
                  <c:pt idx="0">
                    <c:v>0.76593740416458755</c:v>
                  </c:pt>
                </c:numCache>
              </c:numRef>
            </c:plus>
            <c:minus>
              <c:numRef>
                <c:f>Sheet2!$F$4</c:f>
                <c:numCache>
                  <c:formatCode>General</c:formatCode>
                  <c:ptCount val="1"/>
                  <c:pt idx="0">
                    <c:v>0.76593740416458755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Sheet2!$C$4</c:f>
              <c:numCache>
                <c:formatCode>General</c:formatCode>
                <c:ptCount val="1"/>
                <c:pt idx="0">
                  <c:v>-22.767257758211919</c:v>
                </c:pt>
              </c:numCache>
            </c:numRef>
          </c:xVal>
          <c:yVal>
            <c:numRef>
              <c:f>Sheet2!$E$4</c:f>
              <c:numCache>
                <c:formatCode>General</c:formatCode>
                <c:ptCount val="1"/>
                <c:pt idx="0">
                  <c:v>4.6308783552151382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00D-4855-A682-224E5A02037A}"/>
            </c:ext>
          </c:extLst>
        </c:ser>
        <c:ser>
          <c:idx val="3"/>
          <c:order val="3"/>
          <c:tx>
            <c:v>Seagrass plants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0"/>
            <c:plus>
              <c:numRef>
                <c:f>Sheet2!$D$6</c:f>
                <c:numCache>
                  <c:formatCode>General</c:formatCode>
                  <c:ptCount val="1"/>
                  <c:pt idx="0">
                    <c:v>1.0554860612701293</c:v>
                  </c:pt>
                </c:numCache>
              </c:numRef>
            </c:plus>
            <c:minus>
              <c:numRef>
                <c:f>Sheet2!$D$6</c:f>
                <c:numCache>
                  <c:formatCode>General</c:formatCode>
                  <c:ptCount val="1"/>
                  <c:pt idx="0">
                    <c:v>1.0554860612701293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Sheet2!$F$6</c:f>
                <c:numCache>
                  <c:formatCode>General</c:formatCode>
                  <c:ptCount val="1"/>
                  <c:pt idx="0">
                    <c:v>1.0867471157773316</c:v>
                  </c:pt>
                </c:numCache>
              </c:numRef>
            </c:plus>
            <c:minus>
              <c:numRef>
                <c:f>Sheet2!$F$6</c:f>
                <c:numCache>
                  <c:formatCode>General</c:formatCode>
                  <c:ptCount val="1"/>
                  <c:pt idx="0">
                    <c:v>1.0867471157773316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Sheet2!$C$6</c:f>
              <c:numCache>
                <c:formatCode>General</c:formatCode>
                <c:ptCount val="1"/>
                <c:pt idx="0">
                  <c:v>-10.707058177257037</c:v>
                </c:pt>
              </c:numCache>
            </c:numRef>
          </c:xVal>
          <c:yVal>
            <c:numRef>
              <c:f>Sheet2!$E$6</c:f>
              <c:numCache>
                <c:formatCode>General</c:formatCode>
                <c:ptCount val="1"/>
                <c:pt idx="0">
                  <c:v>3.4534805993448456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00D-4855-A682-224E5A0203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2668768"/>
        <c:axId val="452665816"/>
        <c:extLst>
          <c:ext xmlns:c15="http://schemas.microsoft.com/office/drawing/2012/chart" uri="{02D57815-91ED-43cb-92C2-25804820EDAC}">
            <c15:filteredScatterSeries>
              <c15:ser>
                <c:idx val="4"/>
                <c:order val="4"/>
                <c:tx>
                  <c:strRef>
                    <c:extLst>
                      <c:ext uri="{02D57815-91ED-43cb-92C2-25804820EDAC}">
                        <c15:formulaRef>
                          <c15:sqref>Sheet2!$B$6</c15:sqref>
                        </c15:formulaRef>
                      </c:ext>
                    </c:extLst>
                    <c:strCache>
                      <c:ptCount val="1"/>
                      <c:pt idx="0">
                        <c:v>Ea</c:v>
                      </c:pt>
                    </c:strCache>
                  </c:strRef>
                </c:tx>
                <c:spPr>
                  <a:ln w="25400" cap="rnd">
                    <a:noFill/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5"/>
                    </a:solidFill>
                    <a:ln w="9525">
                      <a:solidFill>
                        <a:schemeClr val="tx1"/>
                      </a:solidFill>
                    </a:ln>
                    <a:effectLst/>
                  </c:spPr>
                </c:marker>
                <c:errBars>
                  <c:errDir val="x"/>
                  <c:errBarType val="both"/>
                  <c:errValType val="cust"/>
                  <c:noEndCap val="0"/>
                  <c:plus>
                    <c:numRef>
                      <c:extLst>
                        <c:ext uri="{02D57815-91ED-43cb-92C2-25804820EDAC}">
                          <c15:formulaRef>
                            <c15:sqref>Sheet2!$D$6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1.0554860612701293</c:v>
                        </c:pt>
                      </c:numCache>
                    </c:numRef>
                  </c:plus>
                  <c:minus>
                    <c:numRef>
                      <c:extLst>
                        <c:ext uri="{02D57815-91ED-43cb-92C2-25804820EDAC}">
                          <c15:formulaRef>
                            <c15:sqref>Sheet2!$D$6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1.0554860612701293</c:v>
                        </c:pt>
                      </c:numCache>
                    </c:numRef>
                  </c:minus>
                  <c:spPr>
                    <a:noFill/>
                    <a:ln w="9525" cap="flat" cmpd="sng" algn="ctr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round/>
                    </a:ln>
                    <a:effectLst/>
                  </c:spPr>
                </c:errBars>
                <c:errBars>
                  <c:errDir val="y"/>
                  <c:errBarType val="both"/>
                  <c:errValType val="cust"/>
                  <c:noEndCap val="0"/>
                  <c:plus>
                    <c:numRef>
                      <c:extLst>
                        <c:ext uri="{02D57815-91ED-43cb-92C2-25804820EDAC}">
                          <c15:formulaRef>
                            <c15:sqref>Sheet2!$F$6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1.0867471157773316</c:v>
                        </c:pt>
                      </c:numCache>
                    </c:numRef>
                  </c:plus>
                  <c:minus>
                    <c:numRef>
                      <c:extLst>
                        <c:ext uri="{02D57815-91ED-43cb-92C2-25804820EDAC}">
                          <c15:formulaRef>
                            <c15:sqref>Sheet2!$F$6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1.0867471157773316</c:v>
                        </c:pt>
                      </c:numCache>
                    </c:numRef>
                  </c:minus>
                  <c:spPr>
                    <a:noFill/>
                    <a:ln w="9525" cap="flat" cmpd="sng" algn="ctr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round/>
                    </a:ln>
                    <a:effectLst/>
                  </c:spPr>
                </c:errBars>
                <c:xVal>
                  <c:numRef>
                    <c:extLst>
                      <c:ext uri="{02D57815-91ED-43cb-92C2-25804820EDAC}">
                        <c15:formulaRef>
                          <c15:sqref>Sheet2!$C$6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-10.707058177257037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Sheet2!$E$6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3.4534805993448456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800D-4855-A682-224E5A02037A}"/>
                  </c:ext>
                </c:extLst>
              </c15:ser>
            </c15:filteredScatterSeries>
            <c15:filteredScatte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Sheet2!$B$7</c15:sqref>
                        </c15:formulaRef>
                      </c:ext>
                    </c:extLst>
                    <c:strCache>
                      <c:ptCount val="1"/>
                      <c:pt idx="0">
                        <c:v>Tc</c:v>
                      </c:pt>
                    </c:strCache>
                  </c:strRef>
                </c:tx>
                <c:spPr>
                  <a:ln w="25400" cap="rnd">
                    <a:noFill/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6"/>
                    </a:solidFill>
                    <a:ln w="9525">
                      <a:solidFill>
                        <a:schemeClr val="tx1"/>
                      </a:solidFill>
                    </a:ln>
                    <a:effectLst/>
                  </c:spPr>
                </c:marker>
                <c:errBars>
                  <c:errDir val="x"/>
                  <c:errBarType val="both"/>
                  <c:errValType val="cust"/>
                  <c:noEndCap val="0"/>
                  <c:pl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Sheet2!$D$7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1.2046214721832413</c:v>
                        </c:pt>
                      </c:numCache>
                    </c:numRef>
                  </c:plus>
                  <c:min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Sheet2!$D$7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1.2046214721832413</c:v>
                        </c:pt>
                      </c:numCache>
                    </c:numRef>
                  </c:minus>
                  <c:spPr>
                    <a:noFill/>
                    <a:ln w="9525" cap="flat" cmpd="sng" algn="ctr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round/>
                    </a:ln>
                    <a:effectLst/>
                  </c:spPr>
                </c:errBars>
                <c:errBars>
                  <c:errDir val="y"/>
                  <c:errBarType val="both"/>
                  <c:errValType val="cust"/>
                  <c:noEndCap val="0"/>
                  <c:pl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Sheet2!$F$7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0.89742753830774424</c:v>
                        </c:pt>
                      </c:numCache>
                    </c:numRef>
                  </c:plus>
                  <c:min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Sheet2!$F$7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0.89742753830774424</c:v>
                        </c:pt>
                      </c:numCache>
                    </c:numRef>
                  </c:minus>
                  <c:spPr>
                    <a:noFill/>
                    <a:ln w="9525" cap="flat" cmpd="sng" algn="ctr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round/>
                    </a:ln>
                    <a:effectLst/>
                  </c:spPr>
                </c:errBars>
                <c:x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Sheet2!$C$7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-11.394211287834713</c:v>
                      </c:pt>
                    </c:numCache>
                  </c:numRef>
                </c:xVal>
                <c:y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Sheet2!$E$7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2.6048621194917927</c:v>
                      </c:pt>
                    </c:numCache>
                  </c:numRef>
                </c:y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800D-4855-A682-224E5A02037A}"/>
                  </c:ext>
                </c:extLst>
              </c15:ser>
            </c15:filteredScatterSeries>
            <c15:filteredScatte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Sheet2!$B$8</c15:sqref>
                        </c15:formulaRef>
                      </c:ext>
                    </c:extLst>
                    <c:strCache>
                      <c:ptCount val="1"/>
                      <c:pt idx="0">
                        <c:v>Th</c:v>
                      </c:pt>
                    </c:strCache>
                  </c:strRef>
                </c:tx>
                <c:spPr>
                  <a:ln w="25400" cap="rnd">
                    <a:noFill/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1">
                        <a:lumMod val="60000"/>
                      </a:schemeClr>
                    </a:solidFill>
                    <a:ln w="9525">
                      <a:solidFill>
                        <a:schemeClr val="tx1"/>
                      </a:solidFill>
                    </a:ln>
                    <a:effectLst/>
                  </c:spPr>
                </c:marker>
                <c:errBars>
                  <c:errDir val="x"/>
                  <c:errBarType val="both"/>
                  <c:errValType val="cust"/>
                  <c:noEndCap val="0"/>
                  <c:pl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Sheet2!$D$8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0.9332606638903459</c:v>
                        </c:pt>
                      </c:numCache>
                    </c:numRef>
                  </c:plus>
                  <c:min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Sheet2!$D$8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0.9332606638903459</c:v>
                        </c:pt>
                      </c:numCache>
                    </c:numRef>
                  </c:minus>
                  <c:spPr>
                    <a:noFill/>
                    <a:ln w="9525" cap="flat" cmpd="sng" algn="ctr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round/>
                    </a:ln>
                    <a:effectLst/>
                  </c:spPr>
                </c:errBars>
                <c:errBars>
                  <c:errDir val="y"/>
                  <c:errBarType val="both"/>
                  <c:errValType val="cust"/>
                  <c:noEndCap val="0"/>
                  <c:pl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Sheet2!$F$8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7.6304007365834647E-2</c:v>
                        </c:pt>
                      </c:numCache>
                    </c:numRef>
                  </c:plus>
                  <c:min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Sheet2!$F$8</c15:sqref>
                          </c15:formulaRef>
                        </c:ext>
                      </c:extLst>
                      <c:numCache>
                        <c:formatCode>General</c:formatCode>
                        <c:ptCount val="1"/>
                        <c:pt idx="0">
                          <c:v>7.6304007365834647E-2</c:v>
                        </c:pt>
                      </c:numCache>
                    </c:numRef>
                  </c:minus>
                  <c:spPr>
                    <a:noFill/>
                    <a:ln w="9525" cap="flat" cmpd="sng" algn="ctr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round/>
                    </a:ln>
                    <a:effectLst/>
                  </c:spPr>
                </c:errBars>
                <c:x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Sheet2!$C$8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-10.127845590782879</c:v>
                      </c:pt>
                    </c:numCache>
                  </c:numRef>
                </c:xVal>
                <c:y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Sheet2!$E$8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3.070903333776978</c:v>
                      </c:pt>
                    </c:numCache>
                  </c:numRef>
                </c:y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800D-4855-A682-224E5A02037A}"/>
                  </c:ext>
                </c:extLst>
              </c15:ser>
            </c15:filteredScatterSeries>
          </c:ext>
        </c:extLst>
      </c:scatterChart>
      <c:valAx>
        <c:axId val="452668768"/>
        <c:scaling>
          <c:orientation val="minMax"/>
          <c:max val="-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l-GR" sz="1000" b="0" i="0" u="none" strike="noStrike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δ</a:t>
                </a:r>
                <a:r>
                  <a:rPr lang="en-US" baseline="300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13</a:t>
                </a:r>
                <a:r>
                  <a:rPr lang="en-US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C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sv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v-SE"/>
          </a:p>
        </c:txPr>
        <c:crossAx val="452665816"/>
        <c:crossesAt val="-35"/>
        <c:crossBetween val="midCat"/>
      </c:valAx>
      <c:valAx>
        <c:axId val="4526658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l-GR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δ</a:t>
                </a:r>
                <a:r>
                  <a:rPr lang="en-US" baseline="300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15</a:t>
                </a:r>
                <a:r>
                  <a:rPr lang="en-US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N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sv-S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v-SE"/>
          </a:p>
        </c:txPr>
        <c:crossAx val="452668768"/>
        <c:crossesAt val="-35"/>
        <c:crossBetween val="midCat"/>
        <c:majorUnit val="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80862247988232"/>
          <c:y val="0.47113691723786327"/>
          <c:w val="0.29817751146491306"/>
          <c:h val="0.28357710681848225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v-S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293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Dahl</dc:creator>
  <cp:keywords/>
  <dc:description/>
  <cp:lastModifiedBy>Maria Asplund</cp:lastModifiedBy>
  <cp:revision>4</cp:revision>
  <dcterms:created xsi:type="dcterms:W3CDTF">2021-02-24T12:07:00Z</dcterms:created>
  <dcterms:modified xsi:type="dcterms:W3CDTF">2021-02-24T13:46:00Z</dcterms:modified>
</cp:coreProperties>
</file>