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A07" w:rsidRPr="00D55BCB" w:rsidRDefault="00306A07" w:rsidP="00306A07">
      <w:pPr>
        <w:spacing w:after="120" w:line="276" w:lineRule="auto"/>
        <w:rPr>
          <w:sz w:val="20"/>
          <w:szCs w:val="20"/>
        </w:rPr>
      </w:pPr>
      <w:r w:rsidRPr="00D55BCB">
        <w:rPr>
          <w:rFonts w:ascii="Times New Roman" w:hAnsi="Times New Roman" w:cs="Times New Roman"/>
          <w:b/>
          <w:bCs/>
          <w:color w:val="222222"/>
          <w:sz w:val="20"/>
          <w:szCs w:val="20"/>
        </w:rPr>
        <w:t>Insectivorous songbirds as early indicators of future defoliation by spruce budworm</w:t>
      </w:r>
    </w:p>
    <w:p w:rsidR="00306A07" w:rsidRPr="00332FDC" w:rsidRDefault="00306A07" w:rsidP="00306A07">
      <w:pPr>
        <w:rPr>
          <w:rFonts w:ascii="Times New Roman" w:hAnsi="Times New Roman" w:cs="Times New Roman"/>
          <w:bCs/>
          <w:color w:val="222222"/>
          <w:sz w:val="20"/>
          <w:szCs w:val="20"/>
          <w:lang w:val="fr-FR"/>
        </w:rPr>
      </w:pPr>
      <w:r w:rsidRPr="00332FDC">
        <w:rPr>
          <w:rFonts w:ascii="Times New Roman" w:hAnsi="Times New Roman" w:cs="Times New Roman"/>
          <w:bCs/>
          <w:color w:val="222222"/>
          <w:sz w:val="20"/>
          <w:szCs w:val="20"/>
          <w:lang w:val="fr-FR"/>
        </w:rPr>
        <w:t xml:space="preserve">Marion Germain, Louis De </w:t>
      </w:r>
      <w:proofErr w:type="spellStart"/>
      <w:r w:rsidRPr="00332FDC">
        <w:rPr>
          <w:rFonts w:ascii="Times New Roman" w:hAnsi="Times New Roman" w:cs="Times New Roman"/>
          <w:bCs/>
          <w:color w:val="222222"/>
          <w:sz w:val="20"/>
          <w:szCs w:val="20"/>
          <w:lang w:val="fr-FR"/>
        </w:rPr>
        <w:t>Grandpré</w:t>
      </w:r>
      <w:proofErr w:type="spellEnd"/>
      <w:r w:rsidRPr="00332FDC">
        <w:rPr>
          <w:rFonts w:ascii="Times New Roman" w:hAnsi="Times New Roman" w:cs="Times New Roman"/>
          <w:bCs/>
          <w:color w:val="222222"/>
          <w:sz w:val="20"/>
          <w:szCs w:val="20"/>
          <w:lang w:val="fr-FR"/>
        </w:rPr>
        <w:t xml:space="preserve">, Mélanie Desrochers, Patrick M. A. James, </w:t>
      </w:r>
      <w:proofErr w:type="spellStart"/>
      <w:r w:rsidRPr="00332FDC">
        <w:rPr>
          <w:rFonts w:ascii="Times New Roman" w:hAnsi="Times New Roman" w:cs="Times New Roman"/>
          <w:sz w:val="20"/>
          <w:szCs w:val="20"/>
          <w:lang w:val="fr-FR"/>
        </w:rPr>
        <w:t>Udayalakshmi</w:t>
      </w:r>
      <w:proofErr w:type="spellEnd"/>
      <w:r w:rsidRPr="00332FDC">
        <w:rPr>
          <w:rFonts w:ascii="Times New Roman" w:hAnsi="Times New Roman" w:cs="Times New Roman"/>
          <w:sz w:val="20"/>
          <w:szCs w:val="20"/>
          <w:lang w:val="fr-FR"/>
        </w:rPr>
        <w:t xml:space="preserve"> </w:t>
      </w:r>
      <w:proofErr w:type="spellStart"/>
      <w:r w:rsidRPr="00332FDC">
        <w:rPr>
          <w:rFonts w:ascii="Times New Roman" w:hAnsi="Times New Roman" w:cs="Times New Roman"/>
          <w:bCs/>
          <w:color w:val="222222"/>
          <w:sz w:val="20"/>
          <w:szCs w:val="20"/>
          <w:lang w:val="fr-FR"/>
        </w:rPr>
        <w:t>Vepakomma</w:t>
      </w:r>
      <w:proofErr w:type="spellEnd"/>
      <w:r w:rsidRPr="00332FDC">
        <w:rPr>
          <w:rFonts w:ascii="Times New Roman" w:hAnsi="Times New Roman" w:cs="Times New Roman"/>
          <w:bCs/>
          <w:color w:val="222222"/>
          <w:sz w:val="20"/>
          <w:szCs w:val="20"/>
          <w:lang w:val="fr-FR"/>
        </w:rPr>
        <w:t xml:space="preserve">, Jean-François Poulin, Daniel </w:t>
      </w:r>
      <w:proofErr w:type="spellStart"/>
      <w:r w:rsidRPr="00332FDC">
        <w:rPr>
          <w:rFonts w:ascii="Times New Roman" w:hAnsi="Times New Roman" w:cs="Times New Roman"/>
          <w:bCs/>
          <w:color w:val="222222"/>
          <w:sz w:val="20"/>
          <w:szCs w:val="20"/>
          <w:lang w:val="fr-FR"/>
        </w:rPr>
        <w:t>Kneeshaw</w:t>
      </w:r>
      <w:proofErr w:type="spellEnd"/>
      <w:r w:rsidRPr="00332FDC">
        <w:rPr>
          <w:rFonts w:ascii="Times New Roman" w:hAnsi="Times New Roman" w:cs="Times New Roman"/>
          <w:bCs/>
          <w:color w:val="222222"/>
          <w:sz w:val="20"/>
          <w:szCs w:val="20"/>
          <w:lang w:val="fr-FR"/>
        </w:rPr>
        <w:t>, Marc-André Villard</w:t>
      </w:r>
    </w:p>
    <w:p w:rsidR="00306A07" w:rsidRPr="00332FDC" w:rsidRDefault="00306A07" w:rsidP="00306A07">
      <w:pPr>
        <w:rPr>
          <w:rFonts w:ascii="Times New Roman" w:hAnsi="Times New Roman" w:cs="Times New Roman"/>
          <w:bCs/>
          <w:color w:val="222222"/>
          <w:sz w:val="20"/>
          <w:szCs w:val="20"/>
          <w:lang w:val="fr-FR"/>
        </w:rPr>
      </w:pPr>
    </w:p>
    <w:p w:rsidR="00306A07" w:rsidRPr="00D55BCB" w:rsidRDefault="00B349A5" w:rsidP="00306A07">
      <w:pPr>
        <w:rPr>
          <w:rFonts w:ascii="Times New Roman" w:hAnsi="Times New Roman" w:cs="Times New Roman"/>
          <w:bCs/>
          <w:i/>
          <w:color w:val="222222"/>
          <w:sz w:val="20"/>
          <w:szCs w:val="20"/>
        </w:rPr>
      </w:pPr>
      <w:r>
        <w:rPr>
          <w:rFonts w:ascii="Times New Roman" w:hAnsi="Times New Roman" w:cs="Times New Roman"/>
          <w:bCs/>
          <w:i/>
          <w:color w:val="222222"/>
          <w:sz w:val="20"/>
          <w:szCs w:val="20"/>
        </w:rPr>
        <w:t xml:space="preserve">Landscape </w:t>
      </w:r>
      <w:bookmarkStart w:id="0" w:name="_GoBack"/>
      <w:bookmarkEnd w:id="0"/>
      <w:r w:rsidR="00306A07">
        <w:rPr>
          <w:rFonts w:ascii="Times New Roman" w:hAnsi="Times New Roman" w:cs="Times New Roman"/>
          <w:bCs/>
          <w:i/>
          <w:color w:val="222222"/>
          <w:sz w:val="20"/>
          <w:szCs w:val="20"/>
        </w:rPr>
        <w:t>Ecology</w:t>
      </w:r>
    </w:p>
    <w:p w:rsidR="00306A07" w:rsidRPr="00AB38AC" w:rsidRDefault="00306A07" w:rsidP="00306A07">
      <w:pPr>
        <w:spacing w:line="480" w:lineRule="auto"/>
        <w:jc w:val="center"/>
        <w:rPr>
          <w:rFonts w:ascii="Times New Roman" w:hAnsi="Times New Roman" w:cs="Times New Roman"/>
          <w:b/>
          <w:sz w:val="28"/>
        </w:rPr>
      </w:pPr>
      <w:r>
        <w:rPr>
          <w:rFonts w:ascii="Times New Roman" w:hAnsi="Times New Roman" w:cs="Times New Roman"/>
          <w:b/>
          <w:sz w:val="28"/>
        </w:rPr>
        <w:t>Appendix S4</w:t>
      </w:r>
      <w:r w:rsidRPr="00D55BCB">
        <w:rPr>
          <w:rFonts w:ascii="Times New Roman" w:hAnsi="Times New Roman" w:cs="Times New Roman"/>
          <w:b/>
          <w:sz w:val="28"/>
        </w:rPr>
        <w:t xml:space="preserve"> – </w:t>
      </w:r>
      <w:r>
        <w:rPr>
          <w:rFonts w:ascii="Times New Roman" w:hAnsi="Times New Roman" w:cs="Times New Roman"/>
          <w:b/>
          <w:sz w:val="28"/>
        </w:rPr>
        <w:t>Model performance</w:t>
      </w:r>
    </w:p>
    <w:p w:rsidR="00483E7B" w:rsidRDefault="00483E7B" w:rsidP="00C5107D">
      <w:pPr>
        <w:pStyle w:val="BodyText"/>
        <w:spacing w:after="480" w:line="480" w:lineRule="auto"/>
        <w:rPr>
          <w:rFonts w:ascii="Times New Roman" w:hAnsi="Times New Roman" w:cs="Times New Roman"/>
          <w:lang w:val="en-US" w:eastAsia="fr-FR"/>
        </w:rPr>
      </w:pPr>
      <w:r w:rsidRPr="004441E0">
        <w:rPr>
          <w:rFonts w:ascii="Times New Roman" w:hAnsi="Times New Roman" w:cs="Times New Roman"/>
          <w:lang w:val="en-US" w:eastAsia="fr-FR"/>
        </w:rPr>
        <w:t xml:space="preserve">ROC analysis classifies model predictions into one of four categories: true positives, when the prediction is positive and classified as such; false negatives, when the prediction is positive and classified as negative; true negatives, when the prediction is negative and classified as such; and false positives, when the prediction is negative and classified as positive </w:t>
      </w:r>
      <w:r w:rsidRPr="004441E0">
        <w:rPr>
          <w:rFonts w:ascii="Times New Roman" w:hAnsi="Times New Roman" w:cs="Times New Roman"/>
          <w:lang w:val="en-US" w:eastAsia="fr-FR"/>
        </w:rPr>
        <w:fldChar w:fldCharType="begin"/>
      </w:r>
      <w:r w:rsidRPr="004441E0">
        <w:rPr>
          <w:rFonts w:ascii="Times New Roman" w:hAnsi="Times New Roman" w:cs="Times New Roman"/>
          <w:lang w:val="en-US" w:eastAsia="fr-FR"/>
        </w:rPr>
        <w:instrText xml:space="preserve"> ADDIN EN.CITE &lt;EndNote&gt;&lt;Cite&gt;&lt;Author&gt;Fawcett&lt;/Author&gt;&lt;Year&gt;2006&lt;/Year&gt;&lt;RecNum&gt;163&lt;/RecNum&gt;&lt;DisplayText&gt;(Fawcett 2006)&lt;/DisplayText&gt;&lt;record&gt;&lt;rec-number&gt;163&lt;/rec-number&gt;&lt;foreign-keys&gt;&lt;key app="EN" db-id="t9fv20xzi9rxtiexse7pvevmzdstexatvx9w" timestamp="1525275554"&gt;163&lt;/key&gt;&lt;/foreign-keys&gt;&lt;ref-type name="Journal Article"&gt;17&lt;/ref-type&gt;&lt;contributors&gt;&lt;authors&gt;&lt;author&gt;Fawcett, Tom&lt;/author&gt;&lt;/authors&gt;&lt;/contributors&gt;&lt;titles&gt;&lt;title&gt;An introduction to ROC analysis&lt;/title&gt;&lt;secondary-title&gt;Pattern recognition letters&lt;/secondary-title&gt;&lt;/titles&gt;&lt;periodical&gt;&lt;full-title&gt;Pattern recognition letters&lt;/full-title&gt;&lt;/periodical&gt;&lt;pages&gt;861-874&lt;/pages&gt;&lt;volume&gt;27&lt;/volume&gt;&lt;number&gt;8&lt;/number&gt;&lt;dates&gt;&lt;year&gt;2006&lt;/year&gt;&lt;/dates&gt;&lt;isbn&gt;0167-8655&lt;/isbn&gt;&lt;urls&gt;&lt;/urls&gt;&lt;/record&gt;&lt;/Cite&gt;&lt;/EndNote&gt;</w:instrText>
      </w:r>
      <w:r w:rsidRPr="004441E0">
        <w:rPr>
          <w:rFonts w:ascii="Times New Roman" w:hAnsi="Times New Roman" w:cs="Times New Roman"/>
          <w:lang w:val="en-US" w:eastAsia="fr-FR"/>
        </w:rPr>
        <w:fldChar w:fldCharType="separate"/>
      </w:r>
      <w:r w:rsidRPr="004441E0">
        <w:rPr>
          <w:rFonts w:ascii="Times New Roman" w:hAnsi="Times New Roman" w:cs="Times New Roman"/>
          <w:noProof/>
          <w:lang w:val="en-US" w:eastAsia="fr-FR"/>
        </w:rPr>
        <w:t>(Fawcett 2006)</w:t>
      </w:r>
      <w:r w:rsidRPr="004441E0">
        <w:rPr>
          <w:rFonts w:ascii="Times New Roman" w:hAnsi="Times New Roman" w:cs="Times New Roman"/>
          <w:lang w:val="en-US" w:eastAsia="fr-FR"/>
        </w:rPr>
        <w:fldChar w:fldCharType="end"/>
      </w:r>
      <w:r w:rsidRPr="004441E0">
        <w:rPr>
          <w:rFonts w:ascii="Times New Roman" w:hAnsi="Times New Roman" w:cs="Times New Roman"/>
          <w:lang w:val="en-US" w:eastAsia="fr-FR"/>
        </w:rPr>
        <w:t xml:space="preserve">. In this study “positive” represents the presence of a species and “negative” corresponds to its absence. Given these four values, a 2×2 confusion matrix is constructed from which true positive and false positive rates can be calculated. ROC graphs are produced by plotting the true positive rate as a function of the false positive rate. The ROC curve was then summarized using the AUC statistic that indicates the probability that a model will correctly predict the occurrence of an event. An AUC of 1 indicates perfect discrimination between positives and negatives, whereas an AUC of 0.5 indicates that discrimination is no better than expected by chance. To test the predictive ability of the best model, data on species occurrences were split into training (70%) and validation (30%) subsets. For each species, we then assessed how well our selected models predicted species occurrence in the remaining 30% of point counts using ROC. This procedure was repeated 1000 times with different validation and testing data sets. All analyses were carried out in the R statistical software version 3.4.0 </w:t>
      </w:r>
      <w:r w:rsidRPr="004441E0">
        <w:rPr>
          <w:rFonts w:ascii="Times New Roman" w:hAnsi="Times New Roman" w:cs="Times New Roman"/>
          <w:lang w:val="en-US" w:eastAsia="fr-FR"/>
        </w:rPr>
        <w:fldChar w:fldCharType="begin"/>
      </w:r>
      <w:r w:rsidRPr="004441E0">
        <w:rPr>
          <w:rFonts w:ascii="Times New Roman" w:hAnsi="Times New Roman" w:cs="Times New Roman"/>
          <w:lang w:val="en-US" w:eastAsia="fr-FR"/>
        </w:rPr>
        <w:instrText xml:space="preserve"> ADDIN EN.CITE &lt;EndNote&gt;&lt;Cite&gt;&lt;Author&gt;R Core Team&lt;/Author&gt;&lt;Year&gt;2017&lt;/Year&gt;&lt;RecNum&gt;152&lt;/RecNum&gt;&lt;DisplayText&gt;(R Core Team 2017)&lt;/DisplayText&gt;&lt;record&gt;&lt;rec-number&gt;152&lt;/rec-number&gt;&lt;foreign-keys&gt;&lt;key app="EN" db-id="t9fv20xzi9rxtiexse7pvevmzdstexatvx9w" timestamp="1524755830"&gt;152&lt;/key&gt;&lt;/foreign-keys&gt;&lt;ref-type name="Computer Program"&gt;9&lt;/ref-type&gt;&lt;contributors&gt;&lt;authors&gt;&lt;author&gt;R Core Team,&lt;/author&gt;&lt;/authors&gt;&lt;/contributors&gt;&lt;titles&gt;&lt;title&gt;R: A language and environment for statistical computing.&lt;/title&gt;&lt;/titles&gt;&lt;dates&gt;&lt;year&gt;2017&lt;/year&gt;&lt;/dates&gt;&lt;pub-location&gt;Vienna, Austria&lt;/pub-location&gt;&lt;publisher&gt;R Foundation for Statistical Computing&lt;/publisher&gt;&lt;urls&gt;&lt;related-urls&gt;&lt;url&gt;https://www.R-project.org/&lt;/url&gt;&lt;/related-urls&gt;&lt;/urls&gt;&lt;/record&gt;&lt;/Cite&gt;&lt;/EndNote&gt;</w:instrText>
      </w:r>
      <w:r w:rsidRPr="004441E0">
        <w:rPr>
          <w:rFonts w:ascii="Times New Roman" w:hAnsi="Times New Roman" w:cs="Times New Roman"/>
          <w:lang w:val="en-US" w:eastAsia="fr-FR"/>
        </w:rPr>
        <w:fldChar w:fldCharType="separate"/>
      </w:r>
      <w:r w:rsidRPr="004441E0">
        <w:rPr>
          <w:rFonts w:ascii="Times New Roman" w:hAnsi="Times New Roman" w:cs="Times New Roman"/>
          <w:noProof/>
          <w:lang w:val="en-US" w:eastAsia="fr-FR"/>
        </w:rPr>
        <w:t>(R Core Team 2017)</w:t>
      </w:r>
      <w:r w:rsidRPr="004441E0">
        <w:rPr>
          <w:rFonts w:ascii="Times New Roman" w:hAnsi="Times New Roman" w:cs="Times New Roman"/>
          <w:lang w:val="en-US" w:eastAsia="fr-FR"/>
        </w:rPr>
        <w:fldChar w:fldCharType="end"/>
      </w:r>
      <w:r w:rsidRPr="004441E0">
        <w:rPr>
          <w:rFonts w:ascii="Times New Roman" w:hAnsi="Times New Roman" w:cs="Times New Roman"/>
          <w:lang w:val="en-US" w:eastAsia="fr-FR"/>
        </w:rPr>
        <w:t xml:space="preserve">, using lme4 </w:t>
      </w:r>
      <w:r w:rsidRPr="004441E0">
        <w:rPr>
          <w:rFonts w:ascii="Times New Roman" w:hAnsi="Times New Roman" w:cs="Times New Roman"/>
          <w:lang w:val="en-US" w:eastAsia="fr-FR"/>
        </w:rPr>
        <w:fldChar w:fldCharType="begin"/>
      </w:r>
      <w:r w:rsidRPr="004441E0">
        <w:rPr>
          <w:rFonts w:ascii="Times New Roman" w:hAnsi="Times New Roman" w:cs="Times New Roman"/>
          <w:lang w:val="en-US" w:eastAsia="fr-FR"/>
        </w:rPr>
        <w:instrText xml:space="preserve"> ADDIN EN.CITE &lt;EndNote&gt;&lt;Cite&gt;&lt;Author&gt;Bates&lt;/Author&gt;&lt;Year&gt;2009&lt;/Year&gt;&lt;RecNum&gt;161&lt;/RecNum&gt;&lt;DisplayText&gt;(Bates and Maechler 2009)&lt;/DisplayText&gt;&lt;record&gt;&lt;rec-number&gt;161&lt;/rec-number&gt;&lt;foreign-keys&gt;&lt;key app="EN" db-id="t9fv20xzi9rxtiexse7pvevmzdstexatvx9w" timestamp="1525193326"&gt;161&lt;/key&gt;&lt;/foreign-keys&gt;&lt;ref-type name="Generic"&gt;13&lt;/ref-type&gt;&lt;contributors&gt;&lt;authors&gt;&lt;author&gt;Bates, D.&lt;/author&gt;&lt;author&gt;Maechler, M.&lt;/author&gt;&lt;/authors&gt;&lt;/contributors&gt;&lt;titles&gt;&lt;title&gt;lme4: Linear mixed-effects models using {S4} classes.{R} package version 0.999375-32&lt;/title&gt;&lt;/titles&gt;&lt;keywords&gt;&lt;keyword&gt;modelling&lt;/keyword&gt;&lt;keyword&gt;ms-knowledge_of_rules&lt;/keyword&gt;&lt;keyword&gt;software&lt;/keyword&gt;&lt;/keywords&gt;&lt;dates&gt;&lt;year&gt;2009&lt;/year&gt;&lt;/dates&gt;&lt;urls&gt;&lt;/urls&gt;&lt;electronic-resource-num&gt;citeulike-article-id:7112638&lt;/electronic-resource-num&gt;&lt;/record&gt;&lt;/Cite&gt;&lt;/EndNote&gt;</w:instrText>
      </w:r>
      <w:r w:rsidRPr="004441E0">
        <w:rPr>
          <w:rFonts w:ascii="Times New Roman" w:hAnsi="Times New Roman" w:cs="Times New Roman"/>
          <w:lang w:val="en-US" w:eastAsia="fr-FR"/>
        </w:rPr>
        <w:fldChar w:fldCharType="separate"/>
      </w:r>
      <w:r w:rsidRPr="004441E0">
        <w:rPr>
          <w:rFonts w:ascii="Times New Roman" w:hAnsi="Times New Roman" w:cs="Times New Roman"/>
          <w:noProof/>
          <w:lang w:val="en-US" w:eastAsia="fr-FR"/>
        </w:rPr>
        <w:t>(Bates and Maechler 2009)</w:t>
      </w:r>
      <w:r w:rsidRPr="004441E0">
        <w:rPr>
          <w:rFonts w:ascii="Times New Roman" w:hAnsi="Times New Roman" w:cs="Times New Roman"/>
          <w:lang w:val="en-US" w:eastAsia="fr-FR"/>
        </w:rPr>
        <w:fldChar w:fldCharType="end"/>
      </w:r>
      <w:r w:rsidRPr="004441E0">
        <w:rPr>
          <w:rFonts w:ascii="Times New Roman" w:hAnsi="Times New Roman" w:cs="Times New Roman"/>
          <w:lang w:val="en-US" w:eastAsia="fr-FR"/>
        </w:rPr>
        <w:t xml:space="preserve"> and ROCR package </w:t>
      </w:r>
      <w:r w:rsidRPr="004441E0">
        <w:rPr>
          <w:rFonts w:ascii="Times New Roman" w:hAnsi="Times New Roman" w:cs="Times New Roman"/>
          <w:lang w:val="en-US" w:eastAsia="fr-FR"/>
        </w:rPr>
        <w:fldChar w:fldCharType="begin"/>
      </w:r>
      <w:r w:rsidRPr="004441E0">
        <w:rPr>
          <w:rFonts w:ascii="Times New Roman" w:hAnsi="Times New Roman" w:cs="Times New Roman"/>
          <w:lang w:val="en-US" w:eastAsia="fr-FR"/>
        </w:rPr>
        <w:instrText xml:space="preserve"> ADDIN EN.CITE &lt;EndNote&gt;&lt;Cite&gt;&lt;Author&gt;Sing&lt;/Author&gt;&lt;Year&gt;2005&lt;/Year&gt;&lt;RecNum&gt;164&lt;/RecNum&gt;&lt;DisplayText&gt;(Sing et al. 2005)&lt;/DisplayText&gt;&lt;record&gt;&lt;rec-number&gt;164&lt;/rec-number&gt;&lt;foreign-keys&gt;&lt;key app="EN" db-id="t9fv20xzi9rxtiexse7pvevmzdstexatvx9w" timestamp="1525287587"&gt;164&lt;/key&gt;&lt;/foreign-keys&gt;&lt;ref-type name="Journal Article"&gt;17&lt;/ref-type&gt;&lt;contributors&gt;&lt;authors&gt;&lt;author&gt;Sing, Tobias&lt;/author&gt;&lt;author&gt;Sander, Oliver&lt;/author&gt;&lt;author&gt;Beerenwinkel, Niko&lt;/author&gt;&lt;author&gt;Lengauer, Thomas&lt;/author&gt;&lt;/authors&gt;&lt;/contributors&gt;&lt;titles&gt;&lt;title&gt;ROCR: visualizing classifier performance in R&lt;/title&gt;&lt;secondary-title&gt;Bioinformatics&lt;/secondary-title&gt;&lt;/titles&gt;&lt;periodical&gt;&lt;full-title&gt;Bioinformatics&lt;/full-title&gt;&lt;/periodical&gt;&lt;pages&gt;3940-3941&lt;/pages&gt;&lt;volume&gt;21&lt;/volume&gt;&lt;number&gt;20&lt;/number&gt;&lt;dates&gt;&lt;year&gt;2005&lt;/year&gt;&lt;/dates&gt;&lt;isbn&gt;1460-2059&lt;/isbn&gt;&lt;urls&gt;&lt;/urls&gt;&lt;/record&gt;&lt;/Cite&gt;&lt;/EndNote&gt;</w:instrText>
      </w:r>
      <w:r w:rsidRPr="004441E0">
        <w:rPr>
          <w:rFonts w:ascii="Times New Roman" w:hAnsi="Times New Roman" w:cs="Times New Roman"/>
          <w:lang w:val="en-US" w:eastAsia="fr-FR"/>
        </w:rPr>
        <w:fldChar w:fldCharType="separate"/>
      </w:r>
      <w:r w:rsidRPr="004441E0">
        <w:rPr>
          <w:rFonts w:ascii="Times New Roman" w:hAnsi="Times New Roman" w:cs="Times New Roman"/>
          <w:noProof/>
          <w:lang w:val="en-US" w:eastAsia="fr-FR"/>
        </w:rPr>
        <w:t>(Sing et al. 2005)</w:t>
      </w:r>
      <w:r w:rsidRPr="004441E0">
        <w:rPr>
          <w:rFonts w:ascii="Times New Roman" w:hAnsi="Times New Roman" w:cs="Times New Roman"/>
          <w:lang w:val="en-US" w:eastAsia="fr-FR"/>
        </w:rPr>
        <w:fldChar w:fldCharType="end"/>
      </w:r>
      <w:r w:rsidRPr="004441E0">
        <w:rPr>
          <w:rFonts w:ascii="Times New Roman" w:hAnsi="Times New Roman" w:cs="Times New Roman"/>
          <w:lang w:val="en-US" w:eastAsia="fr-FR"/>
        </w:rPr>
        <w:t>.</w:t>
      </w:r>
    </w:p>
    <w:p w:rsidR="00C5107D" w:rsidRPr="004441E0" w:rsidRDefault="00C5107D" w:rsidP="00C5107D">
      <w:pPr>
        <w:pStyle w:val="BodyText"/>
        <w:spacing w:after="480" w:line="480" w:lineRule="auto"/>
        <w:rPr>
          <w:lang w:val="en-US"/>
        </w:rPr>
      </w:pPr>
    </w:p>
    <w:p w:rsidR="00C5107D" w:rsidRPr="00C5107D" w:rsidRDefault="00C5107D">
      <w:pPr>
        <w:rPr>
          <w:rFonts w:ascii="Times New Roman" w:hAnsi="Times New Roman" w:cs="Times New Roman"/>
          <w:lang w:val="en-US"/>
        </w:rPr>
      </w:pPr>
      <w:r w:rsidRPr="00C5107D">
        <w:rPr>
          <w:rFonts w:ascii="Times New Roman" w:hAnsi="Times New Roman" w:cs="Times New Roman"/>
          <w:lang w:val="en-US"/>
        </w:rPr>
        <w:t>LITERATURE CITED</w:t>
      </w:r>
    </w:p>
    <w:p w:rsidR="00C5107D" w:rsidRPr="00C5107D" w:rsidRDefault="00C5107D" w:rsidP="00C5107D">
      <w:pPr>
        <w:pStyle w:val="EndNoteBibliography"/>
        <w:spacing w:after="0"/>
        <w:ind w:left="720" w:hanging="720"/>
      </w:pPr>
      <w:r>
        <w:fldChar w:fldCharType="begin"/>
      </w:r>
      <w:r>
        <w:instrText xml:space="preserve"> ADDIN EN.REFLIST </w:instrText>
      </w:r>
      <w:r>
        <w:fldChar w:fldCharType="separate"/>
      </w:r>
      <w:r w:rsidRPr="00C5107D">
        <w:t>Bates, D., and M. Maechler. 2009. lme4: Linear mixed-effects models using {S4} classes.{R} package version 0.999375-32.</w:t>
      </w:r>
    </w:p>
    <w:p w:rsidR="00C5107D" w:rsidRPr="00C5107D" w:rsidRDefault="00C5107D" w:rsidP="00C5107D">
      <w:pPr>
        <w:pStyle w:val="EndNoteBibliography"/>
        <w:spacing w:after="0"/>
        <w:ind w:left="720" w:hanging="720"/>
      </w:pPr>
      <w:r w:rsidRPr="00C5107D">
        <w:t xml:space="preserve">Fawcett, T. 2006. An introduction to ROC analysis. Pattern recognition letters </w:t>
      </w:r>
      <w:r w:rsidRPr="00C5107D">
        <w:rPr>
          <w:b/>
        </w:rPr>
        <w:t>27</w:t>
      </w:r>
      <w:r w:rsidRPr="00C5107D">
        <w:t>:861-874.</w:t>
      </w:r>
    </w:p>
    <w:p w:rsidR="00C5107D" w:rsidRPr="00C5107D" w:rsidRDefault="00C5107D" w:rsidP="00C5107D">
      <w:pPr>
        <w:pStyle w:val="EndNoteBibliography"/>
        <w:spacing w:after="0"/>
        <w:ind w:left="720" w:hanging="720"/>
      </w:pPr>
      <w:r w:rsidRPr="00C5107D">
        <w:t>R Core Team. 2017. R: A language and environment for statistical computing. R Foundation for Statistical Computing, Vienna, Austria.</w:t>
      </w:r>
    </w:p>
    <w:p w:rsidR="00C5107D" w:rsidRPr="00C5107D" w:rsidRDefault="00C5107D" w:rsidP="00C5107D">
      <w:pPr>
        <w:pStyle w:val="EndNoteBibliography"/>
        <w:ind w:left="720" w:hanging="720"/>
      </w:pPr>
      <w:r w:rsidRPr="00C5107D">
        <w:t xml:space="preserve">Sing, T., O. Sander, N. Beerenwinkel, and T. Lengauer. 2005. ROCR: visualizing classifier performance in R. Bioinformatics </w:t>
      </w:r>
      <w:r w:rsidRPr="00C5107D">
        <w:rPr>
          <w:b/>
        </w:rPr>
        <w:t>21</w:t>
      </w:r>
      <w:r w:rsidRPr="00C5107D">
        <w:t>:3940-3941.</w:t>
      </w:r>
    </w:p>
    <w:p w:rsidR="00375501" w:rsidRPr="00483E7B" w:rsidRDefault="00C5107D">
      <w:pPr>
        <w:rPr>
          <w:lang w:val="en-US"/>
        </w:rPr>
      </w:pPr>
      <w:r>
        <w:rPr>
          <w:lang w:val="en-US"/>
        </w:rPr>
        <w:fldChar w:fldCharType="end"/>
      </w:r>
    </w:p>
    <w:sectPr w:rsidR="00375501" w:rsidRPr="00483E7B" w:rsidSect="00F4324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nt484">
    <w:altName w:val="Times New Roman"/>
    <w:charset w:val="01"/>
    <w:family w:val="auto"/>
    <w:pitch w:val="variable"/>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Ec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9fv20xzi9rxtiexse7pvevmzdstexatvx9w&quot;&gt;Spruce Budworm _ Warblers Project&lt;record-ids&gt;&lt;item&gt;152&lt;/item&gt;&lt;item&gt;161&lt;/item&gt;&lt;item&gt;163&lt;/item&gt;&lt;item&gt;164&lt;/item&gt;&lt;/record-ids&gt;&lt;/item&gt;&lt;/Libraries&gt;"/>
  </w:docVars>
  <w:rsids>
    <w:rsidRoot w:val="00483E7B"/>
    <w:rsid w:val="00306A07"/>
    <w:rsid w:val="00375501"/>
    <w:rsid w:val="00483E7B"/>
    <w:rsid w:val="009751EB"/>
    <w:rsid w:val="00B349A5"/>
    <w:rsid w:val="00C5107D"/>
    <w:rsid w:val="00F432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C3786"/>
  <w15:chartTrackingRefBased/>
  <w15:docId w15:val="{3E4862FF-BD48-4D17-B4FD-5991FF630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83E7B"/>
    <w:pPr>
      <w:suppressAutoHyphens/>
      <w:spacing w:after="120" w:line="240" w:lineRule="auto"/>
    </w:pPr>
    <w:rPr>
      <w:rFonts w:ascii="Calibri" w:eastAsia="Calibri" w:hAnsi="Calibri" w:cs="font484"/>
      <w:kern w:val="2"/>
      <w:sz w:val="24"/>
      <w:szCs w:val="24"/>
    </w:rPr>
  </w:style>
  <w:style w:type="character" w:customStyle="1" w:styleId="BodyTextChar">
    <w:name w:val="Body Text Char"/>
    <w:basedOn w:val="DefaultParagraphFont"/>
    <w:link w:val="BodyText"/>
    <w:rsid w:val="00483E7B"/>
    <w:rPr>
      <w:rFonts w:ascii="Calibri" w:eastAsia="Calibri" w:hAnsi="Calibri" w:cs="font484"/>
      <w:kern w:val="2"/>
      <w:sz w:val="24"/>
      <w:szCs w:val="24"/>
      <w:lang w:val="en-GB"/>
    </w:rPr>
  </w:style>
  <w:style w:type="paragraph" w:customStyle="1" w:styleId="EndNoteBibliographyTitle">
    <w:name w:val="EndNote Bibliography Title"/>
    <w:basedOn w:val="Normal"/>
    <w:link w:val="EndNoteBibliographyTitleChar"/>
    <w:rsid w:val="00C5107D"/>
    <w:pPr>
      <w:spacing w:after="0"/>
      <w:jc w:val="center"/>
    </w:pPr>
    <w:rPr>
      <w:rFonts w:ascii="Calibri" w:hAnsi="Calibri" w:cs="Calibri"/>
      <w:noProof/>
      <w:lang w:val="en-US"/>
    </w:rPr>
  </w:style>
  <w:style w:type="character" w:customStyle="1" w:styleId="EndNoteBibliographyTitleChar">
    <w:name w:val="EndNote Bibliography Title Char"/>
    <w:basedOn w:val="BodyTextChar"/>
    <w:link w:val="EndNoteBibliographyTitle"/>
    <w:rsid w:val="00C5107D"/>
    <w:rPr>
      <w:rFonts w:ascii="Calibri" w:eastAsia="Calibri" w:hAnsi="Calibri" w:cs="Calibri"/>
      <w:noProof/>
      <w:kern w:val="2"/>
      <w:sz w:val="24"/>
      <w:szCs w:val="24"/>
      <w:lang w:val="en-US"/>
    </w:rPr>
  </w:style>
  <w:style w:type="paragraph" w:customStyle="1" w:styleId="EndNoteBibliography">
    <w:name w:val="EndNote Bibliography"/>
    <w:basedOn w:val="Normal"/>
    <w:link w:val="EndNoteBibliographyChar"/>
    <w:rsid w:val="00C5107D"/>
    <w:pPr>
      <w:spacing w:line="240" w:lineRule="auto"/>
    </w:pPr>
    <w:rPr>
      <w:rFonts w:ascii="Calibri" w:hAnsi="Calibri" w:cs="Calibri"/>
      <w:noProof/>
      <w:lang w:val="en-US"/>
    </w:rPr>
  </w:style>
  <w:style w:type="character" w:customStyle="1" w:styleId="EndNoteBibliographyChar">
    <w:name w:val="EndNote Bibliography Char"/>
    <w:basedOn w:val="BodyTextChar"/>
    <w:link w:val="EndNoteBibliography"/>
    <w:rsid w:val="00C5107D"/>
    <w:rPr>
      <w:rFonts w:ascii="Calibri" w:eastAsia="Calibri" w:hAnsi="Calibri" w:cs="Calibri"/>
      <w:noProof/>
      <w:kern w:val="2"/>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861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germainmarion.univ@gmail.com</dc:creator>
  <cp:keywords/>
  <dc:description/>
  <cp:lastModifiedBy>germainmarion.univ@gmail.com</cp:lastModifiedBy>
  <cp:revision>5</cp:revision>
  <dcterms:created xsi:type="dcterms:W3CDTF">2019-07-24T08:42:00Z</dcterms:created>
  <dcterms:modified xsi:type="dcterms:W3CDTF">2019-11-28T12:32:00Z</dcterms:modified>
</cp:coreProperties>
</file>