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74F18" w14:textId="72B97257" w:rsidR="00675EC7" w:rsidRDefault="0024592C" w:rsidP="00CF08BE">
      <w:pPr>
        <w:tabs>
          <w:tab w:val="left" w:pos="195"/>
        </w:tabs>
        <w:rPr>
          <w:rFonts w:ascii="Arial" w:hAnsi="Arial" w:cs="Arial"/>
          <w:b/>
          <w:bCs/>
          <w:sz w:val="28"/>
          <w:szCs w:val="28"/>
        </w:rPr>
      </w:pPr>
      <w:r w:rsidRPr="0024592C">
        <w:rPr>
          <w:rFonts w:ascii="Arial" w:hAnsi="Arial" w:cs="Arial"/>
          <w:b/>
          <w:bCs/>
          <w:sz w:val="28"/>
          <w:szCs w:val="28"/>
        </w:rPr>
        <w:t>Appendix 1</w:t>
      </w:r>
    </w:p>
    <w:p w14:paraId="7894CF71" w14:textId="303EFBF3" w:rsidR="00CF08BE" w:rsidRPr="00CF08BE" w:rsidRDefault="00B0197C" w:rsidP="00CF08BE">
      <w:pPr>
        <w:tabs>
          <w:tab w:val="left" w:pos="195"/>
        </w:tabs>
        <w:rPr>
          <w:rFonts w:cstheme="minorHAnsi"/>
          <w:b/>
          <w:bCs/>
          <w:sz w:val="28"/>
          <w:szCs w:val="28"/>
        </w:rPr>
      </w:pPr>
      <w:r w:rsidRPr="00B0197C">
        <w:rPr>
          <w:rFonts w:cstheme="minorHAnsi"/>
          <w:b/>
          <w:bCs/>
          <w:sz w:val="28"/>
          <w:szCs w:val="28"/>
        </w:rPr>
        <w:t xml:space="preserve">Distribution of each </w:t>
      </w:r>
      <w:r w:rsidR="007B4CCE">
        <w:rPr>
          <w:rFonts w:cstheme="minorHAnsi"/>
          <w:b/>
          <w:bCs/>
          <w:sz w:val="28"/>
          <w:szCs w:val="28"/>
        </w:rPr>
        <w:t>land cover</w:t>
      </w:r>
      <w:r w:rsidRPr="00B0197C">
        <w:rPr>
          <w:rFonts w:cstheme="minorHAnsi"/>
          <w:b/>
          <w:bCs/>
          <w:sz w:val="28"/>
          <w:szCs w:val="28"/>
        </w:rPr>
        <w:t xml:space="preserve"> </w:t>
      </w:r>
      <w:r w:rsidR="007B4CCE">
        <w:rPr>
          <w:rFonts w:cstheme="minorHAnsi"/>
          <w:b/>
          <w:bCs/>
          <w:sz w:val="28"/>
          <w:szCs w:val="28"/>
        </w:rPr>
        <w:t>t</w:t>
      </w:r>
      <w:r w:rsidRPr="00B0197C">
        <w:rPr>
          <w:rFonts w:cstheme="minorHAnsi"/>
          <w:b/>
          <w:bCs/>
          <w:sz w:val="28"/>
          <w:szCs w:val="28"/>
        </w:rPr>
        <w:t xml:space="preserve">ype used in the following </w:t>
      </w:r>
      <w:proofErr w:type="spellStart"/>
      <w:r w:rsidRPr="00B0197C">
        <w:rPr>
          <w:rFonts w:cstheme="minorHAnsi"/>
          <w:b/>
          <w:bCs/>
          <w:sz w:val="28"/>
          <w:szCs w:val="28"/>
        </w:rPr>
        <w:t>InVEST</w:t>
      </w:r>
      <w:proofErr w:type="spellEnd"/>
      <w:r>
        <w:rPr>
          <w:rFonts w:cstheme="minorHAnsi"/>
          <w:b/>
          <w:bCs/>
          <w:sz w:val="28"/>
          <w:szCs w:val="28"/>
        </w:rPr>
        <w:t xml:space="preserve"> and modelling</w:t>
      </w:r>
      <w:r w:rsidRPr="00B0197C">
        <w:rPr>
          <w:rFonts w:cstheme="minorHAnsi"/>
          <w:b/>
          <w:bCs/>
          <w:sz w:val="28"/>
          <w:szCs w:val="28"/>
        </w:rPr>
        <w:t xml:space="preserve"> analysis for Dorset 1930-2015. </w:t>
      </w:r>
    </w:p>
    <w:p w14:paraId="736F6109" w14:textId="26808B14" w:rsidR="006E7302" w:rsidRPr="00B0197C" w:rsidRDefault="00675EC7" w:rsidP="00B0197C">
      <w:pPr>
        <w:tabs>
          <w:tab w:val="left" w:pos="195"/>
        </w:tabs>
      </w:pPr>
      <w:r>
        <w:rPr>
          <w:noProof/>
          <w:lang w:eastAsia="en-GB"/>
        </w:rPr>
        <w:drawing>
          <wp:inline distT="0" distB="0" distL="0" distR="0" wp14:anchorId="3C6F4CE9" wp14:editId="74FCEAAB">
            <wp:extent cx="6238875" cy="3244850"/>
            <wp:effectExtent l="0" t="0" r="0" b="0"/>
            <wp:docPr id="1"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6E7302" w:rsidRPr="000F17D7">
        <w:rPr>
          <w:b/>
        </w:rPr>
        <w:t>Fi</w:t>
      </w:r>
      <w:r w:rsidR="006E7302">
        <w:rPr>
          <w:b/>
        </w:rPr>
        <w:t xml:space="preserve">gure </w:t>
      </w:r>
      <w:r w:rsidR="005A65A1">
        <w:rPr>
          <w:b/>
        </w:rPr>
        <w:t>S</w:t>
      </w:r>
      <w:r w:rsidR="006E7302">
        <w:rPr>
          <w:b/>
        </w:rPr>
        <w:t>1</w:t>
      </w:r>
      <w:r w:rsidR="00B0197C" w:rsidRPr="00B0197C">
        <w:rPr>
          <w:rFonts w:ascii="Arial" w:hAnsi="Arial" w:cs="Arial"/>
          <w:b/>
          <w:bCs/>
          <w:sz w:val="28"/>
          <w:szCs w:val="28"/>
        </w:rPr>
        <w:t xml:space="preserve"> </w:t>
      </w:r>
      <w:r w:rsidR="00B0197C" w:rsidRPr="00B0197C">
        <w:t>Full l</w:t>
      </w:r>
      <w:r w:rsidR="00B0197C" w:rsidRPr="00CF08BE">
        <w:t xml:space="preserve">and use and land cover </w:t>
      </w:r>
      <w:r w:rsidR="00B0197C" w:rsidRPr="00B0197C">
        <w:t>categories Dorset 1930-2015</w:t>
      </w:r>
      <w:r w:rsidR="006E7302" w:rsidRPr="000F17D7">
        <w:t xml:space="preserve">. The area of improved grassland in the 1930’s was none to negligible </w:t>
      </w:r>
      <w:r w:rsidR="006E7302" w:rsidRPr="000F17D7">
        <w:fldChar w:fldCharType="begin" w:fldLock="1"/>
      </w:r>
      <w:r w:rsidR="006E7302" w:rsidRPr="000F17D7">
        <w:instrText>ADDIN CSL_CITATION {"citationItems":[{"id":"ITEM-1","itemData":{"DOI":"10.1016/j.biocon.2011.09.015","ISBN":"0006-3207","ISSN":"00063207","abstract":"Intensification of human activities has caused drastic losses in semi-natural habitats, resulting as well in declining connectivity between remaining fragments. Successful future restoration should therefore increase both habitat area and connectivity. The first steps in a framework for doing so are addressed here, which involve the mapping of past habitat change. We present a method which is unique in: the large area covered (2500km2), the high resolution of the data (25×25m), the long period assessed (70years), and a system for translation of land use maps into Broad Habitat Types using soil surveys. We digitised land use maps from the 1930s for the county of Dorset in southern England. The resulting map was compared to the UK Land Cover Map of 2000. For our example area, land use shifted dramatically to more intensive agriculture: 97% of all semi-natural grasslands were converted into agriculturally-improved grassland or arable land as were large proportions of the heathlands and rough grasslands (-57%). The other important driver of change was afforestation (+25%). The larger habitat areas became fragmented, with average fragment size of different habitats falling by 31-94%. Furthermore, the connectivity between fragments dropped drastically, by up to 98%.Analyses such as those presented here not only quantify the scale and pattern of habitat loss, but are important to inform land-use planning to restore biodiversity by both increasing the available habitat and facilitating dispersal among habitat fragments. We discuss the possible steps for such a framework. © 2011 Elsevier Ltd.","author":[{"dropping-particle":"","family":"Hooftman","given":"D. A.P.","non-dropping-particle":"","parse-names":false,"suffix":""},{"dropping-particle":"","family":"Bullock","given":"J. M.","non-dropping-particle":"","parse-names":false,"suffix":""}],"container-title":"Biological Conservation","id":"ITEM-1","issue":"1","issued":{"date-parts":[["2012"]]},"page":"30-38","publisher":"Elsevier Ltd","title":"Mapping to inform conservation: A case study of changes in semi-natural habitats and their connectivity over 70years","type":"article-journal","volume":"145"},"uris":["http://www.mendeley.com/documents/?uuid=527adc4d-4b8d-4f02-959b-0520498c819c"]}],"mendeley":{"formattedCitation":"(Hooftman and Bullock, 2012)","plainTextFormattedCitation":"(Hooftman and Bullock, 2012)","previouslyFormattedCitation":"(Hooftman and Bullock, 2012)"},"properties":{"noteIndex":0},"schema":"https://github.com/citation-style-language/schema/raw/master/csl-citation.json"}</w:instrText>
      </w:r>
      <w:r w:rsidR="006E7302" w:rsidRPr="000F17D7">
        <w:fldChar w:fldCharType="separate"/>
      </w:r>
      <w:r w:rsidR="006E7302" w:rsidRPr="000F17D7">
        <w:t>(Hooftman and Bullock, 2012)</w:t>
      </w:r>
      <w:r w:rsidR="006E7302" w:rsidRPr="000F17D7">
        <w:fldChar w:fldCharType="end"/>
      </w:r>
      <w:r w:rsidR="006E7302" w:rsidRPr="000F17D7">
        <w:t>. A total area size of 2512 Km</w:t>
      </w:r>
      <w:r w:rsidR="006E7302" w:rsidRPr="000F17D7">
        <w:rPr>
          <w:vertAlign w:val="superscript"/>
        </w:rPr>
        <w:t>2</w:t>
      </w:r>
      <w:r w:rsidR="006E7302" w:rsidRPr="000F17D7">
        <w:t xml:space="preserve"> representing the county of Dorset was employed.</w:t>
      </w:r>
    </w:p>
    <w:p w14:paraId="596B35EA" w14:textId="52D5F3FF" w:rsidR="00675EC7" w:rsidRDefault="00675EC7" w:rsidP="00675EC7">
      <w:pPr>
        <w:shd w:val="clear" w:color="auto" w:fill="FFFFFF"/>
        <w:spacing w:after="0" w:line="240" w:lineRule="auto"/>
        <w:rPr>
          <w:rFonts w:ascii="Calibri" w:eastAsia="Times New Roman" w:hAnsi="Calibri" w:cs="Times New Roman"/>
          <w:b/>
          <w:bCs/>
          <w:color w:val="212121"/>
          <w:sz w:val="28"/>
          <w:szCs w:val="28"/>
          <w:lang w:eastAsia="en-GB"/>
        </w:rPr>
      </w:pPr>
      <w:proofErr w:type="spellStart"/>
      <w:r w:rsidRPr="005A65A1">
        <w:rPr>
          <w:rFonts w:ascii="Calibri" w:eastAsia="Times New Roman" w:hAnsi="Calibri" w:cs="Times New Roman"/>
          <w:b/>
          <w:bCs/>
          <w:color w:val="212121"/>
          <w:sz w:val="28"/>
          <w:szCs w:val="28"/>
          <w:lang w:eastAsia="en-GB"/>
        </w:rPr>
        <w:t>InVEST</w:t>
      </w:r>
      <w:proofErr w:type="spellEnd"/>
      <w:r w:rsidRPr="005A65A1">
        <w:rPr>
          <w:rFonts w:ascii="Calibri" w:eastAsia="Times New Roman" w:hAnsi="Calibri" w:cs="Times New Roman"/>
          <w:b/>
          <w:bCs/>
          <w:color w:val="212121"/>
          <w:sz w:val="28"/>
          <w:szCs w:val="28"/>
          <w:lang w:eastAsia="en-GB"/>
        </w:rPr>
        <w:t xml:space="preserve"> and </w:t>
      </w:r>
      <w:r w:rsidR="005A65A1">
        <w:rPr>
          <w:rFonts w:ascii="Calibri" w:eastAsia="Times New Roman" w:hAnsi="Calibri" w:cs="Times New Roman"/>
          <w:b/>
          <w:bCs/>
          <w:color w:val="212121"/>
          <w:sz w:val="28"/>
          <w:szCs w:val="28"/>
          <w:lang w:eastAsia="en-GB"/>
        </w:rPr>
        <w:t>E</w:t>
      </w:r>
      <w:r w:rsidRPr="005A65A1">
        <w:rPr>
          <w:rFonts w:ascii="Calibri" w:eastAsia="Times New Roman" w:hAnsi="Calibri" w:cs="Times New Roman"/>
          <w:b/>
          <w:bCs/>
          <w:color w:val="212121"/>
          <w:sz w:val="28"/>
          <w:szCs w:val="28"/>
          <w:lang w:eastAsia="en-GB"/>
        </w:rPr>
        <w:t xml:space="preserve">cosystem </w:t>
      </w:r>
      <w:r w:rsidR="005A65A1">
        <w:rPr>
          <w:rFonts w:ascii="Calibri" w:eastAsia="Times New Roman" w:hAnsi="Calibri" w:cs="Times New Roman"/>
          <w:b/>
          <w:bCs/>
          <w:color w:val="212121"/>
          <w:sz w:val="28"/>
          <w:szCs w:val="28"/>
          <w:lang w:eastAsia="en-GB"/>
        </w:rPr>
        <w:t>S</w:t>
      </w:r>
      <w:r w:rsidRPr="005A65A1">
        <w:rPr>
          <w:rFonts w:ascii="Calibri" w:eastAsia="Times New Roman" w:hAnsi="Calibri" w:cs="Times New Roman"/>
          <w:b/>
          <w:bCs/>
          <w:color w:val="212121"/>
          <w:sz w:val="28"/>
          <w:szCs w:val="28"/>
          <w:lang w:eastAsia="en-GB"/>
        </w:rPr>
        <w:t>ervice</w:t>
      </w:r>
      <w:r w:rsidRPr="00675EC7">
        <w:rPr>
          <w:rFonts w:ascii="Calibri" w:eastAsia="Times New Roman" w:hAnsi="Calibri" w:cs="Times New Roman"/>
          <w:b/>
          <w:bCs/>
          <w:color w:val="212121"/>
          <w:sz w:val="28"/>
          <w:szCs w:val="28"/>
          <w:lang w:eastAsia="en-GB"/>
        </w:rPr>
        <w:t xml:space="preserve"> Model</w:t>
      </w:r>
      <w:r w:rsidR="00B0197C">
        <w:rPr>
          <w:rFonts w:ascii="Calibri" w:eastAsia="Times New Roman" w:hAnsi="Calibri" w:cs="Times New Roman"/>
          <w:b/>
          <w:bCs/>
          <w:color w:val="212121"/>
          <w:sz w:val="28"/>
          <w:szCs w:val="28"/>
          <w:lang w:eastAsia="en-GB"/>
        </w:rPr>
        <w:t>ling</w:t>
      </w:r>
      <w:r w:rsidRPr="00675EC7">
        <w:rPr>
          <w:rFonts w:ascii="Calibri" w:eastAsia="Times New Roman" w:hAnsi="Calibri" w:cs="Times New Roman"/>
          <w:b/>
          <w:bCs/>
          <w:color w:val="212121"/>
          <w:sz w:val="28"/>
          <w:szCs w:val="28"/>
          <w:lang w:eastAsia="en-GB"/>
        </w:rPr>
        <w:t xml:space="preserve"> Methodology </w:t>
      </w:r>
    </w:p>
    <w:p w14:paraId="02CC404D" w14:textId="70CB86E3" w:rsidR="005A65A1" w:rsidRDefault="005A65A1" w:rsidP="00675EC7">
      <w:pPr>
        <w:shd w:val="clear" w:color="auto" w:fill="FFFFFF"/>
        <w:spacing w:after="0" w:line="240" w:lineRule="auto"/>
        <w:rPr>
          <w:rFonts w:ascii="Calibri" w:eastAsia="Times New Roman" w:hAnsi="Calibri" w:cs="Times New Roman"/>
          <w:b/>
          <w:bCs/>
          <w:color w:val="212121"/>
          <w:sz w:val="28"/>
          <w:szCs w:val="28"/>
          <w:lang w:eastAsia="en-GB"/>
        </w:rPr>
      </w:pPr>
    </w:p>
    <w:p w14:paraId="3D3E09BA" w14:textId="2B9D77CE" w:rsidR="00831006" w:rsidRPr="00B0197C" w:rsidRDefault="00831006" w:rsidP="00B0197C">
      <w:pPr>
        <w:pStyle w:val="ListParagraph"/>
        <w:numPr>
          <w:ilvl w:val="0"/>
          <w:numId w:val="11"/>
        </w:numPr>
        <w:shd w:val="clear" w:color="auto" w:fill="FFFFFF"/>
        <w:spacing w:after="0" w:line="240" w:lineRule="auto"/>
        <w:rPr>
          <w:rFonts w:cs="Arial"/>
          <w:b/>
          <w:sz w:val="28"/>
          <w:szCs w:val="28"/>
        </w:rPr>
      </w:pPr>
      <w:r w:rsidRPr="00B0197C">
        <w:rPr>
          <w:rFonts w:cs="Arial"/>
          <w:b/>
          <w:sz w:val="28"/>
          <w:szCs w:val="28"/>
        </w:rPr>
        <w:t xml:space="preserve">Carbon </w:t>
      </w:r>
    </w:p>
    <w:p w14:paraId="3A425761" w14:textId="77777777" w:rsidR="00675EC7" w:rsidRPr="00675EC7" w:rsidRDefault="00675EC7" w:rsidP="00675EC7">
      <w:pPr>
        <w:shd w:val="clear" w:color="auto" w:fill="FFFFFF"/>
        <w:spacing w:after="0" w:line="240" w:lineRule="auto"/>
        <w:rPr>
          <w:rFonts w:ascii="Calibri" w:eastAsia="Times New Roman" w:hAnsi="Calibri" w:cs="Times New Roman"/>
          <w:color w:val="212121"/>
          <w:lang w:eastAsia="en-GB"/>
        </w:rPr>
      </w:pPr>
    </w:p>
    <w:p w14:paraId="1B7EAD6D" w14:textId="0531A1DF" w:rsidR="00946458" w:rsidRPr="00634AFF" w:rsidRDefault="00E52438" w:rsidP="005A65A1">
      <w:pPr>
        <w:jc w:val="both"/>
        <w:rPr>
          <w:rFonts w:cs="Arial"/>
        </w:rPr>
      </w:pPr>
      <w:r>
        <w:rPr>
          <w:rFonts w:cs="Arial"/>
        </w:rPr>
        <w:t xml:space="preserve">The </w:t>
      </w:r>
      <w:proofErr w:type="spellStart"/>
      <w:r>
        <w:rPr>
          <w:rFonts w:cs="Arial"/>
        </w:rPr>
        <w:t>InVEST</w:t>
      </w:r>
      <w:proofErr w:type="spellEnd"/>
      <w:r>
        <w:rPr>
          <w:rFonts w:cs="Arial"/>
        </w:rPr>
        <w:t xml:space="preserve"> </w:t>
      </w:r>
      <w:r w:rsidR="001F2A18">
        <w:rPr>
          <w:rFonts w:cs="Arial"/>
        </w:rPr>
        <w:t>(</w:t>
      </w:r>
      <w:r>
        <w:rPr>
          <w:rFonts w:cs="Arial"/>
        </w:rPr>
        <w:t>v3.4.4</w:t>
      </w:r>
      <w:r w:rsidR="001F2A18">
        <w:rPr>
          <w:rFonts w:cs="Arial"/>
        </w:rPr>
        <w:t>)</w:t>
      </w:r>
      <w:r w:rsidR="006F20D8" w:rsidRPr="006F20D8">
        <w:rPr>
          <w:rFonts w:cs="Arial"/>
        </w:rPr>
        <w:t xml:space="preserve"> Carbon Storage and Sequestration: Climate Regulation model was used to map</w:t>
      </w:r>
      <w:r w:rsidR="000E53E7" w:rsidRPr="000E53E7">
        <w:t xml:space="preserve"> </w:t>
      </w:r>
      <w:r w:rsidR="000E53E7">
        <w:t>c</w:t>
      </w:r>
      <w:r w:rsidR="000E53E7" w:rsidRPr="00D36814">
        <w:t xml:space="preserve">arbon storage within </w:t>
      </w:r>
      <w:r w:rsidR="005A65A1">
        <w:t>each broad habitat (Figure S1)</w:t>
      </w:r>
      <w:r w:rsidR="006F20D8">
        <w:t>.</w:t>
      </w:r>
      <w:r w:rsidR="001677D8" w:rsidRPr="001677D8">
        <w:t xml:space="preserve"> Carbon pools data</w:t>
      </w:r>
      <w:r w:rsidR="00446CEE">
        <w:t xml:space="preserve"> for input into the model</w:t>
      </w:r>
      <w:r w:rsidR="001677D8" w:rsidRPr="001677D8">
        <w:t xml:space="preserve"> were extracted from Jiang </w:t>
      </w:r>
      <w:r w:rsidR="001677D8" w:rsidRPr="009444F1">
        <w:rPr>
          <w:i/>
        </w:rPr>
        <w:t>et al.</w:t>
      </w:r>
      <w:r w:rsidR="001677D8" w:rsidRPr="001677D8">
        <w:t xml:space="preserve"> (2013) and </w:t>
      </w:r>
      <w:r w:rsidR="001677D8">
        <w:t xml:space="preserve">the </w:t>
      </w:r>
      <w:r w:rsidR="001677D8" w:rsidRPr="001677D8">
        <w:t>median taken for each landcover type for above ground stored carbon in biomass (Mg ha</w:t>
      </w:r>
      <w:r w:rsidR="001677D8" w:rsidRPr="009444F1">
        <w:rPr>
          <w:vertAlign w:val="superscript"/>
        </w:rPr>
        <w:t>-1</w:t>
      </w:r>
      <w:r w:rsidR="001677D8" w:rsidRPr="001677D8">
        <w:t>), below ground stored carbon in biomass (Mg ha</w:t>
      </w:r>
      <w:r w:rsidR="001677D8" w:rsidRPr="009115B3">
        <w:rPr>
          <w:vertAlign w:val="superscript"/>
        </w:rPr>
        <w:t>-1</w:t>
      </w:r>
      <w:r w:rsidR="001677D8" w:rsidRPr="001677D8">
        <w:t>), carbon stored in soil and carbon stored in dead organic matter in Mg ha</w:t>
      </w:r>
      <w:r w:rsidR="001677D8" w:rsidRPr="009444F1">
        <w:rPr>
          <w:vertAlign w:val="superscript"/>
        </w:rPr>
        <w:t>-1</w:t>
      </w:r>
      <w:r w:rsidR="005A65A1">
        <w:t xml:space="preserve"> (Table S1)</w:t>
      </w:r>
      <w:r w:rsidR="001677D8" w:rsidRPr="001677D8">
        <w:t>.</w:t>
      </w:r>
      <w:r w:rsidR="00446CEE" w:rsidRPr="00446CEE">
        <w:t xml:space="preserve"> The sum of these categories estimates the carbon stock </w:t>
      </w:r>
      <w:r w:rsidR="00446CEE" w:rsidRPr="00446CEE">
        <w:rPr>
          <w:i/>
          <w:iCs/>
        </w:rPr>
        <w:t xml:space="preserve">per </w:t>
      </w:r>
      <w:r w:rsidR="00446CEE" w:rsidRPr="00446CEE">
        <w:t>1-ha grid cell.</w:t>
      </w:r>
      <w:r w:rsidR="001677D8" w:rsidRPr="001677D8">
        <w:t xml:space="preserve"> </w:t>
      </w:r>
      <w:r w:rsidR="009444F1" w:rsidRPr="001677D8">
        <w:t xml:space="preserve">Jiang </w:t>
      </w:r>
      <w:r w:rsidR="009444F1" w:rsidRPr="009444F1">
        <w:rPr>
          <w:i/>
        </w:rPr>
        <w:t>et al.</w:t>
      </w:r>
      <w:r w:rsidR="009444F1" w:rsidRPr="001677D8">
        <w:t xml:space="preserve"> (2013) </w:t>
      </w:r>
      <w:r w:rsidR="00946458" w:rsidRPr="00634AFF">
        <w:rPr>
          <w:rFonts w:cs="Arial"/>
        </w:rPr>
        <w:t>used diff</w:t>
      </w:r>
      <w:r w:rsidR="009444F1">
        <w:rPr>
          <w:rFonts w:cs="Arial"/>
        </w:rPr>
        <w:t>erent</w:t>
      </w:r>
      <w:r w:rsidR="00A74716">
        <w:rPr>
          <w:rFonts w:cs="Arial"/>
        </w:rPr>
        <w:t xml:space="preserve"> broad</w:t>
      </w:r>
      <w:r w:rsidR="009444F1">
        <w:rPr>
          <w:rFonts w:cs="Arial"/>
        </w:rPr>
        <w:t xml:space="preserve"> habitat categories to our </w:t>
      </w:r>
      <w:r w:rsidR="00946458" w:rsidRPr="00634AFF">
        <w:rPr>
          <w:rFonts w:cs="Arial"/>
        </w:rPr>
        <w:t>maps (1930, 1950 and 2015) s</w:t>
      </w:r>
      <w:r w:rsidR="009444F1">
        <w:rPr>
          <w:rFonts w:cs="Arial"/>
        </w:rPr>
        <w:t xml:space="preserve">o to fill in the </w:t>
      </w:r>
      <w:proofErr w:type="spellStart"/>
      <w:r w:rsidR="009115B3">
        <w:rPr>
          <w:rFonts w:cs="Arial"/>
        </w:rPr>
        <w:t>InVEST</w:t>
      </w:r>
      <w:proofErr w:type="spellEnd"/>
      <w:r w:rsidR="009115B3">
        <w:rPr>
          <w:rFonts w:cs="Arial"/>
        </w:rPr>
        <w:t xml:space="preserve"> </w:t>
      </w:r>
      <w:r w:rsidR="009444F1">
        <w:rPr>
          <w:rFonts w:cs="Arial"/>
        </w:rPr>
        <w:t xml:space="preserve">carbon table we </w:t>
      </w:r>
      <w:r w:rsidR="00946458" w:rsidRPr="00634AFF">
        <w:rPr>
          <w:rFonts w:cs="Arial"/>
        </w:rPr>
        <w:t>combined, averaged or excluded some of the classifications</w:t>
      </w:r>
      <w:r w:rsidR="009444F1">
        <w:rPr>
          <w:rFonts w:cs="Arial"/>
        </w:rPr>
        <w:t xml:space="preserve"> as follows</w:t>
      </w:r>
      <w:r w:rsidR="00946458" w:rsidRPr="00634AFF">
        <w:rPr>
          <w:rFonts w:cs="Arial"/>
        </w:rPr>
        <w:t>:</w:t>
      </w:r>
    </w:p>
    <w:p w14:paraId="65CFEBF6" w14:textId="77777777" w:rsidR="00946458" w:rsidRPr="00634AFF" w:rsidRDefault="00946458" w:rsidP="005A65A1">
      <w:pPr>
        <w:pStyle w:val="ListParagraph"/>
        <w:numPr>
          <w:ilvl w:val="0"/>
          <w:numId w:val="3"/>
        </w:numPr>
        <w:jc w:val="both"/>
        <w:rPr>
          <w:rFonts w:cs="Arial"/>
        </w:rPr>
      </w:pPr>
      <w:r w:rsidRPr="00634AFF">
        <w:rPr>
          <w:rFonts w:cs="Arial"/>
        </w:rPr>
        <w:t>Bogs, fens</w:t>
      </w:r>
      <w:r w:rsidR="001D7F59" w:rsidRPr="00634AFF">
        <w:rPr>
          <w:rFonts w:cs="Arial"/>
        </w:rPr>
        <w:t>, marsh, swamp</w:t>
      </w:r>
      <w:r w:rsidRPr="00634AFF">
        <w:rPr>
          <w:rFonts w:cs="Arial"/>
        </w:rPr>
        <w:t xml:space="preserve"> and saltmarsh were averaged and combined to form “Fen, Marsh, Swamp (Salt Marsh)”</w:t>
      </w:r>
    </w:p>
    <w:p w14:paraId="749C3380" w14:textId="5C1BA6F3" w:rsidR="00946458" w:rsidRPr="00634AFF" w:rsidRDefault="00946458" w:rsidP="005A65A1">
      <w:pPr>
        <w:pStyle w:val="ListParagraph"/>
        <w:numPr>
          <w:ilvl w:val="0"/>
          <w:numId w:val="3"/>
        </w:numPr>
        <w:jc w:val="both"/>
        <w:rPr>
          <w:rFonts w:cs="Arial"/>
        </w:rPr>
      </w:pPr>
      <w:r w:rsidRPr="00634AFF">
        <w:rPr>
          <w:rFonts w:cs="Arial"/>
        </w:rPr>
        <w:t>Supra-</w:t>
      </w:r>
      <w:r w:rsidR="00A74716" w:rsidRPr="00634AFF">
        <w:rPr>
          <w:rFonts w:cs="Arial"/>
        </w:rPr>
        <w:t>littoral</w:t>
      </w:r>
      <w:r w:rsidRPr="00634AFF">
        <w:rPr>
          <w:rFonts w:cs="Arial"/>
        </w:rPr>
        <w:t xml:space="preserve"> and Supra </w:t>
      </w:r>
      <w:r w:rsidR="00A74716" w:rsidRPr="00634AFF">
        <w:rPr>
          <w:rFonts w:cs="Arial"/>
        </w:rPr>
        <w:t>Littoral</w:t>
      </w:r>
      <w:r w:rsidRPr="00634AFF">
        <w:rPr>
          <w:rFonts w:cs="Arial"/>
        </w:rPr>
        <w:t xml:space="preserve"> sediment (= </w:t>
      </w:r>
      <w:r w:rsidR="00A74716" w:rsidRPr="00634AFF">
        <w:rPr>
          <w:rFonts w:cs="Arial"/>
        </w:rPr>
        <w:t>littoral</w:t>
      </w:r>
      <w:r w:rsidRPr="00634AFF">
        <w:rPr>
          <w:rFonts w:cs="Arial"/>
        </w:rPr>
        <w:t xml:space="preserve"> sediment) became Coastal (Sand dunes)</w:t>
      </w:r>
    </w:p>
    <w:p w14:paraId="2770AE5C" w14:textId="77777777" w:rsidR="00946458" w:rsidRPr="00634AFF" w:rsidRDefault="00946458" w:rsidP="005A65A1">
      <w:pPr>
        <w:pStyle w:val="ListParagraph"/>
        <w:numPr>
          <w:ilvl w:val="0"/>
          <w:numId w:val="3"/>
        </w:numPr>
        <w:jc w:val="both"/>
        <w:rPr>
          <w:rFonts w:cs="Arial"/>
        </w:rPr>
      </w:pPr>
      <w:r w:rsidRPr="00634AFF">
        <w:rPr>
          <w:rFonts w:cs="Arial"/>
        </w:rPr>
        <w:t xml:space="preserve">Urban and sub urban became </w:t>
      </w:r>
      <w:r w:rsidRPr="00634AFF">
        <w:t>“</w:t>
      </w:r>
      <w:r w:rsidRPr="00634AFF">
        <w:rPr>
          <w:lang w:eastAsia="en-GB"/>
        </w:rPr>
        <w:t>Built-up areas and gardens</w:t>
      </w:r>
      <w:r w:rsidRPr="00634AFF">
        <w:t>”</w:t>
      </w:r>
    </w:p>
    <w:p w14:paraId="28DDD8D0" w14:textId="77777777" w:rsidR="00946458" w:rsidRDefault="00946458" w:rsidP="005A65A1">
      <w:pPr>
        <w:pStyle w:val="ListParagraph"/>
        <w:numPr>
          <w:ilvl w:val="0"/>
          <w:numId w:val="3"/>
        </w:numPr>
        <w:jc w:val="both"/>
        <w:rPr>
          <w:rFonts w:cs="Arial"/>
        </w:rPr>
      </w:pPr>
      <w:r w:rsidRPr="00634AFF">
        <w:rPr>
          <w:rFonts w:cs="Arial"/>
        </w:rPr>
        <w:t xml:space="preserve">Montane habitats (= peatland) </w:t>
      </w:r>
      <w:proofErr w:type="gramStart"/>
      <w:r w:rsidRPr="00634AFF">
        <w:rPr>
          <w:rFonts w:cs="Arial"/>
        </w:rPr>
        <w:t>was</w:t>
      </w:r>
      <w:proofErr w:type="gramEnd"/>
      <w:r w:rsidRPr="00634AFF">
        <w:rPr>
          <w:rFonts w:cs="Arial"/>
        </w:rPr>
        <w:t xml:space="preserve"> not available on any of the new maps, so was excluded. </w:t>
      </w:r>
    </w:p>
    <w:p w14:paraId="07C11E24" w14:textId="2BE0A84C" w:rsidR="009444F1" w:rsidRPr="00B162B7" w:rsidRDefault="00002758" w:rsidP="00C4138D">
      <w:pPr>
        <w:spacing w:line="240" w:lineRule="auto"/>
        <w:jc w:val="both"/>
        <w:rPr>
          <w:rFonts w:cs="Arial"/>
          <w:b/>
        </w:rPr>
      </w:pPr>
      <w:r>
        <w:rPr>
          <w:rFonts w:cs="Arial"/>
          <w:b/>
        </w:rPr>
        <w:lastRenderedPageBreak/>
        <w:t xml:space="preserve">Table </w:t>
      </w:r>
      <w:r w:rsidR="005A65A1">
        <w:rPr>
          <w:rFonts w:cs="Arial"/>
          <w:b/>
        </w:rPr>
        <w:t>S</w:t>
      </w:r>
      <w:r>
        <w:rPr>
          <w:rFonts w:cs="Arial"/>
          <w:b/>
        </w:rPr>
        <w:t xml:space="preserve">1: </w:t>
      </w:r>
      <w:r w:rsidR="00DF5E15" w:rsidRPr="00B162B7">
        <w:rPr>
          <w:rFonts w:cs="Arial"/>
          <w:b/>
        </w:rPr>
        <w:t xml:space="preserve">Pooled carbon pool data extracted from Jiang </w:t>
      </w:r>
      <w:r w:rsidR="00DF5E15" w:rsidRPr="00B162B7">
        <w:rPr>
          <w:rFonts w:cs="Arial"/>
          <w:b/>
          <w:i/>
        </w:rPr>
        <w:t>et al.</w:t>
      </w:r>
      <w:r w:rsidR="00DF5E15" w:rsidRPr="00B162B7">
        <w:rPr>
          <w:rFonts w:cs="Arial"/>
          <w:b/>
        </w:rPr>
        <w:t xml:space="preserve"> (2013) for the county of Dorset.  Values are median values or each habitat type.</w:t>
      </w:r>
      <w:r w:rsidR="00DF5E15" w:rsidRPr="00B162B7">
        <w:rPr>
          <w:b/>
          <w:vertAlign w:val="superscript"/>
        </w:rPr>
        <w:t xml:space="preserve"> </w:t>
      </w:r>
      <w:r w:rsidR="00DF5E15" w:rsidRPr="00B162B7">
        <w:rPr>
          <w:b/>
        </w:rPr>
        <w:t>Unidentified habitats and waters were given a value of zero.</w:t>
      </w:r>
    </w:p>
    <w:tbl>
      <w:tblPr>
        <w:tblStyle w:val="LightShading"/>
        <w:tblW w:w="9242" w:type="dxa"/>
        <w:tblLook w:val="04A0" w:firstRow="1" w:lastRow="0" w:firstColumn="1" w:lastColumn="0" w:noHBand="0" w:noVBand="1"/>
      </w:tblPr>
      <w:tblGrid>
        <w:gridCol w:w="3774"/>
        <w:gridCol w:w="1555"/>
        <w:gridCol w:w="1536"/>
        <w:gridCol w:w="718"/>
        <w:gridCol w:w="1659"/>
      </w:tblGrid>
      <w:tr w:rsidR="001677D8" w:rsidRPr="001677D8" w14:paraId="1A6FBA99" w14:textId="77777777" w:rsidTr="00792D0F">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774" w:type="dxa"/>
            <w:vMerge w:val="restart"/>
            <w:noWrap/>
            <w:hideMark/>
          </w:tcPr>
          <w:p w14:paraId="16ADF0B2" w14:textId="77777777" w:rsidR="001677D8" w:rsidRPr="001677D8" w:rsidRDefault="0086247F" w:rsidP="001677D8">
            <w:pPr>
              <w:jc w:val="center"/>
              <w:rPr>
                <w:rFonts w:ascii="Calibri" w:eastAsia="Times New Roman" w:hAnsi="Calibri" w:cs="Times New Roman"/>
                <w:color w:val="000000"/>
                <w:lang w:eastAsia="en-GB"/>
              </w:rPr>
            </w:pPr>
            <w:r w:rsidRPr="00667674">
              <w:t>LCM broad habitats</w:t>
            </w:r>
          </w:p>
        </w:tc>
        <w:tc>
          <w:tcPr>
            <w:tcW w:w="5468" w:type="dxa"/>
            <w:gridSpan w:val="4"/>
            <w:noWrap/>
            <w:hideMark/>
          </w:tcPr>
          <w:p w14:paraId="29F7972F" w14:textId="77777777" w:rsidR="001677D8" w:rsidRPr="001677D8" w:rsidRDefault="001677D8" w:rsidP="001677D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Carbon pools (Mg ha</w:t>
            </w:r>
            <w:r w:rsidRPr="001677D8">
              <w:rPr>
                <w:rFonts w:ascii="Calibri" w:eastAsia="Times New Roman" w:hAnsi="Calibri" w:cs="Times New Roman"/>
                <w:color w:val="000000"/>
                <w:vertAlign w:val="superscript"/>
                <w:lang w:eastAsia="en-GB"/>
              </w:rPr>
              <w:t>-1</w:t>
            </w:r>
            <w:r w:rsidR="009444F1">
              <w:rPr>
                <w:rFonts w:ascii="Calibri" w:eastAsia="Times New Roman" w:hAnsi="Calibri" w:cs="Times New Roman"/>
                <w:color w:val="000000"/>
                <w:lang w:eastAsia="en-GB"/>
              </w:rPr>
              <w:t>)</w:t>
            </w:r>
          </w:p>
        </w:tc>
      </w:tr>
      <w:tr w:rsidR="009444F1" w:rsidRPr="001677D8" w14:paraId="167B9B22" w14:textId="77777777" w:rsidTr="00792D0F">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774" w:type="dxa"/>
            <w:vMerge/>
            <w:hideMark/>
          </w:tcPr>
          <w:p w14:paraId="4B562EDD" w14:textId="77777777" w:rsidR="001677D8" w:rsidRPr="001677D8" w:rsidRDefault="001677D8" w:rsidP="001677D8">
            <w:pPr>
              <w:rPr>
                <w:rFonts w:ascii="Calibri" w:eastAsia="Times New Roman" w:hAnsi="Calibri" w:cs="Times New Roman"/>
                <w:color w:val="000000"/>
                <w:lang w:eastAsia="en-GB"/>
              </w:rPr>
            </w:pPr>
          </w:p>
        </w:tc>
        <w:tc>
          <w:tcPr>
            <w:tcW w:w="1555" w:type="dxa"/>
            <w:noWrap/>
            <w:hideMark/>
          </w:tcPr>
          <w:p w14:paraId="44509F5D" w14:textId="77777777" w:rsidR="001677D8" w:rsidRPr="001677D8" w:rsidRDefault="001677D8" w:rsidP="001677D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Above ground</w:t>
            </w:r>
          </w:p>
        </w:tc>
        <w:tc>
          <w:tcPr>
            <w:tcW w:w="1536" w:type="dxa"/>
            <w:noWrap/>
            <w:hideMark/>
          </w:tcPr>
          <w:p w14:paraId="63FE8CC6" w14:textId="77777777" w:rsidR="001677D8" w:rsidRPr="001677D8" w:rsidRDefault="001677D8" w:rsidP="001677D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Below ground</w:t>
            </w:r>
          </w:p>
        </w:tc>
        <w:tc>
          <w:tcPr>
            <w:tcW w:w="718" w:type="dxa"/>
            <w:noWrap/>
            <w:hideMark/>
          </w:tcPr>
          <w:p w14:paraId="376B678A" w14:textId="77777777" w:rsidR="001677D8" w:rsidRPr="001677D8" w:rsidRDefault="001677D8" w:rsidP="001677D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Soil</w:t>
            </w:r>
          </w:p>
        </w:tc>
        <w:tc>
          <w:tcPr>
            <w:tcW w:w="1659" w:type="dxa"/>
            <w:noWrap/>
            <w:hideMark/>
          </w:tcPr>
          <w:p w14:paraId="2E6FEA48" w14:textId="77777777" w:rsidR="001677D8" w:rsidRPr="001677D8" w:rsidRDefault="001677D8" w:rsidP="001677D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Dead materials</w:t>
            </w:r>
          </w:p>
        </w:tc>
      </w:tr>
      <w:tr w:rsidR="00F6191A" w:rsidRPr="0056149A" w14:paraId="0F7F97C1" w14:textId="77777777" w:rsidTr="00792D0F">
        <w:trPr>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1EFB2C10" w14:textId="77777777" w:rsidR="00F6191A" w:rsidRPr="001677D8" w:rsidRDefault="00F6191A" w:rsidP="001677D8">
            <w:pPr>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Acid grass</w:t>
            </w:r>
            <w:r w:rsidRPr="0056149A">
              <w:rPr>
                <w:rFonts w:ascii="Calibri" w:eastAsia="Times New Roman" w:hAnsi="Calibri" w:cs="Times New Roman"/>
                <w:color w:val="000000"/>
                <w:lang w:eastAsia="en-GB"/>
              </w:rPr>
              <w:t>land</w:t>
            </w:r>
          </w:p>
        </w:tc>
        <w:tc>
          <w:tcPr>
            <w:tcW w:w="1555" w:type="dxa"/>
            <w:noWrap/>
            <w:hideMark/>
          </w:tcPr>
          <w:p w14:paraId="24D62AF2"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6</w:t>
            </w:r>
          </w:p>
        </w:tc>
        <w:tc>
          <w:tcPr>
            <w:tcW w:w="1536" w:type="dxa"/>
            <w:noWrap/>
            <w:hideMark/>
          </w:tcPr>
          <w:p w14:paraId="473A442E"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6</w:t>
            </w:r>
          </w:p>
        </w:tc>
        <w:tc>
          <w:tcPr>
            <w:tcW w:w="718" w:type="dxa"/>
            <w:noWrap/>
            <w:hideMark/>
          </w:tcPr>
          <w:p w14:paraId="21567061"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85.87</w:t>
            </w:r>
          </w:p>
        </w:tc>
        <w:tc>
          <w:tcPr>
            <w:tcW w:w="1659" w:type="dxa"/>
            <w:noWrap/>
            <w:hideMark/>
          </w:tcPr>
          <w:p w14:paraId="0C2200A6"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2</w:t>
            </w:r>
          </w:p>
        </w:tc>
      </w:tr>
      <w:tr w:rsidR="00F6191A" w:rsidRPr="0056149A" w14:paraId="798EBEF6" w14:textId="77777777" w:rsidTr="00792D0F">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2CED8A7A" w14:textId="77777777" w:rsidR="00F6191A" w:rsidRPr="001677D8" w:rsidRDefault="00F6191A" w:rsidP="001677D8">
            <w:pPr>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Arable</w:t>
            </w:r>
          </w:p>
        </w:tc>
        <w:tc>
          <w:tcPr>
            <w:tcW w:w="1555" w:type="dxa"/>
            <w:noWrap/>
            <w:hideMark/>
          </w:tcPr>
          <w:p w14:paraId="2FE6291D"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3.01</w:t>
            </w:r>
          </w:p>
        </w:tc>
        <w:tc>
          <w:tcPr>
            <w:tcW w:w="1536" w:type="dxa"/>
            <w:noWrap/>
            <w:hideMark/>
          </w:tcPr>
          <w:p w14:paraId="2BC3F941"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2</w:t>
            </w:r>
          </w:p>
        </w:tc>
        <w:tc>
          <w:tcPr>
            <w:tcW w:w="718" w:type="dxa"/>
            <w:noWrap/>
            <w:hideMark/>
          </w:tcPr>
          <w:p w14:paraId="183E038A"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50.7</w:t>
            </w:r>
          </w:p>
        </w:tc>
        <w:tc>
          <w:tcPr>
            <w:tcW w:w="1659" w:type="dxa"/>
            <w:noWrap/>
            <w:hideMark/>
          </w:tcPr>
          <w:p w14:paraId="1E1A7F34"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w:t>
            </w:r>
          </w:p>
        </w:tc>
      </w:tr>
      <w:tr w:rsidR="00F6191A" w:rsidRPr="0056149A" w14:paraId="0CEB38E7" w14:textId="77777777" w:rsidTr="00792D0F">
        <w:trPr>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7440D1BC" w14:textId="77777777" w:rsidR="00F6191A" w:rsidRPr="001677D8" w:rsidRDefault="00F6191A" w:rsidP="001677D8">
            <w:pPr>
              <w:rPr>
                <w:rFonts w:ascii="Calibri" w:eastAsia="Times New Roman" w:hAnsi="Calibri" w:cs="Times New Roman"/>
                <w:color w:val="000000"/>
                <w:lang w:eastAsia="en-GB"/>
              </w:rPr>
            </w:pPr>
            <w:r w:rsidRPr="0056149A">
              <w:rPr>
                <w:rFonts w:ascii="Calibri" w:eastAsia="Times New Roman" w:hAnsi="Calibri" w:cs="Times New Roman"/>
                <w:color w:val="000000"/>
                <w:lang w:eastAsia="en-GB"/>
              </w:rPr>
              <w:t>Broadleaved, mixed and yew woodland</w:t>
            </w:r>
          </w:p>
        </w:tc>
        <w:tc>
          <w:tcPr>
            <w:tcW w:w="1555" w:type="dxa"/>
            <w:noWrap/>
            <w:hideMark/>
          </w:tcPr>
          <w:p w14:paraId="75BB0890"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116</w:t>
            </w:r>
          </w:p>
        </w:tc>
        <w:tc>
          <w:tcPr>
            <w:tcW w:w="1536" w:type="dxa"/>
            <w:noWrap/>
            <w:hideMark/>
          </w:tcPr>
          <w:p w14:paraId="2344727A"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120</w:t>
            </w:r>
          </w:p>
        </w:tc>
        <w:tc>
          <w:tcPr>
            <w:tcW w:w="718" w:type="dxa"/>
            <w:noWrap/>
            <w:hideMark/>
          </w:tcPr>
          <w:p w14:paraId="13E87708"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111.5</w:t>
            </w:r>
          </w:p>
        </w:tc>
        <w:tc>
          <w:tcPr>
            <w:tcW w:w="1659" w:type="dxa"/>
            <w:noWrap/>
            <w:hideMark/>
          </w:tcPr>
          <w:p w14:paraId="582B3709"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55</w:t>
            </w:r>
          </w:p>
        </w:tc>
      </w:tr>
      <w:tr w:rsidR="00F6191A" w:rsidRPr="001677D8" w14:paraId="047C3F2C" w14:textId="77777777" w:rsidTr="00792D0F">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36F2A739" w14:textId="77777777" w:rsidR="00F6191A" w:rsidRPr="001677D8" w:rsidRDefault="00F6191A" w:rsidP="001677D8">
            <w:pPr>
              <w:rPr>
                <w:rFonts w:ascii="Calibri" w:hAnsi="Calibri"/>
                <w:color w:val="000000"/>
              </w:rPr>
            </w:pPr>
            <w:r>
              <w:rPr>
                <w:rFonts w:ascii="Calibri" w:hAnsi="Calibri"/>
                <w:color w:val="000000"/>
              </w:rPr>
              <w:t>Built-up areas and gardens</w:t>
            </w:r>
          </w:p>
        </w:tc>
        <w:tc>
          <w:tcPr>
            <w:tcW w:w="1555" w:type="dxa"/>
            <w:noWrap/>
            <w:hideMark/>
          </w:tcPr>
          <w:p w14:paraId="1605FD1E"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w:t>
            </w:r>
          </w:p>
        </w:tc>
        <w:tc>
          <w:tcPr>
            <w:tcW w:w="1536" w:type="dxa"/>
            <w:noWrap/>
            <w:hideMark/>
          </w:tcPr>
          <w:p w14:paraId="7ECC1F58"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w:t>
            </w:r>
          </w:p>
        </w:tc>
        <w:tc>
          <w:tcPr>
            <w:tcW w:w="718" w:type="dxa"/>
            <w:noWrap/>
            <w:hideMark/>
          </w:tcPr>
          <w:p w14:paraId="77DB5CB1"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25</w:t>
            </w:r>
          </w:p>
        </w:tc>
        <w:tc>
          <w:tcPr>
            <w:tcW w:w="1659" w:type="dxa"/>
            <w:noWrap/>
            <w:hideMark/>
          </w:tcPr>
          <w:p w14:paraId="357FD788"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w:t>
            </w:r>
          </w:p>
        </w:tc>
      </w:tr>
      <w:tr w:rsidR="00F6191A" w:rsidRPr="0056149A" w14:paraId="0FCE74D4" w14:textId="77777777" w:rsidTr="00792D0F">
        <w:trPr>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2D902864" w14:textId="77777777" w:rsidR="00F6191A" w:rsidRPr="001677D8" w:rsidRDefault="00F6191A" w:rsidP="001677D8">
            <w:pPr>
              <w:rPr>
                <w:rFonts w:ascii="Calibri" w:eastAsia="Times New Roman" w:hAnsi="Calibri" w:cs="Times New Roman"/>
                <w:color w:val="000000"/>
                <w:lang w:eastAsia="en-GB"/>
              </w:rPr>
            </w:pPr>
            <w:r w:rsidRPr="0056149A">
              <w:rPr>
                <w:rFonts w:ascii="Calibri" w:eastAsia="Times New Roman" w:hAnsi="Calibri" w:cs="Times New Roman"/>
                <w:color w:val="000000"/>
                <w:lang w:eastAsia="en-GB"/>
              </w:rPr>
              <w:t>Calcareous grassland</w:t>
            </w:r>
          </w:p>
        </w:tc>
        <w:tc>
          <w:tcPr>
            <w:tcW w:w="1555" w:type="dxa"/>
            <w:noWrap/>
            <w:hideMark/>
          </w:tcPr>
          <w:p w14:paraId="0E6A6105"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3</w:t>
            </w:r>
          </w:p>
        </w:tc>
        <w:tc>
          <w:tcPr>
            <w:tcW w:w="1536" w:type="dxa"/>
            <w:noWrap/>
            <w:hideMark/>
          </w:tcPr>
          <w:p w14:paraId="2218A461"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6</w:t>
            </w:r>
          </w:p>
        </w:tc>
        <w:tc>
          <w:tcPr>
            <w:tcW w:w="718" w:type="dxa"/>
            <w:noWrap/>
            <w:hideMark/>
          </w:tcPr>
          <w:p w14:paraId="2666F37C"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20</w:t>
            </w:r>
          </w:p>
        </w:tc>
        <w:tc>
          <w:tcPr>
            <w:tcW w:w="1659" w:type="dxa"/>
            <w:noWrap/>
            <w:hideMark/>
          </w:tcPr>
          <w:p w14:paraId="56979225"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2</w:t>
            </w:r>
          </w:p>
        </w:tc>
      </w:tr>
      <w:tr w:rsidR="00F6191A" w:rsidRPr="001677D8" w14:paraId="27638BAC" w14:textId="77777777" w:rsidTr="00792D0F">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774" w:type="dxa"/>
            <w:noWrap/>
          </w:tcPr>
          <w:p w14:paraId="7E64A541" w14:textId="77777777" w:rsidR="00F6191A" w:rsidRDefault="00F6191A" w:rsidP="001677D8">
            <w:pPr>
              <w:rPr>
                <w:rFonts w:ascii="Calibri" w:hAnsi="Calibri"/>
                <w:color w:val="000000"/>
              </w:rPr>
            </w:pPr>
            <w:r w:rsidRPr="0056149A">
              <w:rPr>
                <w:rFonts w:ascii="Calibri" w:hAnsi="Calibri"/>
                <w:color w:val="000000"/>
              </w:rPr>
              <w:t>Coastal (Sand dunes)</w:t>
            </w:r>
          </w:p>
        </w:tc>
        <w:tc>
          <w:tcPr>
            <w:tcW w:w="1555" w:type="dxa"/>
            <w:noWrap/>
          </w:tcPr>
          <w:p w14:paraId="7624B050"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5.61</w:t>
            </w:r>
          </w:p>
        </w:tc>
        <w:tc>
          <w:tcPr>
            <w:tcW w:w="1536" w:type="dxa"/>
            <w:noWrap/>
          </w:tcPr>
          <w:p w14:paraId="788CD715" w14:textId="77777777" w:rsidR="00F6191A" w:rsidRPr="001677D8" w:rsidRDefault="00F6191A" w:rsidP="0056149A">
            <w:pPr>
              <w:tabs>
                <w:tab w:val="left" w:pos="1253"/>
              </w:tab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0</w:t>
            </w:r>
          </w:p>
        </w:tc>
        <w:tc>
          <w:tcPr>
            <w:tcW w:w="718" w:type="dxa"/>
            <w:noWrap/>
          </w:tcPr>
          <w:p w14:paraId="4E2441BB"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0</w:t>
            </w:r>
          </w:p>
        </w:tc>
        <w:tc>
          <w:tcPr>
            <w:tcW w:w="1659" w:type="dxa"/>
            <w:noWrap/>
          </w:tcPr>
          <w:p w14:paraId="5FFA7B92"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0</w:t>
            </w:r>
          </w:p>
        </w:tc>
      </w:tr>
      <w:tr w:rsidR="00F6191A" w:rsidRPr="001677D8" w14:paraId="6E02B4E0" w14:textId="77777777" w:rsidTr="00792D0F">
        <w:trPr>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30F21416" w14:textId="77777777" w:rsidR="00F6191A" w:rsidRPr="001677D8" w:rsidRDefault="00F6191A" w:rsidP="001677D8">
            <w:pPr>
              <w:rPr>
                <w:rFonts w:ascii="Calibri" w:hAnsi="Calibri"/>
                <w:color w:val="000000"/>
              </w:rPr>
            </w:pPr>
            <w:r>
              <w:rPr>
                <w:rFonts w:ascii="Calibri" w:hAnsi="Calibri"/>
                <w:color w:val="000000"/>
              </w:rPr>
              <w:t>Coniferous woodland</w:t>
            </w:r>
          </w:p>
        </w:tc>
        <w:tc>
          <w:tcPr>
            <w:tcW w:w="1555" w:type="dxa"/>
            <w:noWrap/>
            <w:hideMark/>
          </w:tcPr>
          <w:p w14:paraId="51F95839"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94.75</w:t>
            </w:r>
          </w:p>
        </w:tc>
        <w:tc>
          <w:tcPr>
            <w:tcW w:w="1536" w:type="dxa"/>
            <w:noWrap/>
            <w:hideMark/>
          </w:tcPr>
          <w:p w14:paraId="65BA6071"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110</w:t>
            </w:r>
          </w:p>
        </w:tc>
        <w:tc>
          <w:tcPr>
            <w:tcW w:w="718" w:type="dxa"/>
            <w:noWrap/>
            <w:hideMark/>
          </w:tcPr>
          <w:p w14:paraId="3A12B1CF"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95.5</w:t>
            </w:r>
          </w:p>
        </w:tc>
        <w:tc>
          <w:tcPr>
            <w:tcW w:w="1659" w:type="dxa"/>
            <w:noWrap/>
            <w:hideMark/>
          </w:tcPr>
          <w:p w14:paraId="7A3C151B"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50</w:t>
            </w:r>
          </w:p>
        </w:tc>
      </w:tr>
      <w:tr w:rsidR="00F6191A" w:rsidRPr="001677D8" w14:paraId="62A75554" w14:textId="77777777" w:rsidTr="00792D0F">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78E1F02E" w14:textId="77777777" w:rsidR="00F6191A" w:rsidRPr="001677D8" w:rsidRDefault="00F6191A" w:rsidP="001677D8">
            <w:pPr>
              <w:rPr>
                <w:rFonts w:ascii="Calibri" w:eastAsia="Times New Roman" w:hAnsi="Calibri" w:cs="Times New Roman"/>
                <w:color w:val="000000"/>
                <w:lang w:eastAsia="en-GB"/>
              </w:rPr>
            </w:pPr>
            <w:r w:rsidRPr="009444F1">
              <w:rPr>
                <w:rFonts w:ascii="Calibri" w:eastAsia="Times New Roman" w:hAnsi="Calibri" w:cs="Times New Roman"/>
                <w:color w:val="000000"/>
                <w:lang w:eastAsia="en-GB"/>
              </w:rPr>
              <w:t>Fen, Marsh, Swamp (Salt Marsh)</w:t>
            </w:r>
          </w:p>
        </w:tc>
        <w:tc>
          <w:tcPr>
            <w:tcW w:w="1555" w:type="dxa"/>
            <w:noWrap/>
            <w:hideMark/>
          </w:tcPr>
          <w:p w14:paraId="0EC809D4"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7.54</w:t>
            </w:r>
          </w:p>
        </w:tc>
        <w:tc>
          <w:tcPr>
            <w:tcW w:w="1536" w:type="dxa"/>
            <w:noWrap/>
            <w:hideMark/>
          </w:tcPr>
          <w:p w14:paraId="2B2DB9E5"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3.5</w:t>
            </w:r>
            <w:r w:rsidRPr="001677D8">
              <w:rPr>
                <w:rFonts w:ascii="Calibri" w:eastAsia="Times New Roman" w:hAnsi="Calibri" w:cs="Times New Roman"/>
                <w:color w:val="000000"/>
                <w:lang w:eastAsia="en-GB"/>
              </w:rPr>
              <w:t>5</w:t>
            </w:r>
          </w:p>
        </w:tc>
        <w:tc>
          <w:tcPr>
            <w:tcW w:w="718" w:type="dxa"/>
            <w:noWrap/>
            <w:hideMark/>
          </w:tcPr>
          <w:p w14:paraId="144162A8" w14:textId="77777777" w:rsidR="00F6191A" w:rsidRPr="001677D8" w:rsidRDefault="00F6191A" w:rsidP="005614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49.51</w:t>
            </w:r>
          </w:p>
        </w:tc>
        <w:tc>
          <w:tcPr>
            <w:tcW w:w="1659" w:type="dxa"/>
            <w:noWrap/>
            <w:hideMark/>
          </w:tcPr>
          <w:p w14:paraId="2B72800E"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w:t>
            </w:r>
            <w:r>
              <w:rPr>
                <w:rFonts w:ascii="Calibri" w:eastAsia="Times New Roman" w:hAnsi="Calibri" w:cs="Times New Roman"/>
                <w:color w:val="000000"/>
                <w:lang w:eastAsia="en-GB"/>
              </w:rPr>
              <w:t>.5</w:t>
            </w:r>
          </w:p>
        </w:tc>
      </w:tr>
      <w:tr w:rsidR="00F6191A" w:rsidRPr="001677D8" w14:paraId="03AA5462" w14:textId="77777777" w:rsidTr="00792D0F">
        <w:trPr>
          <w:trHeight w:val="292"/>
        </w:trPr>
        <w:tc>
          <w:tcPr>
            <w:cnfStyle w:val="001000000000" w:firstRow="0" w:lastRow="0" w:firstColumn="1" w:lastColumn="0" w:oddVBand="0" w:evenVBand="0" w:oddHBand="0" w:evenHBand="0" w:firstRowFirstColumn="0" w:firstRowLastColumn="0" w:lastRowFirstColumn="0" w:lastRowLastColumn="0"/>
            <w:tcW w:w="3774" w:type="dxa"/>
            <w:noWrap/>
          </w:tcPr>
          <w:p w14:paraId="488152DA" w14:textId="77777777" w:rsidR="00F6191A" w:rsidRDefault="00F6191A" w:rsidP="001677D8">
            <w:pPr>
              <w:rPr>
                <w:rFonts w:ascii="Calibri" w:hAnsi="Calibri"/>
                <w:color w:val="000000"/>
              </w:rPr>
            </w:pPr>
            <w:r>
              <w:rPr>
                <w:rFonts w:ascii="Calibri" w:hAnsi="Calibri"/>
                <w:color w:val="000000"/>
              </w:rPr>
              <w:t>Heathland</w:t>
            </w:r>
          </w:p>
        </w:tc>
        <w:tc>
          <w:tcPr>
            <w:tcW w:w="1555" w:type="dxa"/>
            <w:noWrap/>
          </w:tcPr>
          <w:p w14:paraId="24545F25"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7</w:t>
            </w:r>
          </w:p>
        </w:tc>
        <w:tc>
          <w:tcPr>
            <w:tcW w:w="1536" w:type="dxa"/>
            <w:noWrap/>
          </w:tcPr>
          <w:p w14:paraId="53D2E223"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5.5</w:t>
            </w:r>
          </w:p>
        </w:tc>
        <w:tc>
          <w:tcPr>
            <w:tcW w:w="718" w:type="dxa"/>
            <w:noWrap/>
          </w:tcPr>
          <w:p w14:paraId="5C3A2E6E"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64.99</w:t>
            </w:r>
          </w:p>
        </w:tc>
        <w:tc>
          <w:tcPr>
            <w:tcW w:w="1659" w:type="dxa"/>
            <w:noWrap/>
          </w:tcPr>
          <w:p w14:paraId="3F142A5F"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1.5</w:t>
            </w:r>
          </w:p>
        </w:tc>
      </w:tr>
      <w:tr w:rsidR="00F6191A" w:rsidRPr="001677D8" w14:paraId="12B500ED" w14:textId="77777777" w:rsidTr="00792D0F">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3873ED39" w14:textId="77777777" w:rsidR="00F6191A" w:rsidRPr="001677D8" w:rsidRDefault="00F6191A" w:rsidP="001677D8">
            <w:pPr>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Improved grass</w:t>
            </w:r>
            <w:r>
              <w:rPr>
                <w:rFonts w:ascii="Calibri" w:eastAsia="Times New Roman" w:hAnsi="Calibri" w:cs="Times New Roman"/>
                <w:color w:val="000000"/>
                <w:lang w:eastAsia="en-GB"/>
              </w:rPr>
              <w:t>land</w:t>
            </w:r>
          </w:p>
        </w:tc>
        <w:tc>
          <w:tcPr>
            <w:tcW w:w="1555" w:type="dxa"/>
            <w:noWrap/>
            <w:hideMark/>
          </w:tcPr>
          <w:p w14:paraId="52607155"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3</w:t>
            </w:r>
          </w:p>
        </w:tc>
        <w:tc>
          <w:tcPr>
            <w:tcW w:w="1536" w:type="dxa"/>
            <w:noWrap/>
            <w:hideMark/>
          </w:tcPr>
          <w:p w14:paraId="58E8AA9C"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2.5</w:t>
            </w:r>
          </w:p>
        </w:tc>
        <w:tc>
          <w:tcPr>
            <w:tcW w:w="718" w:type="dxa"/>
            <w:noWrap/>
            <w:hideMark/>
          </w:tcPr>
          <w:p w14:paraId="70E60F9D"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21.5</w:t>
            </w:r>
          </w:p>
        </w:tc>
        <w:tc>
          <w:tcPr>
            <w:tcW w:w="1659" w:type="dxa"/>
            <w:noWrap/>
            <w:hideMark/>
          </w:tcPr>
          <w:p w14:paraId="44F1FE49"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0.5</w:t>
            </w:r>
          </w:p>
        </w:tc>
      </w:tr>
      <w:tr w:rsidR="00F6191A" w:rsidRPr="001677D8" w14:paraId="3E729532" w14:textId="77777777" w:rsidTr="00792D0F">
        <w:trPr>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44F145BC" w14:textId="77777777" w:rsidR="00F6191A" w:rsidRPr="001677D8" w:rsidRDefault="00F6191A" w:rsidP="001677D8">
            <w:pPr>
              <w:rPr>
                <w:rFonts w:ascii="Calibri" w:hAnsi="Calibri"/>
                <w:color w:val="000000"/>
              </w:rPr>
            </w:pPr>
            <w:r>
              <w:rPr>
                <w:rFonts w:ascii="Calibri" w:hAnsi="Calibri"/>
                <w:color w:val="000000"/>
              </w:rPr>
              <w:t>Inland rock</w:t>
            </w:r>
          </w:p>
        </w:tc>
        <w:tc>
          <w:tcPr>
            <w:tcW w:w="1555" w:type="dxa"/>
            <w:noWrap/>
            <w:hideMark/>
          </w:tcPr>
          <w:p w14:paraId="770D1BA1"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5.61</w:t>
            </w:r>
          </w:p>
        </w:tc>
        <w:tc>
          <w:tcPr>
            <w:tcW w:w="1536" w:type="dxa"/>
            <w:noWrap/>
            <w:hideMark/>
          </w:tcPr>
          <w:p w14:paraId="4CE9E3A0"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w:t>
            </w:r>
          </w:p>
        </w:tc>
        <w:tc>
          <w:tcPr>
            <w:tcW w:w="718" w:type="dxa"/>
            <w:noWrap/>
            <w:hideMark/>
          </w:tcPr>
          <w:p w14:paraId="43CE5FF2"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w:t>
            </w:r>
          </w:p>
        </w:tc>
        <w:tc>
          <w:tcPr>
            <w:tcW w:w="1659" w:type="dxa"/>
            <w:noWrap/>
            <w:hideMark/>
          </w:tcPr>
          <w:p w14:paraId="5F439331"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w:t>
            </w:r>
          </w:p>
        </w:tc>
      </w:tr>
      <w:tr w:rsidR="00F6191A" w:rsidRPr="001677D8" w14:paraId="40858907" w14:textId="77777777" w:rsidTr="00792D0F">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4CD26333" w14:textId="77777777" w:rsidR="00F6191A" w:rsidRPr="001677D8" w:rsidRDefault="00F6191A" w:rsidP="001677D8">
            <w:pPr>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Inland water</w:t>
            </w:r>
          </w:p>
        </w:tc>
        <w:tc>
          <w:tcPr>
            <w:tcW w:w="1555" w:type="dxa"/>
            <w:noWrap/>
            <w:hideMark/>
          </w:tcPr>
          <w:p w14:paraId="3E3472AB"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2.82</w:t>
            </w:r>
          </w:p>
        </w:tc>
        <w:tc>
          <w:tcPr>
            <w:tcW w:w="1536" w:type="dxa"/>
            <w:noWrap/>
            <w:hideMark/>
          </w:tcPr>
          <w:p w14:paraId="7D1FED79"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w:t>
            </w:r>
          </w:p>
        </w:tc>
        <w:tc>
          <w:tcPr>
            <w:tcW w:w="718" w:type="dxa"/>
            <w:noWrap/>
            <w:hideMark/>
          </w:tcPr>
          <w:p w14:paraId="4CE6359D"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76.2</w:t>
            </w:r>
          </w:p>
        </w:tc>
        <w:tc>
          <w:tcPr>
            <w:tcW w:w="1659" w:type="dxa"/>
            <w:noWrap/>
            <w:hideMark/>
          </w:tcPr>
          <w:p w14:paraId="36A3AF36" w14:textId="77777777" w:rsidR="00F6191A" w:rsidRPr="001677D8" w:rsidRDefault="00F6191A" w:rsidP="001677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0</w:t>
            </w:r>
          </w:p>
        </w:tc>
      </w:tr>
      <w:tr w:rsidR="00F6191A" w:rsidRPr="001677D8" w14:paraId="437D3AFC" w14:textId="77777777" w:rsidTr="00792D0F">
        <w:trPr>
          <w:trHeight w:val="292"/>
        </w:trPr>
        <w:tc>
          <w:tcPr>
            <w:cnfStyle w:val="001000000000" w:firstRow="0" w:lastRow="0" w:firstColumn="1" w:lastColumn="0" w:oddVBand="0" w:evenVBand="0" w:oddHBand="0" w:evenHBand="0" w:firstRowFirstColumn="0" w:firstRowLastColumn="0" w:lastRowFirstColumn="0" w:lastRowLastColumn="0"/>
            <w:tcW w:w="3774" w:type="dxa"/>
            <w:noWrap/>
            <w:hideMark/>
          </w:tcPr>
          <w:p w14:paraId="5DE6A649" w14:textId="77777777" w:rsidR="00F6191A" w:rsidRPr="001677D8" w:rsidRDefault="00F6191A" w:rsidP="001677D8">
            <w:pPr>
              <w:rPr>
                <w:rFonts w:ascii="Calibri" w:hAnsi="Calibri"/>
                <w:color w:val="000000"/>
              </w:rPr>
            </w:pPr>
            <w:r>
              <w:rPr>
                <w:rFonts w:ascii="Calibri" w:hAnsi="Calibri"/>
                <w:color w:val="000000"/>
              </w:rPr>
              <w:t>Neutral grassland</w:t>
            </w:r>
          </w:p>
        </w:tc>
        <w:tc>
          <w:tcPr>
            <w:tcW w:w="1555" w:type="dxa"/>
            <w:noWrap/>
            <w:hideMark/>
          </w:tcPr>
          <w:p w14:paraId="74862911"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3</w:t>
            </w:r>
          </w:p>
        </w:tc>
        <w:tc>
          <w:tcPr>
            <w:tcW w:w="1536" w:type="dxa"/>
            <w:noWrap/>
            <w:hideMark/>
          </w:tcPr>
          <w:p w14:paraId="59E25641"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4</w:t>
            </w:r>
          </w:p>
        </w:tc>
        <w:tc>
          <w:tcPr>
            <w:tcW w:w="718" w:type="dxa"/>
            <w:noWrap/>
            <w:hideMark/>
          </w:tcPr>
          <w:p w14:paraId="5B13D6CD"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70.3</w:t>
            </w:r>
          </w:p>
        </w:tc>
        <w:tc>
          <w:tcPr>
            <w:tcW w:w="1659" w:type="dxa"/>
            <w:noWrap/>
            <w:hideMark/>
          </w:tcPr>
          <w:p w14:paraId="2324527D" w14:textId="77777777" w:rsidR="00F6191A" w:rsidRPr="001677D8" w:rsidRDefault="00F6191A" w:rsidP="001677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677D8">
              <w:rPr>
                <w:rFonts w:ascii="Calibri" w:eastAsia="Times New Roman" w:hAnsi="Calibri" w:cs="Times New Roman"/>
                <w:color w:val="000000"/>
                <w:lang w:eastAsia="en-GB"/>
              </w:rPr>
              <w:t>1</w:t>
            </w:r>
          </w:p>
        </w:tc>
      </w:tr>
    </w:tbl>
    <w:p w14:paraId="10464FB9" w14:textId="24A7EF80" w:rsidR="00A74716" w:rsidRDefault="00A74716" w:rsidP="00A74716">
      <w:pPr>
        <w:rPr>
          <w:shd w:val="clear" w:color="auto" w:fill="FFFFFF"/>
        </w:rPr>
      </w:pPr>
      <w:r w:rsidRPr="00A74716">
        <w:rPr>
          <w:shd w:val="clear" w:color="auto" w:fill="FFFFFF"/>
        </w:rPr>
        <w:t>Net carbon change</w:t>
      </w:r>
      <w:r w:rsidRPr="00A74716">
        <w:t xml:space="preserve"> </w:t>
      </w:r>
      <w:r w:rsidRPr="00A74716">
        <w:rPr>
          <w:shd w:val="clear" w:color="auto" w:fill="FFFFFF"/>
        </w:rPr>
        <w:t>was estimated as the difference per</w:t>
      </w:r>
      <w:r w:rsidRPr="00A74716">
        <w:t xml:space="preserve"> </w:t>
      </w:r>
      <w:r w:rsidRPr="00A74716">
        <w:rPr>
          <w:shd w:val="clear" w:color="auto" w:fill="FFFFFF"/>
        </w:rPr>
        <w:t>1-ha grid cell</w:t>
      </w:r>
      <w:r w:rsidRPr="00A74716">
        <w:t xml:space="preserve"> </w:t>
      </w:r>
      <w:r w:rsidRPr="00A74716">
        <w:rPr>
          <w:shd w:val="clear" w:color="auto" w:fill="FFFFFF"/>
        </w:rPr>
        <w:t xml:space="preserve">in total carbon stock between </w:t>
      </w:r>
      <w:r>
        <w:rPr>
          <w:shd w:val="clear" w:color="auto" w:fill="FFFFFF"/>
        </w:rPr>
        <w:t>each</w:t>
      </w:r>
      <w:r w:rsidRPr="00A74716">
        <w:rPr>
          <w:shd w:val="clear" w:color="auto" w:fill="FFFFFF"/>
        </w:rPr>
        <w:t xml:space="preserve"> period.</w:t>
      </w:r>
    </w:p>
    <w:p w14:paraId="2AEAA35B" w14:textId="3449F94A" w:rsidR="00867326" w:rsidRPr="00B0197C" w:rsidRDefault="00A74716" w:rsidP="00B0197C">
      <w:pPr>
        <w:pStyle w:val="ListParagraph"/>
        <w:numPr>
          <w:ilvl w:val="0"/>
          <w:numId w:val="11"/>
        </w:numPr>
        <w:rPr>
          <w:rFonts w:cstheme="minorHAnsi"/>
          <w:b/>
          <w:color w:val="222222"/>
          <w:sz w:val="28"/>
          <w:szCs w:val="28"/>
          <w:shd w:val="clear" w:color="auto" w:fill="FFFFFF"/>
        </w:rPr>
      </w:pPr>
      <w:r w:rsidRPr="00B0197C">
        <w:rPr>
          <w:rFonts w:cstheme="minorHAnsi"/>
          <w:b/>
          <w:color w:val="222222"/>
          <w:sz w:val="28"/>
          <w:szCs w:val="28"/>
          <w:shd w:val="clear" w:color="auto" w:fill="FFFFFF"/>
        </w:rPr>
        <w:t xml:space="preserve">Annual </w:t>
      </w:r>
      <w:r w:rsidR="00867326" w:rsidRPr="00B0197C">
        <w:rPr>
          <w:rFonts w:cstheme="minorHAnsi"/>
          <w:b/>
          <w:color w:val="222222"/>
          <w:sz w:val="28"/>
          <w:szCs w:val="28"/>
          <w:shd w:val="clear" w:color="auto" w:fill="FFFFFF"/>
        </w:rPr>
        <w:t xml:space="preserve">Water Yield </w:t>
      </w:r>
    </w:p>
    <w:p w14:paraId="0689A48B" w14:textId="64A5344A" w:rsidR="005F1960" w:rsidRPr="000E53E7" w:rsidRDefault="000E53E7" w:rsidP="00A74716">
      <w:pPr>
        <w:jc w:val="both"/>
        <w:rPr>
          <w:b/>
        </w:rPr>
      </w:pPr>
      <w:r w:rsidRPr="00FE578D">
        <w:t xml:space="preserve">The </w:t>
      </w:r>
      <w:proofErr w:type="spellStart"/>
      <w:r w:rsidRPr="00FE578D">
        <w:t>InVEST</w:t>
      </w:r>
      <w:proofErr w:type="spellEnd"/>
      <w:r w:rsidRPr="00FE578D">
        <w:t xml:space="preserve"> </w:t>
      </w:r>
      <w:r w:rsidR="001F2A18">
        <w:t>(</w:t>
      </w:r>
      <w:r w:rsidRPr="00FE578D">
        <w:t>v3.4.4</w:t>
      </w:r>
      <w:r w:rsidR="001F2A18">
        <w:t>)</w:t>
      </w:r>
      <w:r>
        <w:t xml:space="preserve"> </w:t>
      </w:r>
      <w:r w:rsidR="00A74716">
        <w:t xml:space="preserve">Annual </w:t>
      </w:r>
      <w:r>
        <w:t xml:space="preserve">Water Yield </w:t>
      </w:r>
      <w:r w:rsidR="00A74716">
        <w:t>m</w:t>
      </w:r>
      <w:r>
        <w:t>odel was used to represent t</w:t>
      </w:r>
      <w:r w:rsidRPr="005F1960">
        <w:t>he relative contributions of</w:t>
      </w:r>
      <w:r>
        <w:t xml:space="preserve"> water from different parts of the</w:t>
      </w:r>
      <w:r w:rsidRPr="005F1960">
        <w:t xml:space="preserve"> landscape</w:t>
      </w:r>
      <w:r>
        <w:t xml:space="preserve"> of Dorset</w:t>
      </w:r>
      <w:r w:rsidRPr="005F1960">
        <w:t xml:space="preserve">, offering insight into how changes in land use patterns </w:t>
      </w:r>
      <w:r>
        <w:t xml:space="preserve">have </w:t>
      </w:r>
      <w:r w:rsidRPr="005F1960">
        <w:t>affect</w:t>
      </w:r>
      <w:r>
        <w:t>ed</w:t>
      </w:r>
      <w:r w:rsidRPr="005F1960">
        <w:t xml:space="preserve"> annual surface water yield</w:t>
      </w:r>
      <w:r w:rsidR="005F1960">
        <w:t xml:space="preserve">. </w:t>
      </w:r>
      <w:r w:rsidR="00B15CFF" w:rsidRPr="00FE578D">
        <w:t>Gridded estimates</w:t>
      </w:r>
      <w:r w:rsidR="00FE578D" w:rsidRPr="00FE578D">
        <w:t xml:space="preserve"> (1</w:t>
      </w:r>
      <w:r w:rsidR="00F54902">
        <w:t xml:space="preserve"> </w:t>
      </w:r>
      <w:r w:rsidR="00FE578D" w:rsidRPr="00FE578D">
        <w:t xml:space="preserve">km) </w:t>
      </w:r>
      <w:r w:rsidR="00B15CFF" w:rsidRPr="00FE578D">
        <w:t xml:space="preserve">of </w:t>
      </w:r>
      <w:r w:rsidR="006F2472">
        <w:t xml:space="preserve">monthly </w:t>
      </w:r>
      <w:r w:rsidR="00B15CFF" w:rsidRPr="00FE578D">
        <w:t>areal rainfall</w:t>
      </w:r>
      <w:r w:rsidR="00FE578D" w:rsidRPr="00FE578D">
        <w:t xml:space="preserve"> (mm) for Dorset (1930</w:t>
      </w:r>
      <w:r w:rsidR="00B15CFF" w:rsidRPr="00FE578D">
        <w:t xml:space="preserve">-2015) </w:t>
      </w:r>
      <w:r w:rsidR="00FE578D" w:rsidRPr="00FE578D">
        <w:t>were obtained from the</w:t>
      </w:r>
      <w:r w:rsidR="00FE578D">
        <w:rPr>
          <w:rFonts w:ascii="Arial" w:hAnsi="Arial" w:cs="Arial"/>
          <w:b/>
          <w:color w:val="222222"/>
          <w:sz w:val="20"/>
          <w:szCs w:val="20"/>
          <w:shd w:val="clear" w:color="auto" w:fill="FFFFFF"/>
        </w:rPr>
        <w:t xml:space="preserve"> </w:t>
      </w:r>
      <w:r w:rsidR="005F1960" w:rsidRPr="005F1960">
        <w:t xml:space="preserve">UK </w:t>
      </w:r>
      <w:r w:rsidR="00FE578D" w:rsidRPr="005F1960">
        <w:t>CEH-GEAR dataset</w:t>
      </w:r>
      <w:r w:rsidR="00FE578D" w:rsidRPr="00FE578D">
        <w:rPr>
          <w:rFonts w:ascii="Arial" w:hAnsi="Arial" w:cs="Arial"/>
          <w:color w:val="333333"/>
          <w:sz w:val="21"/>
          <w:szCs w:val="21"/>
          <w:shd w:val="clear" w:color="auto" w:fill="FFFFFF"/>
        </w:rPr>
        <w:t xml:space="preserve"> </w:t>
      </w:r>
      <w:r w:rsidR="00FE578D">
        <w:rPr>
          <w:rFonts w:ascii="Arial" w:hAnsi="Arial" w:cs="Arial"/>
          <w:color w:val="333333"/>
          <w:sz w:val="21"/>
          <w:szCs w:val="21"/>
          <w:shd w:val="clear" w:color="auto" w:fill="FFFFFF"/>
        </w:rPr>
        <w:t>(</w:t>
      </w:r>
      <w:r w:rsidR="00FE578D" w:rsidRPr="00FE578D">
        <w:t>Tanguy</w:t>
      </w:r>
      <w:r w:rsidR="00FE578D">
        <w:t xml:space="preserve"> </w:t>
      </w:r>
      <w:r w:rsidR="00FE578D" w:rsidRPr="00FE578D">
        <w:rPr>
          <w:i/>
        </w:rPr>
        <w:t>et al.,</w:t>
      </w:r>
      <w:r w:rsidR="00FE578D">
        <w:t xml:space="preserve"> 2015)</w:t>
      </w:r>
      <w:r w:rsidR="006F2472">
        <w:t xml:space="preserve"> and </w:t>
      </w:r>
      <w:r w:rsidR="009C3256">
        <w:t xml:space="preserve">monthly estimates </w:t>
      </w:r>
      <w:r w:rsidR="006F2472">
        <w:t>converted to mean annual values</w:t>
      </w:r>
      <w:r w:rsidR="00FE578D">
        <w:t>.</w:t>
      </w:r>
      <w:r w:rsidR="005F1960" w:rsidRPr="005F1960">
        <w:t xml:space="preserve"> </w:t>
      </w:r>
    </w:p>
    <w:p w14:paraId="697A0ABC" w14:textId="0C329F17" w:rsidR="009C5446" w:rsidRPr="00C70EDE" w:rsidRDefault="005F1960" w:rsidP="00CA127D">
      <w:pPr>
        <w:jc w:val="both"/>
      </w:pPr>
      <w:r w:rsidRPr="005F1960">
        <w:t xml:space="preserve">The reference potential evaporation estimates </w:t>
      </w:r>
      <w:r>
        <w:t xml:space="preserve">for the model were </w:t>
      </w:r>
      <w:r w:rsidRPr="005F1960">
        <w:t xml:space="preserve">evaluated against the Global Potential </w:t>
      </w:r>
      <w:proofErr w:type="spellStart"/>
      <w:r w:rsidRPr="005F1960">
        <w:t>EvapoTranspiration</w:t>
      </w:r>
      <w:proofErr w:type="spellEnd"/>
      <w:r w:rsidRPr="005F1960">
        <w:t xml:space="preserve"> dataset (Global-PET:</w:t>
      </w:r>
      <w:r w:rsidR="00F47CDB" w:rsidRPr="00F47CDB">
        <w:t xml:space="preserve"> </w:t>
      </w:r>
      <w:proofErr w:type="spellStart"/>
      <w:r w:rsidR="00F47CDB" w:rsidRPr="00BE5534">
        <w:t>Trabucco</w:t>
      </w:r>
      <w:proofErr w:type="spellEnd"/>
      <w:r w:rsidR="00F47CDB" w:rsidRPr="00BE5534">
        <w:t xml:space="preserve"> and </w:t>
      </w:r>
      <w:proofErr w:type="spellStart"/>
      <w:r w:rsidR="00F47CDB" w:rsidRPr="00BE5534">
        <w:t>Zomer</w:t>
      </w:r>
      <w:proofErr w:type="spellEnd"/>
      <w:r w:rsidR="00F47CDB" w:rsidRPr="00BE5534">
        <w:t>, 2009</w:t>
      </w:r>
      <w:r w:rsidRPr="005F1960">
        <w:t xml:space="preserve">) provided by the Consultative Group for International Agricultural Research (CGIAR) which is derived from the </w:t>
      </w:r>
      <w:proofErr w:type="spellStart"/>
      <w:r w:rsidRPr="005F1960">
        <w:t>WorldClim</w:t>
      </w:r>
      <w:proofErr w:type="spellEnd"/>
      <w:r w:rsidRPr="005F1960">
        <w:t xml:space="preserve"> dataset (</w:t>
      </w:r>
      <w:proofErr w:type="spellStart"/>
      <w:r w:rsidRPr="005F1960">
        <w:t>Hijmans</w:t>
      </w:r>
      <w:proofErr w:type="spellEnd"/>
      <w:r w:rsidRPr="005F1960">
        <w:t xml:space="preserve"> </w:t>
      </w:r>
      <w:r w:rsidRPr="00DB151D">
        <w:rPr>
          <w:i/>
        </w:rPr>
        <w:t>et al.,</w:t>
      </w:r>
      <w:r w:rsidRPr="005F1960">
        <w:t xml:space="preserve"> 2005).</w:t>
      </w:r>
      <w:r w:rsidR="00DB151D" w:rsidRPr="00DB151D">
        <w:t xml:space="preserve"> We used the </w:t>
      </w:r>
      <w:r w:rsidR="006F2472">
        <w:t xml:space="preserve">annual </w:t>
      </w:r>
      <w:r w:rsidR="00DB151D" w:rsidRPr="00DB151D">
        <w:t>climatology that is r</w:t>
      </w:r>
      <w:r w:rsidR="00DB151D">
        <w:t>epresentative for the period 195</w:t>
      </w:r>
      <w:r w:rsidR="00DB151D" w:rsidRPr="00DB151D">
        <w:t>0-2000 available at a resolution of 30 arc seconds.</w:t>
      </w:r>
      <w:r w:rsidR="00BE3CA5" w:rsidRPr="00BE3CA5">
        <w:t xml:space="preserve"> </w:t>
      </w:r>
      <w:r w:rsidR="00A74716" w:rsidRPr="00BE3CA5">
        <w:t>Unfortunately,</w:t>
      </w:r>
      <w:r w:rsidR="00BE3CA5" w:rsidRPr="00BE3CA5">
        <w:t xml:space="preserve"> the </w:t>
      </w:r>
      <w:proofErr w:type="spellStart"/>
      <w:r w:rsidR="00BE3CA5" w:rsidRPr="00BE3CA5">
        <w:t>WorldClim</w:t>
      </w:r>
      <w:proofErr w:type="spellEnd"/>
      <w:r w:rsidR="00BE3CA5">
        <w:t xml:space="preserve"> data set </w:t>
      </w:r>
      <w:r w:rsidR="00BE3CA5" w:rsidRPr="00BE3CA5">
        <w:t xml:space="preserve">is representative for a period further </w:t>
      </w:r>
      <w:r w:rsidR="00CD71C9">
        <w:t xml:space="preserve">forward </w:t>
      </w:r>
      <w:r w:rsidR="00BE3CA5" w:rsidRPr="00BE3CA5">
        <w:t>in time</w:t>
      </w:r>
      <w:r w:rsidR="00BE3CA5">
        <w:t xml:space="preserve"> for the 1930</w:t>
      </w:r>
      <w:r w:rsidR="00CD71C9">
        <w:t>’s period</w:t>
      </w:r>
      <w:r w:rsidR="00BE3CA5">
        <w:t xml:space="preserve"> and </w:t>
      </w:r>
      <w:r w:rsidR="00CD71C9">
        <w:t xml:space="preserve">further back for the </w:t>
      </w:r>
      <w:r w:rsidR="00BE3CA5">
        <w:t xml:space="preserve">2015 </w:t>
      </w:r>
      <w:r w:rsidR="00CD71C9">
        <w:t>period</w:t>
      </w:r>
      <w:r w:rsidR="00BE3CA5" w:rsidRPr="00BE3CA5">
        <w:t>.</w:t>
      </w:r>
      <w:r w:rsidR="00CD71C9" w:rsidRPr="00CD71C9">
        <w:t xml:space="preserve"> </w:t>
      </w:r>
      <w:r w:rsidR="004271C1">
        <w:t xml:space="preserve">We assume that between </w:t>
      </w:r>
      <w:r w:rsidR="00CD71C9">
        <w:t>1930</w:t>
      </w:r>
      <w:r w:rsidR="00CD71C9" w:rsidRPr="00CD71C9">
        <w:t>-</w:t>
      </w:r>
      <w:r w:rsidR="00CD71C9">
        <w:t>1950 and 2000-2015</w:t>
      </w:r>
      <w:r w:rsidR="00CD71C9" w:rsidRPr="00CD71C9">
        <w:t xml:space="preserve"> </w:t>
      </w:r>
      <w:r w:rsidR="00413550">
        <w:t xml:space="preserve">the reference evapotranspiration </w:t>
      </w:r>
      <w:r w:rsidR="00413550" w:rsidRPr="00413550">
        <w:t>and the crop coeffi</w:t>
      </w:r>
      <w:r w:rsidR="00413550">
        <w:t xml:space="preserve">cient for each grid square </w:t>
      </w:r>
      <w:r w:rsidR="00EE2BCA">
        <w:t>were similar</w:t>
      </w:r>
      <w:r w:rsidR="00CD71C9" w:rsidRPr="00CD71C9">
        <w:t>.</w:t>
      </w:r>
      <w:r w:rsidR="00413550">
        <w:t xml:space="preserve"> These estimates were however, refined in the final version of the model by calculating </w:t>
      </w:r>
      <w:r w:rsidR="00413550" w:rsidRPr="00413550">
        <w:t xml:space="preserve">the </w:t>
      </w:r>
      <w:r w:rsidR="00413550">
        <w:t xml:space="preserve">seasonality </w:t>
      </w:r>
      <w:r w:rsidR="00413550" w:rsidRPr="00413550">
        <w:t xml:space="preserve">constant </w:t>
      </w:r>
      <w:r w:rsidR="00413550">
        <w:t xml:space="preserve">(Z) </w:t>
      </w:r>
      <w:r w:rsidR="00413550" w:rsidRPr="00413550">
        <w:t>which captures the local precipitation pattern and additional</w:t>
      </w:r>
      <w:r w:rsidR="00413550">
        <w:t xml:space="preserve"> </w:t>
      </w:r>
      <w:r w:rsidR="00413550" w:rsidRPr="00413550">
        <w:t>hydrogeological characteristics</w:t>
      </w:r>
      <w:r w:rsidR="00413550">
        <w:t xml:space="preserve"> of</w:t>
      </w:r>
      <w:r w:rsidR="00BD4FB7">
        <w:t xml:space="preserve"> the catchments during the 1930</w:t>
      </w:r>
      <w:r w:rsidR="00413550">
        <w:t xml:space="preserve"> and 2015 periods. </w:t>
      </w:r>
      <w:r w:rsidR="00413550">
        <w:rPr>
          <w:rFonts w:ascii="Calibri" w:eastAsia="Calibri" w:hAnsi="Calibri" w:cs="Times New Roman"/>
        </w:rPr>
        <w:t>Z</w:t>
      </w:r>
      <w:r w:rsidR="00413550" w:rsidRPr="00413550">
        <w:rPr>
          <w:rFonts w:ascii="Calibri" w:eastAsia="Calibri" w:hAnsi="Calibri" w:cs="Times New Roman"/>
        </w:rPr>
        <w:t xml:space="preserve"> was calculated using the formula n*0.20 (as per Redhead </w:t>
      </w:r>
      <w:r w:rsidR="00413550" w:rsidRPr="009C5446">
        <w:rPr>
          <w:rFonts w:ascii="Calibri" w:eastAsia="Calibri" w:hAnsi="Calibri" w:cs="Times New Roman"/>
          <w:i/>
        </w:rPr>
        <w:t>et al.</w:t>
      </w:r>
      <w:r w:rsidR="009C5446" w:rsidRPr="009C5446">
        <w:rPr>
          <w:rFonts w:ascii="Calibri" w:eastAsia="Calibri" w:hAnsi="Calibri" w:cs="Times New Roman"/>
          <w:i/>
        </w:rPr>
        <w:t>,</w:t>
      </w:r>
      <w:r w:rsidR="00413550" w:rsidRPr="00413550">
        <w:rPr>
          <w:rFonts w:ascii="Calibri" w:eastAsia="Calibri" w:hAnsi="Calibri" w:cs="Times New Roman"/>
        </w:rPr>
        <w:t xml:space="preserve"> 2016), where n </w:t>
      </w:r>
      <w:r w:rsidR="009C5446">
        <w:rPr>
          <w:rFonts w:ascii="Calibri" w:eastAsia="Calibri" w:hAnsi="Calibri" w:cs="Times New Roman"/>
        </w:rPr>
        <w:t xml:space="preserve">is the average number of rain days </w:t>
      </w:r>
      <w:proofErr w:type="gramStart"/>
      <w:r w:rsidR="00413550" w:rsidRPr="00413550">
        <w:rPr>
          <w:rFonts w:ascii="Calibri" w:eastAsia="Calibri" w:hAnsi="Calibri" w:cs="Times New Roman"/>
        </w:rPr>
        <w:t>( &gt;</w:t>
      </w:r>
      <w:proofErr w:type="gramEnd"/>
      <w:r w:rsidR="00413550" w:rsidRPr="00413550">
        <w:rPr>
          <w:rFonts w:ascii="Calibri" w:eastAsia="Calibri" w:hAnsi="Calibri" w:cs="Times New Roman"/>
        </w:rPr>
        <w:t xml:space="preserve"> 1 mm</w:t>
      </w:r>
      <w:r w:rsidR="009C5446">
        <w:rPr>
          <w:rFonts w:ascii="Calibri" w:eastAsia="Calibri" w:hAnsi="Calibri" w:cs="Times New Roman"/>
        </w:rPr>
        <w:t xml:space="preserve">) over the study period (i.e. between 1930-2015). </w:t>
      </w:r>
      <w:r w:rsidR="009C5446" w:rsidRPr="009C5446">
        <w:rPr>
          <w:rFonts w:ascii="Calibri" w:eastAsia="Calibri" w:hAnsi="Calibri" w:cs="Times New Roman"/>
        </w:rPr>
        <w:t>N</w:t>
      </w:r>
      <w:r w:rsidR="009C5446">
        <w:rPr>
          <w:rFonts w:ascii="Calibri" w:eastAsia="Calibri" w:hAnsi="Calibri" w:cs="Times New Roman"/>
        </w:rPr>
        <w:t xml:space="preserve"> </w:t>
      </w:r>
      <w:r w:rsidR="009C5446" w:rsidRPr="009C5446">
        <w:rPr>
          <w:rFonts w:ascii="Calibri" w:eastAsia="Calibri" w:hAnsi="Calibri" w:cs="Times New Roman"/>
        </w:rPr>
        <w:t>was estimated at approximately</w:t>
      </w:r>
      <w:r w:rsidR="009C5446">
        <w:rPr>
          <w:rFonts w:ascii="Calibri" w:eastAsia="Calibri" w:hAnsi="Calibri" w:cs="Times New Roman"/>
        </w:rPr>
        <w:t xml:space="preserve"> </w:t>
      </w:r>
      <w:r w:rsidR="00C70EDE">
        <w:rPr>
          <w:rFonts w:ascii="Calibri" w:eastAsia="Calibri" w:hAnsi="Calibri" w:cs="Times New Roman"/>
        </w:rPr>
        <w:t xml:space="preserve">170 </w:t>
      </w:r>
      <w:r w:rsidR="009C3256">
        <w:rPr>
          <w:rFonts w:ascii="Calibri" w:eastAsia="Calibri" w:hAnsi="Calibri" w:cs="Times New Roman"/>
        </w:rPr>
        <w:t xml:space="preserve">for the </w:t>
      </w:r>
      <w:r w:rsidR="009C3256">
        <w:t xml:space="preserve">southwest of the </w:t>
      </w:r>
      <w:r w:rsidR="00CA127D" w:rsidRPr="00CA127D">
        <w:t>UK</w:t>
      </w:r>
      <w:r w:rsidR="009C3256">
        <w:t xml:space="preserve"> based on</w:t>
      </w:r>
      <w:r w:rsidR="00CA127D" w:rsidRPr="00CA127D">
        <w:t xml:space="preserve"> </w:t>
      </w:r>
      <w:r w:rsidR="00C70EDE" w:rsidRPr="00CA127D">
        <w:t xml:space="preserve">Radcliffe Meteorological Station </w:t>
      </w:r>
      <w:r w:rsidR="009C5446" w:rsidRPr="00CA127D">
        <w:t>data</w:t>
      </w:r>
      <w:r w:rsidR="00C70EDE">
        <w:t xml:space="preserve"> </w:t>
      </w:r>
      <w:r w:rsidR="00CA127D">
        <w:t>(</w:t>
      </w:r>
      <w:hyperlink r:id="rId8" w:history="1">
        <w:r w:rsidR="00CA127D" w:rsidRPr="00945AE6">
          <w:rPr>
            <w:rStyle w:val="Hyperlink"/>
          </w:rPr>
          <w:t>www.geog.ox.ac.uk/research/climate/rms/rainday.html</w:t>
        </w:r>
      </w:hyperlink>
      <w:r w:rsidR="00CA127D">
        <w:t xml:space="preserve">), giving a value of 33.8 </w:t>
      </w:r>
      <w:r w:rsidR="00CA127D" w:rsidRPr="009C5446">
        <w:t>for Z</w:t>
      </w:r>
      <w:r w:rsidR="00CA127D">
        <w:t>.</w:t>
      </w:r>
    </w:p>
    <w:p w14:paraId="09FACEE1" w14:textId="77777777" w:rsidR="00867326" w:rsidRDefault="00CA3060" w:rsidP="007436E3">
      <w:pPr>
        <w:jc w:val="both"/>
        <w:rPr>
          <w:rFonts w:ascii="Arial" w:hAnsi="Arial" w:cs="Arial"/>
          <w:b/>
          <w:color w:val="222222"/>
          <w:sz w:val="20"/>
          <w:szCs w:val="20"/>
          <w:shd w:val="clear" w:color="auto" w:fill="FFFFFF"/>
        </w:rPr>
      </w:pPr>
      <w:r w:rsidRPr="00CA3060">
        <w:rPr>
          <w:rFonts w:ascii="Calibri" w:eastAsia="Calibri" w:hAnsi="Calibri" w:cs="Times New Roman"/>
        </w:rPr>
        <w:lastRenderedPageBreak/>
        <w:t>A depth to root restricting layer was downloaded from the European Soil Database (ESDB), as derived data for ‘Depth available to roots’ in cm (</w:t>
      </w:r>
      <w:proofErr w:type="spellStart"/>
      <w:r w:rsidRPr="00CA3060">
        <w:rPr>
          <w:rFonts w:ascii="Calibri" w:eastAsia="Calibri" w:hAnsi="Calibri" w:cs="Times New Roman"/>
        </w:rPr>
        <w:t>Panagos</w:t>
      </w:r>
      <w:proofErr w:type="spellEnd"/>
      <w:r w:rsidRPr="00CA3060">
        <w:rPr>
          <w:rFonts w:ascii="Calibri" w:eastAsia="Calibri" w:hAnsi="Calibri" w:cs="Times New Roman"/>
        </w:rPr>
        <w:t xml:space="preserve"> </w:t>
      </w:r>
      <w:r w:rsidRPr="007436E3">
        <w:rPr>
          <w:rFonts w:ascii="Calibri" w:eastAsia="Calibri" w:hAnsi="Calibri" w:cs="Times New Roman"/>
          <w:i/>
        </w:rPr>
        <w:t>et al.</w:t>
      </w:r>
      <w:r w:rsidR="007436E3" w:rsidRPr="007436E3">
        <w:rPr>
          <w:rFonts w:ascii="Calibri" w:eastAsia="Calibri" w:hAnsi="Calibri" w:cs="Times New Roman"/>
          <w:i/>
        </w:rPr>
        <w:t>,</w:t>
      </w:r>
      <w:r w:rsidRPr="00CA3060">
        <w:rPr>
          <w:rFonts w:ascii="Calibri" w:eastAsia="Calibri" w:hAnsi="Calibri" w:cs="Times New Roman"/>
        </w:rPr>
        <w:t xml:space="preserve"> 2012; </w:t>
      </w:r>
      <w:proofErr w:type="spellStart"/>
      <w:r w:rsidRPr="00CA3060">
        <w:rPr>
          <w:rFonts w:ascii="Calibri" w:eastAsia="Calibri" w:hAnsi="Calibri" w:cs="Times New Roman"/>
        </w:rPr>
        <w:t>Hiederer</w:t>
      </w:r>
      <w:proofErr w:type="spellEnd"/>
      <w:r w:rsidRPr="00CA3060">
        <w:rPr>
          <w:rFonts w:ascii="Calibri" w:eastAsia="Calibri" w:hAnsi="Calibri" w:cs="Times New Roman"/>
        </w:rPr>
        <w:t xml:space="preserve"> 2013a, 2013b).  This was then reclassified using the ‘Reclassify’ spatial analyst tool to convert the cm measurements into mm, as the data needs of the model dictated</w:t>
      </w:r>
      <w:r>
        <w:rPr>
          <w:rFonts w:ascii="Calibri" w:eastAsia="Calibri" w:hAnsi="Calibri" w:cs="Times New Roman"/>
        </w:rPr>
        <w:t>.</w:t>
      </w:r>
      <w:r w:rsidRPr="00CA3060">
        <w:rPr>
          <w:rFonts w:ascii="Calibri" w:eastAsia="Calibri" w:hAnsi="Calibri" w:cs="Times New Roman"/>
        </w:rPr>
        <w:t xml:space="preserve"> Plant available water content (PAWC) was </w:t>
      </w:r>
      <w:r>
        <w:rPr>
          <w:rFonts w:ascii="Calibri" w:eastAsia="Calibri" w:hAnsi="Calibri" w:cs="Times New Roman"/>
        </w:rPr>
        <w:t xml:space="preserve">also </w:t>
      </w:r>
      <w:r w:rsidRPr="00CA3060">
        <w:rPr>
          <w:rFonts w:ascii="Calibri" w:eastAsia="Calibri" w:hAnsi="Calibri" w:cs="Times New Roman"/>
        </w:rPr>
        <w:t xml:space="preserve">needed as a raster as fraction values between 0 and 1. The fraction </w:t>
      </w:r>
      <w:r w:rsidR="007436E3">
        <w:rPr>
          <w:rFonts w:ascii="Calibri" w:eastAsia="Calibri" w:hAnsi="Calibri" w:cs="Times New Roman"/>
        </w:rPr>
        <w:t xml:space="preserve">was </w:t>
      </w:r>
      <w:r w:rsidRPr="00CA3060">
        <w:rPr>
          <w:rFonts w:ascii="Calibri" w:eastAsia="Calibri" w:hAnsi="Calibri" w:cs="Times New Roman"/>
        </w:rPr>
        <w:t xml:space="preserve">obtained through a division of the available water content (in mm) divided by soil depth (Sharp </w:t>
      </w:r>
      <w:r w:rsidRPr="007436E3">
        <w:rPr>
          <w:rFonts w:ascii="Calibri" w:eastAsia="Calibri" w:hAnsi="Calibri" w:cs="Times New Roman"/>
          <w:i/>
        </w:rPr>
        <w:t>et al.</w:t>
      </w:r>
      <w:r w:rsidR="007436E3" w:rsidRPr="007436E3">
        <w:rPr>
          <w:rFonts w:ascii="Calibri" w:eastAsia="Calibri" w:hAnsi="Calibri" w:cs="Times New Roman"/>
          <w:i/>
        </w:rPr>
        <w:t>,</w:t>
      </w:r>
      <w:r w:rsidRPr="00CA3060">
        <w:rPr>
          <w:rFonts w:ascii="Calibri" w:eastAsia="Calibri" w:hAnsi="Calibri" w:cs="Times New Roman"/>
        </w:rPr>
        <w:t xml:space="preserve"> 2015). Available water content was averaged from top soil and sub soil available water content (mm) 1 km x 1 km </w:t>
      </w:r>
      <w:proofErr w:type="spellStart"/>
      <w:r w:rsidRPr="00CA3060">
        <w:rPr>
          <w:rFonts w:ascii="Calibri" w:eastAsia="Calibri" w:hAnsi="Calibri" w:cs="Times New Roman"/>
        </w:rPr>
        <w:t>rasters</w:t>
      </w:r>
      <w:proofErr w:type="spellEnd"/>
      <w:r w:rsidRPr="00CA3060">
        <w:rPr>
          <w:rFonts w:ascii="Calibri" w:eastAsia="Calibri" w:hAnsi="Calibri" w:cs="Times New Roman"/>
        </w:rPr>
        <w:t xml:space="preserve"> from European Soil Database Derived data (</w:t>
      </w:r>
      <w:proofErr w:type="spellStart"/>
      <w:r w:rsidRPr="00CA3060">
        <w:rPr>
          <w:rFonts w:ascii="Calibri" w:eastAsia="Calibri" w:hAnsi="Calibri" w:cs="Times New Roman"/>
        </w:rPr>
        <w:t>Panagos</w:t>
      </w:r>
      <w:proofErr w:type="spellEnd"/>
      <w:r w:rsidRPr="00CA3060">
        <w:rPr>
          <w:rFonts w:ascii="Calibri" w:eastAsia="Calibri" w:hAnsi="Calibri" w:cs="Times New Roman"/>
        </w:rPr>
        <w:t xml:space="preserve"> </w:t>
      </w:r>
      <w:r w:rsidRPr="007436E3">
        <w:rPr>
          <w:rFonts w:ascii="Calibri" w:eastAsia="Calibri" w:hAnsi="Calibri" w:cs="Times New Roman"/>
          <w:i/>
        </w:rPr>
        <w:t>et al.</w:t>
      </w:r>
      <w:r w:rsidR="007436E3" w:rsidRPr="007436E3">
        <w:rPr>
          <w:rFonts w:ascii="Calibri" w:eastAsia="Calibri" w:hAnsi="Calibri" w:cs="Times New Roman"/>
          <w:i/>
        </w:rPr>
        <w:t>,</w:t>
      </w:r>
      <w:r w:rsidRPr="00CA3060">
        <w:rPr>
          <w:rFonts w:ascii="Calibri" w:eastAsia="Calibri" w:hAnsi="Calibri" w:cs="Times New Roman"/>
        </w:rPr>
        <w:t xml:space="preserve"> 2012; </w:t>
      </w:r>
      <w:proofErr w:type="spellStart"/>
      <w:r w:rsidRPr="00CA3060">
        <w:rPr>
          <w:rFonts w:ascii="Calibri" w:eastAsia="Calibri" w:hAnsi="Calibri" w:cs="Times New Roman"/>
        </w:rPr>
        <w:t>Hiederer</w:t>
      </w:r>
      <w:proofErr w:type="spellEnd"/>
      <w:r w:rsidRPr="00CA3060">
        <w:rPr>
          <w:rFonts w:ascii="Calibri" w:eastAsia="Calibri" w:hAnsi="Calibri" w:cs="Times New Roman"/>
        </w:rPr>
        <w:t xml:space="preserve"> 2013a, 2013b).</w:t>
      </w:r>
      <w:r w:rsidR="002E6716" w:rsidRPr="002E6716">
        <w:rPr>
          <w:rFonts w:ascii="Calibri" w:eastAsia="Calibri" w:hAnsi="Calibri" w:cs="Times New Roman"/>
        </w:rPr>
        <w:t xml:space="preserve"> </w:t>
      </w:r>
      <w:r w:rsidR="002E6716">
        <w:rPr>
          <w:rFonts w:ascii="Calibri" w:eastAsia="Calibri" w:hAnsi="Calibri" w:cs="Times New Roman"/>
        </w:rPr>
        <w:t xml:space="preserve">The </w:t>
      </w:r>
      <w:r w:rsidR="002E6716" w:rsidRPr="002E6716">
        <w:rPr>
          <w:rFonts w:ascii="Calibri" w:eastAsia="Calibri" w:hAnsi="Calibri" w:cs="Times New Roman"/>
        </w:rPr>
        <w:t xml:space="preserve">Raster calculator was used to calculate mean available water content across the top soil and sub soil </w:t>
      </w:r>
      <w:proofErr w:type="spellStart"/>
      <w:r w:rsidR="002E6716" w:rsidRPr="002E6716">
        <w:rPr>
          <w:rFonts w:ascii="Calibri" w:eastAsia="Calibri" w:hAnsi="Calibri" w:cs="Times New Roman"/>
        </w:rPr>
        <w:t>rasters</w:t>
      </w:r>
      <w:proofErr w:type="spellEnd"/>
      <w:r w:rsidR="002E6716" w:rsidRPr="002E6716">
        <w:rPr>
          <w:rFonts w:ascii="Calibri" w:eastAsia="Calibri" w:hAnsi="Calibri" w:cs="Times New Roman"/>
        </w:rPr>
        <w:t>. This was divided by the root restricting layer to give a Plant Available Water Content (PAWC) fraction raster with all values between 0 and 1.</w:t>
      </w:r>
    </w:p>
    <w:p w14:paraId="24458986" w14:textId="0D0DDAE6" w:rsidR="00B9074E" w:rsidRPr="003C6FF7" w:rsidRDefault="00472D4C" w:rsidP="003C6FF7">
      <w:pPr>
        <w:jc w:val="both"/>
        <w:rPr>
          <w:rFonts w:ascii="Calibri" w:eastAsia="Calibri" w:hAnsi="Calibri" w:cs="Times New Roman"/>
        </w:rPr>
      </w:pPr>
      <w:r>
        <w:rPr>
          <w:rFonts w:ascii="Calibri" w:eastAsia="Calibri" w:hAnsi="Calibri" w:cs="Times New Roman"/>
        </w:rPr>
        <w:t>Watershed</w:t>
      </w:r>
      <w:r w:rsidR="005508E4" w:rsidRPr="005508E4">
        <w:rPr>
          <w:rFonts w:ascii="Calibri" w:eastAsia="Calibri" w:hAnsi="Calibri" w:cs="Times New Roman"/>
        </w:rPr>
        <w:t xml:space="preserve"> data was obtained from </w:t>
      </w:r>
      <w:r w:rsidR="005508E4">
        <w:rPr>
          <w:rFonts w:ascii="Calibri" w:eastAsia="Calibri" w:hAnsi="Calibri" w:cs="Times New Roman"/>
        </w:rPr>
        <w:t xml:space="preserve">the Environment Agency (2015) from </w:t>
      </w:r>
      <w:r w:rsidR="005508E4" w:rsidRPr="005508E4">
        <w:rPr>
          <w:rFonts w:ascii="Calibri" w:eastAsia="Calibri" w:hAnsi="Calibri" w:cs="Times New Roman"/>
        </w:rPr>
        <w:t xml:space="preserve">the Water Framework Directive River Waterbody Catchments </w:t>
      </w:r>
      <w:r w:rsidR="005508E4">
        <w:rPr>
          <w:rFonts w:ascii="Calibri" w:eastAsia="Calibri" w:hAnsi="Calibri" w:cs="Times New Roman"/>
        </w:rPr>
        <w:t>Cycle 2</w:t>
      </w:r>
      <w:r w:rsidR="005508E4" w:rsidRPr="005508E4">
        <w:rPr>
          <w:rFonts w:ascii="Calibri" w:eastAsia="Calibri" w:hAnsi="Calibri" w:cs="Times New Roman"/>
        </w:rPr>
        <w:t xml:space="preserve"> a</w:t>
      </w:r>
      <w:r w:rsidR="005508E4">
        <w:rPr>
          <w:rFonts w:ascii="Calibri" w:eastAsia="Calibri" w:hAnsi="Calibri" w:cs="Times New Roman"/>
        </w:rPr>
        <w:t>s</w:t>
      </w:r>
      <w:r w:rsidR="005508E4" w:rsidRPr="005508E4">
        <w:rPr>
          <w:rFonts w:ascii="Calibri" w:eastAsia="Calibri" w:hAnsi="Calibri" w:cs="Times New Roman"/>
        </w:rPr>
        <w:t xml:space="preserve"> polygon dataset, which includes 12 coastal catchments</w:t>
      </w:r>
      <w:r w:rsidR="005508E4">
        <w:rPr>
          <w:rFonts w:ascii="Calibri" w:eastAsia="Calibri" w:hAnsi="Calibri" w:cs="Times New Roman"/>
        </w:rPr>
        <w:t xml:space="preserve"> for Dorset</w:t>
      </w:r>
      <w:r w:rsidR="00A37E56" w:rsidRPr="00A37E56">
        <w:rPr>
          <w:rFonts w:ascii="Calibri" w:eastAsia="Calibri" w:hAnsi="Calibri" w:cs="Times New Roman"/>
        </w:rPr>
        <w:t xml:space="preserve"> allowing the full extent of </w:t>
      </w:r>
      <w:r w:rsidR="00A37E56">
        <w:rPr>
          <w:rFonts w:ascii="Calibri" w:eastAsia="Calibri" w:hAnsi="Calibri" w:cs="Times New Roman"/>
        </w:rPr>
        <w:t>the case study area to be modelled</w:t>
      </w:r>
      <w:r w:rsidR="005508E4">
        <w:rPr>
          <w:rFonts w:ascii="Calibri" w:eastAsia="Calibri" w:hAnsi="Calibri" w:cs="Times New Roman"/>
        </w:rPr>
        <w:t>.</w:t>
      </w:r>
      <w:r w:rsidR="005508E4" w:rsidRPr="005508E4">
        <w:rPr>
          <w:rFonts w:ascii="Arial" w:hAnsi="Arial" w:cs="Arial"/>
          <w:color w:val="0B0C0C"/>
          <w:sz w:val="29"/>
          <w:szCs w:val="29"/>
          <w:shd w:val="clear" w:color="auto" w:fill="F8F8F8"/>
        </w:rPr>
        <w:t xml:space="preserve"> </w:t>
      </w:r>
      <w:r w:rsidR="005508E4" w:rsidRPr="005508E4">
        <w:rPr>
          <w:rFonts w:ascii="Calibri" w:eastAsia="Calibri" w:hAnsi="Calibri" w:cs="Times New Roman"/>
        </w:rPr>
        <w:t>Catchments are defined as an area of land from which all surface run-off flows through a series of streams, rivers and, possibly, lakes to a particular point in the water course such as a river confluence.</w:t>
      </w:r>
      <w:r w:rsidR="00DE693F" w:rsidRPr="00DE693F">
        <w:rPr>
          <w:rFonts w:ascii="Calibri" w:eastAsia="Calibri" w:hAnsi="Calibri" w:cs="Times New Roman"/>
        </w:rPr>
        <w:t xml:space="preserve"> </w:t>
      </w:r>
      <w:r w:rsidR="00DE693F">
        <w:rPr>
          <w:rFonts w:ascii="Calibri" w:eastAsia="Calibri" w:hAnsi="Calibri" w:cs="Times New Roman"/>
        </w:rPr>
        <w:t>A</w:t>
      </w:r>
      <w:r w:rsidR="00DE693F" w:rsidRPr="00DE693F">
        <w:rPr>
          <w:rFonts w:ascii="Calibri" w:eastAsia="Calibri" w:hAnsi="Calibri" w:cs="Times New Roman"/>
        </w:rPr>
        <w:t xml:space="preserve">s the </w:t>
      </w:r>
      <w:proofErr w:type="spellStart"/>
      <w:r w:rsidR="00DE693F" w:rsidRPr="00DE693F">
        <w:rPr>
          <w:rFonts w:ascii="Calibri" w:eastAsia="Calibri" w:hAnsi="Calibri" w:cs="Times New Roman"/>
        </w:rPr>
        <w:t>InVEST</w:t>
      </w:r>
      <w:proofErr w:type="spellEnd"/>
      <w:r w:rsidR="00DE693F" w:rsidRPr="00DE693F">
        <w:rPr>
          <w:rFonts w:ascii="Calibri" w:eastAsia="Calibri" w:hAnsi="Calibri" w:cs="Times New Roman"/>
        </w:rPr>
        <w:t xml:space="preserve"> water yield model calculates at the watershed level, the watersheds that fully or partially intersected the study area boundary were selected</w:t>
      </w:r>
      <w:r w:rsidR="003C6FF7">
        <w:rPr>
          <w:rFonts w:ascii="Calibri" w:eastAsia="Calibri" w:hAnsi="Calibri" w:cs="Times New Roman"/>
        </w:rPr>
        <w:t xml:space="preserve">. </w:t>
      </w:r>
      <w:r w:rsidR="00BD4FB7" w:rsidRPr="00BD4FB7">
        <w:rPr>
          <w:rFonts w:ascii="Calibri" w:eastAsia="Calibri" w:hAnsi="Calibri" w:cs="Times New Roman"/>
        </w:rPr>
        <w:t xml:space="preserve">The </w:t>
      </w:r>
      <w:proofErr w:type="spellStart"/>
      <w:r w:rsidR="00BD4FB7" w:rsidRPr="00BD4FB7">
        <w:rPr>
          <w:rFonts w:ascii="Calibri" w:eastAsia="Calibri" w:hAnsi="Calibri" w:cs="Times New Roman"/>
        </w:rPr>
        <w:t>InVEST</w:t>
      </w:r>
      <w:proofErr w:type="spellEnd"/>
      <w:r w:rsidR="00BD4FB7" w:rsidRPr="00BD4FB7">
        <w:rPr>
          <w:rFonts w:ascii="Calibri" w:eastAsia="Calibri" w:hAnsi="Calibri" w:cs="Times New Roman"/>
        </w:rPr>
        <w:t xml:space="preserve"> model also requires sev</w:t>
      </w:r>
      <w:r w:rsidR="00BD4FB7">
        <w:rPr>
          <w:rFonts w:ascii="Calibri" w:eastAsia="Calibri" w:hAnsi="Calibri" w:cs="Times New Roman"/>
        </w:rPr>
        <w:t xml:space="preserve">eral tabular values for each </w:t>
      </w:r>
      <w:r w:rsidR="003C6FF7">
        <w:rPr>
          <w:rFonts w:ascii="Calibri" w:eastAsia="Calibri" w:hAnsi="Calibri" w:cs="Times New Roman"/>
        </w:rPr>
        <w:t>broad habitat</w:t>
      </w:r>
      <w:r w:rsidR="00BD4FB7">
        <w:rPr>
          <w:rFonts w:ascii="Calibri" w:eastAsia="Calibri" w:hAnsi="Calibri" w:cs="Times New Roman"/>
        </w:rPr>
        <w:t xml:space="preserve"> </w:t>
      </w:r>
      <w:r w:rsidR="00BD4FB7" w:rsidRPr="00BD4FB7">
        <w:rPr>
          <w:rFonts w:ascii="Calibri" w:eastAsia="Calibri" w:hAnsi="Calibri" w:cs="Times New Roman"/>
        </w:rPr>
        <w:t>class. These include whether the land cover class is vegetated or not,</w:t>
      </w:r>
      <w:r w:rsidR="00BD4FB7">
        <w:rPr>
          <w:rFonts w:ascii="Calibri" w:eastAsia="Calibri" w:hAnsi="Calibri" w:cs="Times New Roman"/>
        </w:rPr>
        <w:t xml:space="preserve"> </w:t>
      </w:r>
      <w:r w:rsidR="00BD4FB7" w:rsidRPr="00BD4FB7">
        <w:rPr>
          <w:rFonts w:ascii="Calibri" w:eastAsia="Calibri" w:hAnsi="Calibri" w:cs="Times New Roman"/>
        </w:rPr>
        <w:t>rooting depth and a plant evapotranspiration coefficient (Kc)</w:t>
      </w:r>
      <w:r w:rsidR="009C5446">
        <w:rPr>
          <w:rFonts w:ascii="Calibri" w:eastAsia="Calibri" w:hAnsi="Calibri" w:cs="Times New Roman"/>
        </w:rPr>
        <w:t>.</w:t>
      </w:r>
      <w:r w:rsidR="00BD4FB7" w:rsidRPr="00BD4FB7">
        <w:rPr>
          <w:rFonts w:ascii="AdvTT5235d5a9" w:hAnsi="AdvTT5235d5a9" w:cs="AdvTT5235d5a9"/>
          <w:sz w:val="16"/>
          <w:szCs w:val="16"/>
        </w:rPr>
        <w:t xml:space="preserve"> </w:t>
      </w:r>
      <w:r w:rsidR="00BD4FB7" w:rsidRPr="00BD4FB7">
        <w:rPr>
          <w:rFonts w:ascii="Calibri" w:eastAsia="Calibri" w:hAnsi="Calibri" w:cs="Times New Roman"/>
        </w:rPr>
        <w:t>We estimated these coefficients</w:t>
      </w:r>
      <w:r w:rsidR="00BD4FB7">
        <w:rPr>
          <w:rFonts w:ascii="Calibri" w:eastAsia="Calibri" w:hAnsi="Calibri" w:cs="Times New Roman"/>
        </w:rPr>
        <w:t xml:space="preserve"> for each of the board habitats </w:t>
      </w:r>
      <w:r w:rsidR="00BD4FB7" w:rsidRPr="00BD4FB7">
        <w:rPr>
          <w:rFonts w:ascii="Calibri" w:eastAsia="Calibri" w:hAnsi="Calibri" w:cs="Times New Roman"/>
        </w:rPr>
        <w:t>by matching class descriptions</w:t>
      </w:r>
      <w:r w:rsidR="00BD4FB7">
        <w:rPr>
          <w:rFonts w:ascii="Calibri" w:eastAsia="Calibri" w:hAnsi="Calibri" w:cs="Times New Roman"/>
        </w:rPr>
        <w:t xml:space="preserve"> in </w:t>
      </w:r>
      <w:r w:rsidR="00BD4FB7" w:rsidRPr="00413550">
        <w:rPr>
          <w:rFonts w:ascii="Calibri" w:eastAsia="Calibri" w:hAnsi="Calibri" w:cs="Times New Roman"/>
        </w:rPr>
        <w:t xml:space="preserve">Redhead </w:t>
      </w:r>
      <w:r w:rsidR="00BD4FB7" w:rsidRPr="00BD4FB7">
        <w:rPr>
          <w:rFonts w:ascii="Calibri" w:eastAsia="Calibri" w:hAnsi="Calibri" w:cs="Times New Roman"/>
          <w:i/>
        </w:rPr>
        <w:t>et al.</w:t>
      </w:r>
      <w:r w:rsidR="00BD4FB7">
        <w:rPr>
          <w:rFonts w:ascii="Calibri" w:eastAsia="Calibri" w:hAnsi="Calibri" w:cs="Times New Roman"/>
        </w:rPr>
        <w:t xml:space="preserve"> (2016)</w:t>
      </w:r>
      <w:r w:rsidR="003C6FF7">
        <w:rPr>
          <w:rFonts w:ascii="Calibri" w:eastAsia="Calibri" w:hAnsi="Calibri" w:cs="Times New Roman"/>
        </w:rPr>
        <w:t>.</w:t>
      </w:r>
    </w:p>
    <w:p w14:paraId="1973F0D6" w14:textId="59CFA477" w:rsidR="00867326" w:rsidRPr="00B0197C" w:rsidRDefault="00057DA9" w:rsidP="00057DA9">
      <w:pPr>
        <w:rPr>
          <w:rFonts w:cstheme="minorHAnsi"/>
          <w:b/>
          <w:color w:val="222222"/>
          <w:sz w:val="28"/>
          <w:szCs w:val="28"/>
          <w:shd w:val="clear" w:color="auto" w:fill="FFFFFF"/>
        </w:rPr>
      </w:pPr>
      <w:r w:rsidRPr="00B0197C">
        <w:rPr>
          <w:rFonts w:cstheme="minorHAnsi"/>
          <w:b/>
          <w:color w:val="222222"/>
          <w:sz w:val="28"/>
          <w:szCs w:val="28"/>
          <w:shd w:val="clear" w:color="auto" w:fill="FFFFFF"/>
        </w:rPr>
        <w:t>3. Nutrient</w:t>
      </w:r>
      <w:r w:rsidR="00006205" w:rsidRPr="00B0197C">
        <w:rPr>
          <w:rFonts w:cstheme="minorHAnsi"/>
          <w:b/>
          <w:color w:val="222222"/>
          <w:sz w:val="28"/>
          <w:szCs w:val="28"/>
          <w:shd w:val="clear" w:color="auto" w:fill="FFFFFF"/>
        </w:rPr>
        <w:t xml:space="preserve"> retention</w:t>
      </w:r>
      <w:r w:rsidR="00F176CF" w:rsidRPr="00B0197C">
        <w:rPr>
          <w:rFonts w:cstheme="minorHAnsi"/>
          <w:b/>
          <w:color w:val="222222"/>
          <w:sz w:val="28"/>
          <w:szCs w:val="28"/>
          <w:shd w:val="clear" w:color="auto" w:fill="FFFFFF"/>
        </w:rPr>
        <w:t xml:space="preserve"> and export</w:t>
      </w:r>
    </w:p>
    <w:p w14:paraId="43723B27" w14:textId="67935D1A" w:rsidR="009000D7" w:rsidRDefault="007E3EE4" w:rsidP="00AA39AC">
      <w:pPr>
        <w:autoSpaceDE w:val="0"/>
        <w:autoSpaceDN w:val="0"/>
        <w:adjustRightInd w:val="0"/>
        <w:spacing w:after="0"/>
        <w:jc w:val="both"/>
        <w:rPr>
          <w:rFonts w:ascii="Calibri" w:eastAsia="Calibri" w:hAnsi="Calibri" w:cs="Times New Roman"/>
        </w:rPr>
      </w:pPr>
      <w:r w:rsidRPr="007E3EE4">
        <w:rPr>
          <w:rFonts w:ascii="Calibri" w:eastAsia="Calibri" w:hAnsi="Calibri" w:cs="Times New Roman"/>
        </w:rPr>
        <w:t xml:space="preserve">To calculate the retention </w:t>
      </w:r>
      <w:r w:rsidR="00F176CF">
        <w:rPr>
          <w:rFonts w:ascii="Calibri" w:eastAsia="Calibri" w:hAnsi="Calibri" w:cs="Times New Roman"/>
        </w:rPr>
        <w:t xml:space="preserve">and export </w:t>
      </w:r>
      <w:r w:rsidRPr="007E3EE4">
        <w:rPr>
          <w:rFonts w:ascii="Calibri" w:eastAsia="Calibri" w:hAnsi="Calibri" w:cs="Times New Roman"/>
        </w:rPr>
        <w:t xml:space="preserve">of nitrogen </w:t>
      </w:r>
      <w:r w:rsidR="007F4CF9">
        <w:rPr>
          <w:rFonts w:ascii="Calibri" w:eastAsia="Calibri" w:hAnsi="Calibri" w:cs="Times New Roman"/>
        </w:rPr>
        <w:t xml:space="preserve">in </w:t>
      </w:r>
      <w:r w:rsidRPr="007E3EE4">
        <w:t>terrestrial vegetation</w:t>
      </w:r>
      <w:r w:rsidRPr="007E3EE4">
        <w:rPr>
          <w:rFonts w:ascii="Calibri" w:eastAsia="Calibri" w:hAnsi="Calibri" w:cs="Times New Roman"/>
        </w:rPr>
        <w:t xml:space="preserve"> across the</w:t>
      </w:r>
      <w:r>
        <w:rPr>
          <w:rFonts w:ascii="Calibri" w:eastAsia="Calibri" w:hAnsi="Calibri" w:cs="Times New Roman"/>
        </w:rPr>
        <w:t xml:space="preserve"> Dorset area the </w:t>
      </w:r>
      <w:proofErr w:type="spellStart"/>
      <w:r w:rsidR="000C06B7">
        <w:t>InVEST</w:t>
      </w:r>
      <w:proofErr w:type="spellEnd"/>
      <w:r w:rsidR="000C06B7">
        <w:t xml:space="preserve"> (v.3.4.4</w:t>
      </w:r>
      <w:r w:rsidR="00895D66">
        <w:t xml:space="preserve">) </w:t>
      </w:r>
      <w:r w:rsidR="00895D66" w:rsidRPr="00895D66">
        <w:t xml:space="preserve">the nutrient delivery ratio (NDR) </w:t>
      </w:r>
      <w:r w:rsidRPr="00895D66">
        <w:t>model</w:t>
      </w:r>
      <w:r w:rsidRPr="00BE5534">
        <w:t xml:space="preserve"> was used</w:t>
      </w:r>
      <w:r>
        <w:t>.</w:t>
      </w:r>
      <w:r w:rsidRPr="007E3EE4">
        <w:rPr>
          <w:rFonts w:ascii="Calibri" w:eastAsia="Calibri" w:hAnsi="Calibri" w:cs="Times New Roman"/>
        </w:rPr>
        <w:t xml:space="preserve"> This model had the same data needs as the Water Yield model, with the addition of a biophysical table, with water quality coefficients including nitrogen loading, and vegetation filtering values for each pixel. </w:t>
      </w:r>
      <w:r w:rsidR="008C4A6C" w:rsidRPr="00554F0F">
        <w:rPr>
          <w:rFonts w:ascii="Calibri" w:eastAsia="Calibri" w:hAnsi="Calibri" w:cs="Times New Roman"/>
        </w:rPr>
        <w:t>Nutrient retention coefficients for each</w:t>
      </w:r>
      <w:r w:rsidR="008C4A6C">
        <w:rPr>
          <w:rFonts w:ascii="Calibri" w:eastAsia="Calibri" w:hAnsi="Calibri" w:cs="Times New Roman"/>
        </w:rPr>
        <w:t xml:space="preserve"> broad habitat </w:t>
      </w:r>
      <w:r w:rsidR="008C4A6C" w:rsidRPr="00554F0F">
        <w:rPr>
          <w:rFonts w:ascii="Calibri" w:eastAsia="Calibri" w:hAnsi="Calibri" w:cs="Times New Roman"/>
        </w:rPr>
        <w:t>class were obtained</w:t>
      </w:r>
      <w:r w:rsidR="008C4A6C">
        <w:rPr>
          <w:rFonts w:ascii="Calibri" w:eastAsia="Calibri" w:hAnsi="Calibri" w:cs="Times New Roman"/>
        </w:rPr>
        <w:t xml:space="preserve"> from Redhead </w:t>
      </w:r>
      <w:r w:rsidR="008C4A6C" w:rsidRPr="009000D7">
        <w:rPr>
          <w:rFonts w:ascii="Calibri" w:eastAsia="Calibri" w:hAnsi="Calibri" w:cs="Times New Roman"/>
          <w:i/>
        </w:rPr>
        <w:t>et al.</w:t>
      </w:r>
      <w:r w:rsidR="008C4A6C">
        <w:rPr>
          <w:rFonts w:ascii="Calibri" w:eastAsia="Calibri" w:hAnsi="Calibri" w:cs="Times New Roman"/>
        </w:rPr>
        <w:t xml:space="preserve"> (2018)</w:t>
      </w:r>
      <w:r w:rsidR="008C4A6C" w:rsidRPr="009000D7">
        <w:rPr>
          <w:rFonts w:ascii="AdvTT5235d5a9" w:hAnsi="AdvTT5235d5a9" w:cs="AdvTT5235d5a9"/>
          <w:sz w:val="16"/>
          <w:szCs w:val="16"/>
        </w:rPr>
        <w:t xml:space="preserve"> </w:t>
      </w:r>
      <w:r w:rsidR="008C4A6C" w:rsidRPr="009000D7">
        <w:t>who previously</w:t>
      </w:r>
      <w:r w:rsidR="008C4A6C">
        <w:rPr>
          <w:rFonts w:ascii="AdvTT5235d5a9" w:hAnsi="AdvTT5235d5a9" w:cs="AdvTT5235d5a9"/>
          <w:sz w:val="16"/>
          <w:szCs w:val="16"/>
        </w:rPr>
        <w:t xml:space="preserve"> </w:t>
      </w:r>
      <w:r w:rsidR="008C4A6C" w:rsidRPr="009000D7">
        <w:rPr>
          <w:rFonts w:ascii="Calibri" w:eastAsia="Calibri" w:hAnsi="Calibri" w:cs="Times New Roman"/>
        </w:rPr>
        <w:t>perfor</w:t>
      </w:r>
      <w:r w:rsidR="008C4A6C">
        <w:rPr>
          <w:rFonts w:ascii="Calibri" w:eastAsia="Calibri" w:hAnsi="Calibri" w:cs="Times New Roman"/>
        </w:rPr>
        <w:t>med</w:t>
      </w:r>
      <w:r w:rsidR="008C4A6C" w:rsidRPr="009000D7">
        <w:rPr>
          <w:rFonts w:ascii="Calibri" w:eastAsia="Calibri" w:hAnsi="Calibri" w:cs="Times New Roman"/>
        </w:rPr>
        <w:t xml:space="preserve"> an </w:t>
      </w:r>
      <w:r w:rsidR="008C4A6C">
        <w:rPr>
          <w:rFonts w:ascii="Calibri" w:eastAsia="Calibri" w:hAnsi="Calibri" w:cs="Times New Roman"/>
        </w:rPr>
        <w:t xml:space="preserve">extensive literature search for </w:t>
      </w:r>
      <w:r w:rsidR="008C4A6C" w:rsidRPr="009000D7">
        <w:rPr>
          <w:rFonts w:ascii="Calibri" w:eastAsia="Calibri" w:hAnsi="Calibri" w:cs="Times New Roman"/>
        </w:rPr>
        <w:t xml:space="preserve">values relevant to the UK </w:t>
      </w:r>
      <w:r w:rsidR="008C4A6C">
        <w:rPr>
          <w:rFonts w:ascii="Calibri" w:eastAsia="Calibri" w:hAnsi="Calibri" w:cs="Times New Roman"/>
        </w:rPr>
        <w:t>b</w:t>
      </w:r>
      <w:r w:rsidR="008C4A6C" w:rsidRPr="009000D7">
        <w:rPr>
          <w:rFonts w:ascii="Calibri" w:eastAsia="Calibri" w:hAnsi="Calibri" w:cs="Times New Roman"/>
        </w:rPr>
        <w:t>road</w:t>
      </w:r>
      <w:r w:rsidR="008C4A6C">
        <w:rPr>
          <w:rFonts w:ascii="Calibri" w:eastAsia="Calibri" w:hAnsi="Calibri" w:cs="Times New Roman"/>
        </w:rPr>
        <w:t xml:space="preserve"> h</w:t>
      </w:r>
      <w:r w:rsidR="008C4A6C" w:rsidRPr="009000D7">
        <w:rPr>
          <w:rFonts w:ascii="Calibri" w:eastAsia="Calibri" w:hAnsi="Calibri" w:cs="Times New Roman"/>
        </w:rPr>
        <w:t>abitats classes</w:t>
      </w:r>
      <w:r w:rsidR="008C4A6C">
        <w:rPr>
          <w:rFonts w:ascii="Calibri" w:eastAsia="Calibri" w:hAnsi="Calibri" w:cs="Times New Roman"/>
        </w:rPr>
        <w:t>. Historic nitrogen loading values</w:t>
      </w:r>
      <w:r w:rsidR="008C4A6C" w:rsidRPr="009000D7">
        <w:rPr>
          <w:rFonts w:ascii="Calibri" w:eastAsia="Calibri" w:hAnsi="Calibri" w:cs="Arial"/>
        </w:rPr>
        <w:t xml:space="preserve"> </w:t>
      </w:r>
      <w:r w:rsidR="008C4A6C">
        <w:rPr>
          <w:rFonts w:ascii="Calibri" w:eastAsia="Calibri" w:hAnsi="Calibri" w:cs="Arial"/>
        </w:rPr>
        <w:t>(</w:t>
      </w:r>
      <w:r w:rsidR="008C4A6C" w:rsidRPr="009000D7">
        <w:rPr>
          <w:rFonts w:ascii="Calibri" w:eastAsia="Calibri" w:hAnsi="Calibri" w:cs="Times New Roman"/>
        </w:rPr>
        <w:t>N ha</w:t>
      </w:r>
      <w:r w:rsidR="008C4A6C" w:rsidRPr="009000D7">
        <w:rPr>
          <w:rFonts w:ascii="Calibri" w:eastAsia="Calibri" w:hAnsi="Calibri" w:cs="Times New Roman"/>
          <w:vertAlign w:val="superscript"/>
        </w:rPr>
        <w:t>-1</w:t>
      </w:r>
      <w:r w:rsidR="008C4A6C" w:rsidRPr="009000D7">
        <w:rPr>
          <w:rFonts w:ascii="Calibri" w:eastAsia="Calibri" w:hAnsi="Calibri" w:cs="Times New Roman"/>
        </w:rPr>
        <w:t xml:space="preserve"> yr</w:t>
      </w:r>
      <w:r w:rsidR="008C4A6C" w:rsidRPr="009000D7">
        <w:rPr>
          <w:rFonts w:ascii="Calibri" w:eastAsia="Calibri" w:hAnsi="Calibri" w:cs="Times New Roman"/>
          <w:vertAlign w:val="superscript"/>
        </w:rPr>
        <w:t>-1</w:t>
      </w:r>
      <w:r w:rsidR="008C4A6C">
        <w:rPr>
          <w:rFonts w:ascii="Calibri" w:eastAsia="Calibri" w:hAnsi="Calibri" w:cs="Times New Roman"/>
        </w:rPr>
        <w:t>)</w:t>
      </w:r>
      <w:r w:rsidR="008C4A6C" w:rsidRPr="009000D7">
        <w:rPr>
          <w:rFonts w:ascii="Calibri" w:eastAsia="Calibri" w:hAnsi="Calibri" w:cs="Times New Roman"/>
        </w:rPr>
        <w:t xml:space="preserve"> </w:t>
      </w:r>
      <w:r w:rsidR="008C4A6C">
        <w:rPr>
          <w:rFonts w:ascii="Calibri" w:eastAsia="Calibri" w:hAnsi="Calibri" w:cs="Times New Roman"/>
        </w:rPr>
        <w:t xml:space="preserve">for each broad habitat class in Dorset were obtained from CEH modelled data and the </w:t>
      </w:r>
      <w:r w:rsidR="008C4A6C" w:rsidRPr="00596ED4">
        <w:rPr>
          <w:rFonts w:ascii="Calibri" w:eastAsia="Calibri" w:hAnsi="Calibri" w:cs="Times New Roman"/>
        </w:rPr>
        <w:t xml:space="preserve">nitrogen atmospheric Concentration Based Estimated Deposition (CBED) data </w:t>
      </w:r>
      <w:r w:rsidR="008C4A6C">
        <w:rPr>
          <w:rFonts w:ascii="Calibri" w:eastAsia="Calibri" w:hAnsi="Calibri" w:cs="Times New Roman"/>
        </w:rPr>
        <w:t>(</w:t>
      </w:r>
      <w:r w:rsidR="008C4A6C">
        <w:t xml:space="preserve">Smith </w:t>
      </w:r>
      <w:r w:rsidR="008C4A6C" w:rsidRPr="00596ED4">
        <w:rPr>
          <w:i/>
          <w:iCs/>
        </w:rPr>
        <w:t>et al.,</w:t>
      </w:r>
      <w:r w:rsidR="008C4A6C">
        <w:t xml:space="preserve"> 2018</w:t>
      </w:r>
      <w:r w:rsidR="00A278A4">
        <w:t>;</w:t>
      </w:r>
      <w:r w:rsidR="00A278A4" w:rsidRPr="00A278A4">
        <w:t xml:space="preserve"> </w:t>
      </w:r>
      <w:r w:rsidR="00A278A4">
        <w:t xml:space="preserve">Tipping </w:t>
      </w:r>
      <w:r w:rsidR="00A278A4" w:rsidRPr="00A278A4">
        <w:rPr>
          <w:i/>
          <w:iCs/>
        </w:rPr>
        <w:t>et al.,</w:t>
      </w:r>
      <w:r w:rsidR="00A278A4">
        <w:t xml:space="preserve"> 2017</w:t>
      </w:r>
      <w:r w:rsidR="008C4A6C">
        <w:t>)</w:t>
      </w:r>
      <w:r w:rsidR="008C4A6C">
        <w:rPr>
          <w:rFonts w:ascii="Calibri" w:eastAsia="Calibri" w:hAnsi="Calibri" w:cs="Times New Roman"/>
        </w:rPr>
        <w:t xml:space="preserve">. </w:t>
      </w:r>
      <w:r w:rsidRPr="007E3EE4">
        <w:rPr>
          <w:rFonts w:ascii="Calibri" w:eastAsia="Calibri" w:hAnsi="Calibri" w:cs="Times New Roman"/>
        </w:rPr>
        <w:t>Additionally, the Nutrient Retention model required the Flow Accu</w:t>
      </w:r>
      <w:r w:rsidR="00C61689">
        <w:rPr>
          <w:rFonts w:ascii="Calibri" w:eastAsia="Calibri" w:hAnsi="Calibri" w:cs="Times New Roman"/>
        </w:rPr>
        <w:t xml:space="preserve">mulation rate from </w:t>
      </w:r>
      <w:proofErr w:type="spellStart"/>
      <w:r w:rsidR="00C61689">
        <w:rPr>
          <w:rFonts w:ascii="Calibri" w:eastAsia="Calibri" w:hAnsi="Calibri" w:cs="Times New Roman"/>
        </w:rPr>
        <w:t>InVEST</w:t>
      </w:r>
      <w:proofErr w:type="spellEnd"/>
      <w:r w:rsidR="00C61689">
        <w:rPr>
          <w:rFonts w:ascii="Calibri" w:eastAsia="Calibri" w:hAnsi="Calibri" w:cs="Times New Roman"/>
        </w:rPr>
        <w:t xml:space="preserve"> (v.3.5</w:t>
      </w:r>
      <w:r w:rsidRPr="007E3EE4">
        <w:rPr>
          <w:rFonts w:ascii="Calibri" w:eastAsia="Calibri" w:hAnsi="Calibri" w:cs="Times New Roman"/>
        </w:rPr>
        <w:t xml:space="preserve">.0) </w:t>
      </w:r>
      <w:proofErr w:type="spellStart"/>
      <w:r w:rsidRPr="007E3EE4">
        <w:rPr>
          <w:rFonts w:ascii="Calibri" w:eastAsia="Calibri" w:hAnsi="Calibri" w:cs="Times New Roman"/>
        </w:rPr>
        <w:t>RouteDEM</w:t>
      </w:r>
      <w:proofErr w:type="spellEnd"/>
      <w:r w:rsidRPr="007E3EE4">
        <w:rPr>
          <w:rFonts w:ascii="Calibri" w:eastAsia="Calibri" w:hAnsi="Calibri" w:cs="Times New Roman"/>
        </w:rPr>
        <w:t xml:space="preserve">. </w:t>
      </w:r>
      <w:r w:rsidR="00895D66" w:rsidRPr="00895D66">
        <w:rPr>
          <w:rFonts w:ascii="Calibri" w:eastAsia="Calibri" w:hAnsi="Calibri" w:cs="Times New Roman"/>
        </w:rPr>
        <w:t>We used the</w:t>
      </w:r>
      <w:r w:rsidR="00895D66">
        <w:rPr>
          <w:rFonts w:ascii="Calibri" w:eastAsia="Calibri" w:hAnsi="Calibri" w:cs="Times New Roman"/>
        </w:rPr>
        <w:t xml:space="preserve"> </w:t>
      </w:r>
      <w:r w:rsidR="003E7475" w:rsidRPr="003E7475">
        <w:t>Ordnance Survey</w:t>
      </w:r>
      <w:r w:rsidR="003E7475" w:rsidRPr="003E7475">
        <w:rPr>
          <w:rFonts w:ascii="Calibri" w:eastAsia="Calibri" w:hAnsi="Calibri" w:cs="Times New Roman"/>
        </w:rPr>
        <w:t xml:space="preserve"> </w:t>
      </w:r>
      <w:r w:rsidR="00895D66" w:rsidRPr="00895D66">
        <w:rPr>
          <w:rFonts w:ascii="Calibri" w:eastAsia="Calibri" w:hAnsi="Calibri" w:cs="Times New Roman"/>
        </w:rPr>
        <w:t>50 m Digital Terrain Model (DTM) (Ordnance Survey (GB) 2015)</w:t>
      </w:r>
      <w:r w:rsidR="007F4CF9" w:rsidRPr="007F4CF9">
        <w:rPr>
          <w:rFonts w:ascii="AdvTT5235d5a9" w:hAnsi="AdvTT5235d5a9" w:cs="AdvTT5235d5a9"/>
          <w:sz w:val="16"/>
          <w:szCs w:val="16"/>
        </w:rPr>
        <w:t xml:space="preserve"> </w:t>
      </w:r>
      <w:r w:rsidR="007F4CF9" w:rsidRPr="007F4CF9">
        <w:rPr>
          <w:rFonts w:ascii="Calibri" w:eastAsia="Calibri" w:hAnsi="Calibri" w:cs="Times New Roman"/>
        </w:rPr>
        <w:t>for the DEM</w:t>
      </w:r>
      <w:r w:rsidR="007F4CF9">
        <w:rPr>
          <w:rFonts w:ascii="Calibri" w:eastAsia="Calibri" w:hAnsi="Calibri" w:cs="Times New Roman"/>
        </w:rPr>
        <w:t xml:space="preserve">. </w:t>
      </w:r>
      <w:r w:rsidR="007F4CF9" w:rsidRPr="007F4CF9">
        <w:rPr>
          <w:rFonts w:ascii="Calibri" w:eastAsia="Calibri" w:hAnsi="Calibri" w:cs="Times New Roman"/>
        </w:rPr>
        <w:t xml:space="preserve">The ‘Fill’ spatial analyst tool </w:t>
      </w:r>
      <w:r w:rsidR="00D35AD2">
        <w:rPr>
          <w:rFonts w:ascii="Calibri" w:eastAsia="Calibri" w:hAnsi="Calibri" w:cs="Times New Roman"/>
        </w:rPr>
        <w:t>in</w:t>
      </w:r>
      <w:r w:rsidR="00D35AD2" w:rsidRPr="00D35AD2">
        <w:rPr>
          <w:rFonts w:ascii="Calibri" w:eastAsia="Calibri" w:hAnsi="Calibri" w:cs="Times New Roman"/>
        </w:rPr>
        <w:t xml:space="preserve"> </w:t>
      </w:r>
      <w:r w:rsidR="00D35AD2">
        <w:rPr>
          <w:rFonts w:ascii="Calibri" w:eastAsia="Calibri" w:hAnsi="Calibri" w:cs="Times New Roman"/>
        </w:rPr>
        <w:t>ArcMap (v10.1</w:t>
      </w:r>
      <w:r w:rsidR="00D35AD2" w:rsidRPr="007F4CF9">
        <w:rPr>
          <w:rFonts w:ascii="Calibri" w:eastAsia="Calibri" w:hAnsi="Calibri" w:cs="Times New Roman"/>
        </w:rPr>
        <w:t xml:space="preserve"> ©</w:t>
      </w:r>
      <w:r w:rsidR="00D35AD2" w:rsidRPr="00C1603C">
        <w:rPr>
          <w:rFonts w:ascii="Calibri" w:eastAsia="Calibri" w:hAnsi="Calibri" w:cs="Times New Roman"/>
        </w:rPr>
        <w:t xml:space="preserve"> </w:t>
      </w:r>
      <w:r w:rsidR="00D35AD2" w:rsidRPr="009C3256">
        <w:rPr>
          <w:rFonts w:ascii="Calibri" w:eastAsia="Calibri" w:hAnsi="Calibri" w:cs="Times New Roman"/>
        </w:rPr>
        <w:t>ESRI UK Limited, Aylesbury</w:t>
      </w:r>
      <w:r w:rsidR="00D35AD2" w:rsidRPr="007F4CF9">
        <w:rPr>
          <w:rFonts w:ascii="Calibri" w:eastAsia="Calibri" w:hAnsi="Calibri" w:cs="Times New Roman"/>
        </w:rPr>
        <w:t>)</w:t>
      </w:r>
      <w:r w:rsidR="00D35AD2" w:rsidRPr="00C73201">
        <w:rPr>
          <w:rFonts w:ascii="Calibri" w:eastAsia="Calibri" w:hAnsi="Calibri" w:cs="Times New Roman"/>
        </w:rPr>
        <w:t xml:space="preserve"> </w:t>
      </w:r>
      <w:r w:rsidR="007F4CF9" w:rsidRPr="007F4CF9">
        <w:rPr>
          <w:rFonts w:ascii="Calibri" w:eastAsia="Calibri" w:hAnsi="Calibri" w:cs="Times New Roman"/>
        </w:rPr>
        <w:t>was then used to eliminate sinks and combined with a digital watercourse network</w:t>
      </w:r>
      <w:r w:rsidR="007F4CF9">
        <w:rPr>
          <w:rFonts w:ascii="Calibri" w:eastAsia="Calibri" w:hAnsi="Calibri" w:cs="Times New Roman"/>
        </w:rPr>
        <w:t xml:space="preserve"> to ensure </w:t>
      </w:r>
      <w:r w:rsidR="007F4CF9" w:rsidRPr="007F4CF9">
        <w:rPr>
          <w:rFonts w:ascii="Calibri" w:eastAsia="Calibri" w:hAnsi="Calibri" w:cs="Times New Roman"/>
        </w:rPr>
        <w:t>routing along known watercourses</w:t>
      </w:r>
      <w:r w:rsidR="007F4CF9">
        <w:rPr>
          <w:rFonts w:ascii="Calibri" w:eastAsia="Calibri" w:hAnsi="Calibri" w:cs="Times New Roman"/>
        </w:rPr>
        <w:t xml:space="preserve">. </w:t>
      </w:r>
      <w:r w:rsidR="00C61689">
        <w:rPr>
          <w:rFonts w:ascii="Calibri" w:eastAsia="Calibri" w:hAnsi="Calibri" w:cs="Times New Roman"/>
        </w:rPr>
        <w:t xml:space="preserve">The </w:t>
      </w:r>
      <w:proofErr w:type="spellStart"/>
      <w:r w:rsidR="00C61689">
        <w:rPr>
          <w:rFonts w:ascii="Calibri" w:eastAsia="Calibri" w:hAnsi="Calibri" w:cs="Times New Roman"/>
        </w:rPr>
        <w:t>InVEST</w:t>
      </w:r>
      <w:proofErr w:type="spellEnd"/>
      <w:r w:rsidR="00C61689">
        <w:rPr>
          <w:rFonts w:ascii="Calibri" w:eastAsia="Calibri" w:hAnsi="Calibri" w:cs="Times New Roman"/>
        </w:rPr>
        <w:t xml:space="preserve"> </w:t>
      </w:r>
      <w:proofErr w:type="spellStart"/>
      <w:r w:rsidR="00C61689">
        <w:rPr>
          <w:rFonts w:ascii="Calibri" w:eastAsia="Calibri" w:hAnsi="Calibri" w:cs="Times New Roman"/>
        </w:rPr>
        <w:t>RouteDEM</w:t>
      </w:r>
      <w:proofErr w:type="spellEnd"/>
      <w:r w:rsidR="00C61689">
        <w:rPr>
          <w:rFonts w:ascii="Calibri" w:eastAsia="Calibri" w:hAnsi="Calibri" w:cs="Times New Roman"/>
        </w:rPr>
        <w:t xml:space="preserve"> v 3.5</w:t>
      </w:r>
      <w:r w:rsidR="00C73201" w:rsidRPr="00C73201">
        <w:rPr>
          <w:rFonts w:ascii="Calibri" w:eastAsia="Calibri" w:hAnsi="Calibri" w:cs="Times New Roman"/>
        </w:rPr>
        <w:t>.</w:t>
      </w:r>
      <w:r w:rsidR="00C61689">
        <w:rPr>
          <w:rFonts w:ascii="Calibri" w:eastAsia="Calibri" w:hAnsi="Calibri" w:cs="Times New Roman"/>
        </w:rPr>
        <w:t>0 (Natural Capital Project 2015</w:t>
      </w:r>
      <w:r w:rsidR="00C73201" w:rsidRPr="00C73201">
        <w:rPr>
          <w:rFonts w:ascii="Calibri" w:eastAsia="Calibri" w:hAnsi="Calibri" w:cs="Times New Roman"/>
        </w:rPr>
        <w:t>) tool was then run with the updated DEM with multiple levels of threshold flow accumulation between 10 and 2500,</w:t>
      </w:r>
      <w:r w:rsidR="00C73201" w:rsidRPr="00C73201">
        <w:rPr>
          <w:rFonts w:ascii="AdvTT5235d5a9" w:hAnsi="AdvTT5235d5a9" w:cs="AdvTT5235d5a9"/>
          <w:sz w:val="16"/>
          <w:szCs w:val="16"/>
        </w:rPr>
        <w:t xml:space="preserve"> </w:t>
      </w:r>
      <w:r w:rsidR="00C73201" w:rsidRPr="00C73201">
        <w:t>to calculate</w:t>
      </w:r>
      <w:r w:rsidR="00C73201">
        <w:rPr>
          <w:rFonts w:ascii="AdvTT5235d5a9" w:hAnsi="AdvTT5235d5a9" w:cs="AdvTT5235d5a9"/>
          <w:sz w:val="16"/>
          <w:szCs w:val="16"/>
        </w:rPr>
        <w:t xml:space="preserve"> </w:t>
      </w:r>
      <w:r w:rsidR="00C73201" w:rsidRPr="00A82DDA">
        <w:t xml:space="preserve">a </w:t>
      </w:r>
      <w:r w:rsidR="00C73201" w:rsidRPr="00C73201">
        <w:rPr>
          <w:rFonts w:ascii="Calibri" w:eastAsia="Calibri" w:hAnsi="Calibri" w:cs="Times New Roman"/>
        </w:rPr>
        <w:t>threshold value for flow accumulation (TFA)</w:t>
      </w:r>
      <w:r w:rsidR="00C73201">
        <w:rPr>
          <w:rFonts w:ascii="Calibri" w:eastAsia="Calibri" w:hAnsi="Calibri" w:cs="Times New Roman"/>
        </w:rPr>
        <w:t xml:space="preserve">. A </w:t>
      </w:r>
      <w:r w:rsidR="00C73201" w:rsidRPr="00C73201">
        <w:rPr>
          <w:rFonts w:ascii="Calibri" w:eastAsia="Calibri" w:hAnsi="Calibri" w:cs="Times New Roman"/>
        </w:rPr>
        <w:t xml:space="preserve">visual appraisal found the 1350 threshold flow accumulation level being the most similar to the OS </w:t>
      </w:r>
      <w:proofErr w:type="spellStart"/>
      <w:r w:rsidR="00C73201" w:rsidRPr="00C73201">
        <w:rPr>
          <w:rFonts w:ascii="Calibri" w:eastAsia="Calibri" w:hAnsi="Calibri" w:cs="Times New Roman"/>
        </w:rPr>
        <w:t>Mastermap</w:t>
      </w:r>
      <w:proofErr w:type="spellEnd"/>
      <w:r w:rsidR="00C73201" w:rsidRPr="00C73201">
        <w:rPr>
          <w:rFonts w:ascii="Calibri" w:eastAsia="Calibri" w:hAnsi="Calibri" w:cs="Times New Roman"/>
        </w:rPr>
        <w:t xml:space="preserve"> in terms</w:t>
      </w:r>
      <w:r w:rsidR="00680EE2">
        <w:rPr>
          <w:rFonts w:ascii="Calibri" w:eastAsia="Calibri" w:hAnsi="Calibri" w:cs="Times New Roman"/>
        </w:rPr>
        <w:t xml:space="preserve"> of waterways (OS Open Data 2016</w:t>
      </w:r>
      <w:r w:rsidR="00C73201" w:rsidRPr="00C73201">
        <w:rPr>
          <w:rFonts w:ascii="Calibri" w:eastAsia="Calibri" w:hAnsi="Calibri" w:cs="Times New Roman"/>
        </w:rPr>
        <w:t>).</w:t>
      </w:r>
      <w:r w:rsidR="00554F0F" w:rsidRPr="00554F0F">
        <w:rPr>
          <w:rFonts w:ascii="AdvTT5235d5a9" w:hAnsi="AdvTT5235d5a9" w:cs="AdvTT5235d5a9"/>
          <w:sz w:val="16"/>
          <w:szCs w:val="16"/>
        </w:rPr>
        <w:t xml:space="preserve"> </w:t>
      </w:r>
    </w:p>
    <w:p w14:paraId="10543158" w14:textId="77777777" w:rsidR="00C73201" w:rsidRDefault="00C73201" w:rsidP="009000D7">
      <w:pPr>
        <w:autoSpaceDE w:val="0"/>
        <w:autoSpaceDN w:val="0"/>
        <w:adjustRightInd w:val="0"/>
        <w:spacing w:after="0" w:line="240" w:lineRule="auto"/>
        <w:jc w:val="both"/>
        <w:rPr>
          <w:rFonts w:ascii="Calibri" w:eastAsia="Calibri" w:hAnsi="Calibri" w:cs="Times New Roman"/>
        </w:rPr>
      </w:pPr>
    </w:p>
    <w:p w14:paraId="26388855" w14:textId="77777777" w:rsidR="00B0197C" w:rsidRDefault="00B0197C" w:rsidP="003E7475">
      <w:pPr>
        <w:rPr>
          <w:b/>
          <w:sz w:val="28"/>
          <w:szCs w:val="28"/>
        </w:rPr>
      </w:pPr>
    </w:p>
    <w:p w14:paraId="710DA95E" w14:textId="77777777" w:rsidR="00B0197C" w:rsidRDefault="00B0197C" w:rsidP="003E7475">
      <w:pPr>
        <w:rPr>
          <w:b/>
          <w:sz w:val="28"/>
          <w:szCs w:val="28"/>
        </w:rPr>
      </w:pPr>
    </w:p>
    <w:p w14:paraId="0DD8C8D2" w14:textId="61D2DA4D" w:rsidR="00D019C5" w:rsidRPr="003E7475" w:rsidRDefault="00B0197C" w:rsidP="003E7475">
      <w:pPr>
        <w:rPr>
          <w:rFonts w:cs="Arial"/>
          <w:b/>
          <w:sz w:val="28"/>
          <w:szCs w:val="28"/>
        </w:rPr>
      </w:pPr>
      <w:r>
        <w:rPr>
          <w:b/>
          <w:sz w:val="28"/>
          <w:szCs w:val="28"/>
        </w:rPr>
        <w:lastRenderedPageBreak/>
        <w:t xml:space="preserve">4. </w:t>
      </w:r>
      <w:r w:rsidR="00D019C5" w:rsidRPr="003E7475">
        <w:rPr>
          <w:b/>
          <w:sz w:val="28"/>
          <w:szCs w:val="28"/>
        </w:rPr>
        <w:t xml:space="preserve">Flood </w:t>
      </w:r>
      <w:r w:rsidR="000E53E7" w:rsidRPr="003E7475">
        <w:rPr>
          <w:b/>
          <w:sz w:val="28"/>
          <w:szCs w:val="28"/>
        </w:rPr>
        <w:t>regulation</w:t>
      </w:r>
    </w:p>
    <w:p w14:paraId="509CE586" w14:textId="04F41831" w:rsidR="00D019C5" w:rsidRDefault="00D019C5" w:rsidP="00D019C5">
      <w:pPr>
        <w:jc w:val="both"/>
      </w:pPr>
      <w:r>
        <w:t xml:space="preserve">The capacity of vegetation to mitigate flood risk was assessed utilising a scoring approach using a non-monetary valuing technique developed by Hodder </w:t>
      </w:r>
      <w:r w:rsidRPr="00FE355E">
        <w:rPr>
          <w:i/>
        </w:rPr>
        <w:t>et al.</w:t>
      </w:r>
      <w:r>
        <w:t xml:space="preserve"> (2010).</w:t>
      </w:r>
      <w:r w:rsidRPr="002966D7">
        <w:t xml:space="preserve"> </w:t>
      </w:r>
      <w:bookmarkStart w:id="0" w:name="_Hlk45097856"/>
      <w:r>
        <w:t xml:space="preserve">Differences in land cover will affect flood risk through effects on surface roughness or infiltration capacity, which will affect water retention rates, and hence the volume and timing of flow (Nelson </w:t>
      </w:r>
      <w:r w:rsidRPr="002966D7">
        <w:rPr>
          <w:i/>
        </w:rPr>
        <w:t>et al.</w:t>
      </w:r>
      <w:r w:rsidR="00F54902">
        <w:rPr>
          <w:i/>
        </w:rPr>
        <w:t>,</w:t>
      </w:r>
      <w:r>
        <w:rPr>
          <w:i/>
        </w:rPr>
        <w:t xml:space="preserve"> </w:t>
      </w:r>
      <w:r w:rsidR="00CA3060">
        <w:t>2009)</w:t>
      </w:r>
      <w:r>
        <w:t>.</w:t>
      </w:r>
      <w:r w:rsidR="00D066F2">
        <w:t xml:space="preserve"> </w:t>
      </w:r>
      <w:bookmarkEnd w:id="0"/>
      <w:r w:rsidRPr="00C907E1">
        <w:t>Following</w:t>
      </w:r>
      <w:r>
        <w:t xml:space="preserve"> Hodder </w:t>
      </w:r>
      <w:r w:rsidRPr="00FE355E">
        <w:rPr>
          <w:i/>
        </w:rPr>
        <w:t>et al.</w:t>
      </w:r>
      <w:r>
        <w:t xml:space="preserve"> (2010)</w:t>
      </w:r>
      <w:r w:rsidRPr="00A93BB1">
        <w:t xml:space="preserve"> </w:t>
      </w:r>
      <w:r>
        <w:t xml:space="preserve">land cover classes were each given a score based on expert judgement </w:t>
      </w:r>
      <w:r w:rsidR="00D222EF">
        <w:t>(Table S2).</w:t>
      </w:r>
      <w:r w:rsidR="008C4A6C">
        <w:t xml:space="preserve"> </w:t>
      </w:r>
      <w:r w:rsidRPr="000A14A5">
        <w:t xml:space="preserve">The index </w:t>
      </w:r>
      <w:r w:rsidR="008C4A6C">
        <w:t xml:space="preserve">used by Hodder </w:t>
      </w:r>
      <w:r w:rsidR="008C4A6C" w:rsidRPr="008C4A6C">
        <w:rPr>
          <w:i/>
          <w:iCs/>
        </w:rPr>
        <w:t>et al.</w:t>
      </w:r>
      <w:r w:rsidR="008C4A6C">
        <w:t xml:space="preserve"> (2010) </w:t>
      </w:r>
      <w:r w:rsidRPr="000A14A5">
        <w:t>is bas</w:t>
      </w:r>
      <w:r>
        <w:t xml:space="preserve">ed on multiple factors in the form of: </w:t>
      </w:r>
    </w:p>
    <w:p w14:paraId="2E1E193A" w14:textId="77777777" w:rsidR="00D019C5" w:rsidRPr="004D620A" w:rsidRDefault="00D019C5" w:rsidP="00D019C5">
      <w:pPr>
        <w:jc w:val="both"/>
        <w:rPr>
          <w:b/>
          <w:i/>
        </w:rPr>
      </w:pPr>
      <m:oMathPara>
        <m:oMathParaPr>
          <m:jc m:val="left"/>
        </m:oMathParaPr>
        <m:oMath>
          <m:r>
            <m:rPr>
              <m:sty m:val="bi"/>
            </m:rPr>
            <w:rPr>
              <w:rFonts w:ascii="Cambria Math" w:hAnsi="Cambria Math" w:cs="Cambria Math"/>
            </w:rPr>
            <m:t>Land Use Flood Risk=</m:t>
          </m:r>
          <m:f>
            <m:fPr>
              <m:ctrlPr>
                <w:rPr>
                  <w:rFonts w:ascii="Cambria Math" w:hAnsi="Cambria Math"/>
                  <w:b/>
                  <w:i/>
                </w:rPr>
              </m:ctrlPr>
            </m:fPr>
            <m:num>
              <m:r>
                <m:rPr>
                  <m:sty m:val="bi"/>
                </m:rPr>
                <w:rPr>
                  <w:rFonts w:ascii="Cambria Math" w:hAnsi="Cambria Math" w:cs="Cambria Math"/>
                </w:rPr>
                <m:t>Altitude*</m:t>
              </m:r>
              <m:r>
                <m:rPr>
                  <m:sty m:val="bi"/>
                </m:rPr>
                <w:rPr>
                  <w:rFonts w:ascii="Cambria Math" w:hAnsi="Cambria Math"/>
                </w:rPr>
                <m:t>Slope*Standard Percentage Runoff</m:t>
              </m:r>
            </m:num>
            <m:den>
              <m:r>
                <m:rPr>
                  <m:sty m:val="bi"/>
                </m:rPr>
                <w:rPr>
                  <w:rFonts w:ascii="Cambria Math" w:hAnsi="Cambria Math" w:cs="Cambria Math"/>
                </w:rPr>
                <m:t>Moisture Retention Index</m:t>
              </m:r>
            </m:den>
          </m:f>
        </m:oMath>
      </m:oMathPara>
    </w:p>
    <w:p w14:paraId="53BA8DDA" w14:textId="370A151A" w:rsidR="00D019C5" w:rsidRDefault="00D019C5" w:rsidP="00D019C5">
      <w:pPr>
        <w:jc w:val="both"/>
      </w:pPr>
      <w:r w:rsidRPr="000A14A5">
        <w:t>This method assumes that flood risk would be a direct consequence of land cover</w:t>
      </w:r>
      <w:r>
        <w:t xml:space="preserve"> and makes the assumption that an increase in the moisture retention index value at a given point will decrease the risk of excess storm driven runoff.</w:t>
      </w:r>
      <w:r w:rsidR="00D066F2">
        <w:t xml:space="preserve"> We make one </w:t>
      </w:r>
      <w:r w:rsidR="008F4A03">
        <w:t>amendment</w:t>
      </w:r>
      <w:r w:rsidR="00D066F2">
        <w:t xml:space="preserve"> to the index, by changing the value of the “Arable”</w:t>
      </w:r>
      <w:r w:rsidR="00D066F2" w:rsidRPr="00D066F2">
        <w:t xml:space="preserve"> </w:t>
      </w:r>
      <w:r w:rsidR="00D066F2">
        <w:t>Retention Index Value from 8</w:t>
      </w:r>
      <w:r w:rsidR="00D222EF">
        <w:t xml:space="preserve"> to </w:t>
      </w:r>
      <w:r w:rsidR="008F4A03">
        <w:t xml:space="preserve">3. This is based on </w:t>
      </w:r>
      <w:r w:rsidR="00D222EF">
        <w:t xml:space="preserve">more recent </w:t>
      </w:r>
      <w:r w:rsidR="008F4A03">
        <w:t>evidence that t</w:t>
      </w:r>
      <w:r w:rsidR="008F4A03" w:rsidRPr="008F4A03">
        <w:t xml:space="preserve">ransformation of permanent grassland </w:t>
      </w:r>
      <w:r w:rsidR="008F4A03">
        <w:t>to arable land reduces</w:t>
      </w:r>
      <w:r w:rsidR="008F4A03" w:rsidRPr="008F4A03">
        <w:t xml:space="preserve"> pore rigidity and mechanical soil </w:t>
      </w:r>
      <w:r w:rsidR="008F4A03">
        <w:t xml:space="preserve">compaction </w:t>
      </w:r>
      <w:r w:rsidR="008F4A03" w:rsidRPr="008F4A03">
        <w:t>generally implying lower condition of the soil and the ability to retain moisture</w:t>
      </w:r>
      <w:r w:rsidR="008F4A03">
        <w:t xml:space="preserve"> (</w:t>
      </w:r>
      <w:r w:rsidR="00A811F4" w:rsidRPr="00A811F4">
        <w:t>Ajayi</w:t>
      </w:r>
      <w:r w:rsidR="00A811F4">
        <w:t xml:space="preserve"> </w:t>
      </w:r>
      <w:r w:rsidR="00A811F4" w:rsidRPr="00A811F4">
        <w:rPr>
          <w:i/>
        </w:rPr>
        <w:t>et al.,</w:t>
      </w:r>
      <w:r w:rsidR="00A811F4">
        <w:t xml:space="preserve"> 2016)</w:t>
      </w:r>
      <w:r w:rsidR="008F4A03" w:rsidRPr="008F4A03">
        <w:t>.</w:t>
      </w:r>
      <w:r w:rsidRPr="000A14A5">
        <w:t xml:space="preserve"> </w:t>
      </w:r>
    </w:p>
    <w:p w14:paraId="36E0BE7C" w14:textId="50F41523" w:rsidR="00D019C5" w:rsidRPr="00002758" w:rsidRDefault="00D019C5" w:rsidP="001365E4">
      <w:pPr>
        <w:spacing w:line="240" w:lineRule="auto"/>
        <w:jc w:val="both"/>
        <w:rPr>
          <w:b/>
        </w:rPr>
      </w:pPr>
      <w:r w:rsidRPr="00002758">
        <w:rPr>
          <w:b/>
        </w:rPr>
        <w:t>Table</w:t>
      </w:r>
      <w:r w:rsidR="00D222EF" w:rsidRPr="00D222EF">
        <w:rPr>
          <w:b/>
        </w:rPr>
        <w:t xml:space="preserve"> S2. </w:t>
      </w:r>
      <w:r w:rsidRPr="00002758">
        <w:rPr>
          <w:b/>
        </w:rPr>
        <w:t xml:space="preserve">Soil Moisture Retention Index Values from Hodder </w:t>
      </w:r>
      <w:r w:rsidRPr="00002758">
        <w:rPr>
          <w:b/>
          <w:i/>
        </w:rPr>
        <w:t>et al.,</w:t>
      </w:r>
      <w:r w:rsidRPr="00002758">
        <w:rPr>
          <w:b/>
        </w:rPr>
        <w:t xml:space="preserve"> (2010). High values represent high potential to maintain a low soil moisture </w:t>
      </w:r>
      <w:r w:rsidR="001365E4" w:rsidRPr="00002758">
        <w:rPr>
          <w:b/>
        </w:rPr>
        <w:t>deficit. *</w:t>
      </w:r>
      <w:r w:rsidR="00FE4395" w:rsidRPr="00002758">
        <w:rPr>
          <w:b/>
        </w:rPr>
        <w:t>Realigned in this study.</w:t>
      </w:r>
    </w:p>
    <w:tbl>
      <w:tblPr>
        <w:tblStyle w:val="LightShading"/>
        <w:tblW w:w="5000" w:type="pct"/>
        <w:tblLook w:val="04A0" w:firstRow="1" w:lastRow="0" w:firstColumn="1" w:lastColumn="0" w:noHBand="0" w:noVBand="1"/>
      </w:tblPr>
      <w:tblGrid>
        <w:gridCol w:w="3829"/>
        <w:gridCol w:w="5413"/>
      </w:tblGrid>
      <w:tr w:rsidR="00D019C5" w:rsidRPr="00667674" w14:paraId="1E3CDAFF" w14:textId="77777777" w:rsidTr="001B2D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66F8702A" w14:textId="77777777" w:rsidR="00D019C5" w:rsidRPr="00667674" w:rsidRDefault="00D019C5" w:rsidP="001B2D79">
            <w:r w:rsidRPr="00667674">
              <w:t>LCM broad habitats</w:t>
            </w:r>
          </w:p>
        </w:tc>
        <w:tc>
          <w:tcPr>
            <w:tcW w:w="3072" w:type="pct"/>
            <w:noWrap/>
            <w:hideMark/>
          </w:tcPr>
          <w:p w14:paraId="63F3E248" w14:textId="77777777" w:rsidR="00D019C5" w:rsidRPr="00667674" w:rsidRDefault="00D019C5" w:rsidP="001B2D79">
            <w:pPr>
              <w:jc w:val="center"/>
              <w:cnfStyle w:val="100000000000" w:firstRow="1" w:lastRow="0" w:firstColumn="0" w:lastColumn="0" w:oddVBand="0" w:evenVBand="0" w:oddHBand="0" w:evenHBand="0" w:firstRowFirstColumn="0" w:firstRowLastColumn="0" w:lastRowFirstColumn="0" w:lastRowLastColumn="0"/>
            </w:pPr>
            <w:r>
              <w:t>Water retention index</w:t>
            </w:r>
          </w:p>
        </w:tc>
      </w:tr>
      <w:tr w:rsidR="00D019C5" w:rsidRPr="00667674" w14:paraId="6B56680D" w14:textId="77777777" w:rsidTr="001B2D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1FAA1F43" w14:textId="77777777" w:rsidR="00D019C5" w:rsidRPr="00667674" w:rsidRDefault="00D019C5" w:rsidP="001B2D79">
            <w:r w:rsidRPr="00667674">
              <w:t>Acid grassland</w:t>
            </w:r>
          </w:p>
        </w:tc>
        <w:tc>
          <w:tcPr>
            <w:tcW w:w="3072" w:type="pct"/>
            <w:noWrap/>
            <w:hideMark/>
          </w:tcPr>
          <w:p w14:paraId="5C7E10C6" w14:textId="77777777" w:rsidR="00D019C5" w:rsidRPr="00667674" w:rsidRDefault="00D019C5" w:rsidP="001B2D79">
            <w:pPr>
              <w:jc w:val="center"/>
              <w:cnfStyle w:val="000000100000" w:firstRow="0" w:lastRow="0" w:firstColumn="0" w:lastColumn="0" w:oddVBand="0" w:evenVBand="0" w:oddHBand="1" w:evenHBand="0" w:firstRowFirstColumn="0" w:firstRowLastColumn="0" w:lastRowFirstColumn="0" w:lastRowLastColumn="0"/>
            </w:pPr>
            <w:r>
              <w:t>8</w:t>
            </w:r>
          </w:p>
        </w:tc>
      </w:tr>
      <w:tr w:rsidR="00D019C5" w:rsidRPr="00667674" w14:paraId="740001BC" w14:textId="77777777" w:rsidTr="001B2D79">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6CE298AE" w14:textId="77777777" w:rsidR="00D019C5" w:rsidRPr="00667674" w:rsidRDefault="00D019C5" w:rsidP="001B2D79">
            <w:r w:rsidRPr="00667674">
              <w:t>Arable</w:t>
            </w:r>
          </w:p>
        </w:tc>
        <w:tc>
          <w:tcPr>
            <w:tcW w:w="3072" w:type="pct"/>
            <w:noWrap/>
            <w:hideMark/>
          </w:tcPr>
          <w:p w14:paraId="4C084305" w14:textId="77777777" w:rsidR="00D019C5" w:rsidRPr="00667674" w:rsidRDefault="008F4A03" w:rsidP="001B2D79">
            <w:pPr>
              <w:jc w:val="center"/>
              <w:cnfStyle w:val="000000000000" w:firstRow="0" w:lastRow="0" w:firstColumn="0" w:lastColumn="0" w:oddVBand="0" w:evenVBand="0" w:oddHBand="0" w:evenHBand="0" w:firstRowFirstColumn="0" w:firstRowLastColumn="0" w:lastRowFirstColumn="0" w:lastRowLastColumn="0"/>
            </w:pPr>
            <w:r>
              <w:t>3</w:t>
            </w:r>
            <w:r w:rsidR="00D066F2">
              <w:t>*</w:t>
            </w:r>
          </w:p>
        </w:tc>
      </w:tr>
      <w:tr w:rsidR="00D019C5" w:rsidRPr="00667674" w14:paraId="38A55CDB" w14:textId="77777777" w:rsidTr="001B2D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3F4F9138" w14:textId="77777777" w:rsidR="00D019C5" w:rsidRPr="00667674" w:rsidRDefault="00D019C5" w:rsidP="001B2D79">
            <w:r w:rsidRPr="00667674">
              <w:t>Broadleaved, mixed and yew woodland</w:t>
            </w:r>
          </w:p>
        </w:tc>
        <w:tc>
          <w:tcPr>
            <w:tcW w:w="3072" w:type="pct"/>
            <w:noWrap/>
            <w:hideMark/>
          </w:tcPr>
          <w:p w14:paraId="6A82D800" w14:textId="77777777" w:rsidR="00D019C5" w:rsidRPr="00667674" w:rsidRDefault="00D019C5" w:rsidP="001B2D79">
            <w:pPr>
              <w:jc w:val="center"/>
              <w:cnfStyle w:val="000000100000" w:firstRow="0" w:lastRow="0" w:firstColumn="0" w:lastColumn="0" w:oddVBand="0" w:evenVBand="0" w:oddHBand="1" w:evenHBand="0" w:firstRowFirstColumn="0" w:firstRowLastColumn="0" w:lastRowFirstColumn="0" w:lastRowLastColumn="0"/>
            </w:pPr>
            <w:r>
              <w:t>10</w:t>
            </w:r>
          </w:p>
        </w:tc>
      </w:tr>
      <w:tr w:rsidR="00D019C5" w:rsidRPr="00667674" w14:paraId="065EDA9C" w14:textId="77777777" w:rsidTr="001B2D79">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3AE803C4" w14:textId="77777777" w:rsidR="00D019C5" w:rsidRPr="00667674" w:rsidRDefault="00D019C5" w:rsidP="001B2D79">
            <w:r w:rsidRPr="00667674">
              <w:t>Built-up areas and gardens</w:t>
            </w:r>
          </w:p>
        </w:tc>
        <w:tc>
          <w:tcPr>
            <w:tcW w:w="3072" w:type="pct"/>
            <w:noWrap/>
            <w:hideMark/>
          </w:tcPr>
          <w:p w14:paraId="71E5579B" w14:textId="77777777" w:rsidR="00D019C5" w:rsidRPr="00667674" w:rsidRDefault="00D019C5" w:rsidP="001B2D79">
            <w:pPr>
              <w:jc w:val="center"/>
              <w:cnfStyle w:val="000000000000" w:firstRow="0" w:lastRow="0" w:firstColumn="0" w:lastColumn="0" w:oddVBand="0" w:evenVBand="0" w:oddHBand="0" w:evenHBand="0" w:firstRowFirstColumn="0" w:firstRowLastColumn="0" w:lastRowFirstColumn="0" w:lastRowLastColumn="0"/>
            </w:pPr>
            <w:r>
              <w:t>6</w:t>
            </w:r>
          </w:p>
        </w:tc>
      </w:tr>
      <w:tr w:rsidR="00D019C5" w:rsidRPr="00667674" w14:paraId="7A5A76FC" w14:textId="77777777" w:rsidTr="001B2D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7FF54B8A" w14:textId="77777777" w:rsidR="00D019C5" w:rsidRPr="00667674" w:rsidRDefault="00D019C5" w:rsidP="001B2D79">
            <w:r w:rsidRPr="00667674">
              <w:t>Calcareous grassland</w:t>
            </w:r>
          </w:p>
        </w:tc>
        <w:tc>
          <w:tcPr>
            <w:tcW w:w="3072" w:type="pct"/>
            <w:noWrap/>
            <w:hideMark/>
          </w:tcPr>
          <w:p w14:paraId="005FE82B" w14:textId="77777777" w:rsidR="00D019C5" w:rsidRPr="00667674" w:rsidRDefault="00D066F2" w:rsidP="001B2D79">
            <w:pPr>
              <w:jc w:val="center"/>
              <w:cnfStyle w:val="000000100000" w:firstRow="0" w:lastRow="0" w:firstColumn="0" w:lastColumn="0" w:oddVBand="0" w:evenVBand="0" w:oddHBand="1" w:evenHBand="0" w:firstRowFirstColumn="0" w:firstRowLastColumn="0" w:lastRowFirstColumn="0" w:lastRowLastColumn="0"/>
            </w:pPr>
            <w:r>
              <w:t>4</w:t>
            </w:r>
          </w:p>
        </w:tc>
      </w:tr>
      <w:tr w:rsidR="00D019C5" w:rsidRPr="00667674" w14:paraId="2C492719" w14:textId="77777777" w:rsidTr="001B2D79">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7B9398AE" w14:textId="77777777" w:rsidR="00D019C5" w:rsidRPr="00667674" w:rsidRDefault="00D019C5" w:rsidP="001B2D79">
            <w:r w:rsidRPr="00667674">
              <w:t>Coastal (Sand dunes)</w:t>
            </w:r>
          </w:p>
        </w:tc>
        <w:tc>
          <w:tcPr>
            <w:tcW w:w="3072" w:type="pct"/>
            <w:noWrap/>
            <w:hideMark/>
          </w:tcPr>
          <w:p w14:paraId="68555274" w14:textId="77777777" w:rsidR="00D019C5" w:rsidRPr="00667674" w:rsidRDefault="00D019C5" w:rsidP="001B2D79">
            <w:pPr>
              <w:jc w:val="center"/>
              <w:cnfStyle w:val="000000000000" w:firstRow="0" w:lastRow="0" w:firstColumn="0" w:lastColumn="0" w:oddVBand="0" w:evenVBand="0" w:oddHBand="0" w:evenHBand="0" w:firstRowFirstColumn="0" w:firstRowLastColumn="0" w:lastRowFirstColumn="0" w:lastRowLastColumn="0"/>
            </w:pPr>
            <w:r>
              <w:t>8</w:t>
            </w:r>
          </w:p>
        </w:tc>
      </w:tr>
      <w:tr w:rsidR="00D019C5" w:rsidRPr="00667674" w14:paraId="23E9EB21" w14:textId="77777777" w:rsidTr="001B2D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0D6DC6B2" w14:textId="77777777" w:rsidR="00D019C5" w:rsidRPr="00667674" w:rsidRDefault="00D019C5" w:rsidP="001B2D79">
            <w:r w:rsidRPr="00667674">
              <w:t>Coniferous woodland</w:t>
            </w:r>
          </w:p>
        </w:tc>
        <w:tc>
          <w:tcPr>
            <w:tcW w:w="3072" w:type="pct"/>
            <w:noWrap/>
            <w:hideMark/>
          </w:tcPr>
          <w:p w14:paraId="476C619F" w14:textId="77777777" w:rsidR="00D019C5" w:rsidRPr="00667674" w:rsidRDefault="00D019C5" w:rsidP="001B2D79">
            <w:pPr>
              <w:jc w:val="center"/>
              <w:cnfStyle w:val="000000100000" w:firstRow="0" w:lastRow="0" w:firstColumn="0" w:lastColumn="0" w:oddVBand="0" w:evenVBand="0" w:oddHBand="1" w:evenHBand="0" w:firstRowFirstColumn="0" w:firstRowLastColumn="0" w:lastRowFirstColumn="0" w:lastRowLastColumn="0"/>
            </w:pPr>
            <w:r>
              <w:t>9</w:t>
            </w:r>
          </w:p>
        </w:tc>
      </w:tr>
      <w:tr w:rsidR="00D019C5" w:rsidRPr="00667674" w14:paraId="750B5206" w14:textId="77777777" w:rsidTr="001B2D79">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5FEE06B6" w14:textId="77777777" w:rsidR="00D019C5" w:rsidRPr="00667674" w:rsidRDefault="00D019C5" w:rsidP="001B2D79">
            <w:r w:rsidRPr="00667674">
              <w:t>Fen, Marsh, Swamp (Salt Marsh)</w:t>
            </w:r>
          </w:p>
        </w:tc>
        <w:tc>
          <w:tcPr>
            <w:tcW w:w="3072" w:type="pct"/>
            <w:noWrap/>
            <w:hideMark/>
          </w:tcPr>
          <w:p w14:paraId="49845706" w14:textId="77777777" w:rsidR="00D019C5" w:rsidRPr="00667674" w:rsidRDefault="00D019C5" w:rsidP="001B2D79">
            <w:pPr>
              <w:jc w:val="center"/>
              <w:cnfStyle w:val="000000000000" w:firstRow="0" w:lastRow="0" w:firstColumn="0" w:lastColumn="0" w:oddVBand="0" w:evenVBand="0" w:oddHBand="0" w:evenHBand="0" w:firstRowFirstColumn="0" w:firstRowLastColumn="0" w:lastRowFirstColumn="0" w:lastRowLastColumn="0"/>
            </w:pPr>
            <w:r>
              <w:t>10</w:t>
            </w:r>
          </w:p>
        </w:tc>
      </w:tr>
      <w:tr w:rsidR="00D019C5" w:rsidRPr="00667674" w14:paraId="33E1121C" w14:textId="77777777" w:rsidTr="001B2D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4E56B002" w14:textId="77777777" w:rsidR="00D019C5" w:rsidRPr="00667674" w:rsidRDefault="00D019C5" w:rsidP="001B2D79">
            <w:r w:rsidRPr="00667674">
              <w:t>Heathland</w:t>
            </w:r>
          </w:p>
        </w:tc>
        <w:tc>
          <w:tcPr>
            <w:tcW w:w="3072" w:type="pct"/>
            <w:noWrap/>
            <w:hideMark/>
          </w:tcPr>
          <w:p w14:paraId="6EAB1211" w14:textId="77777777" w:rsidR="00D019C5" w:rsidRPr="00667674" w:rsidRDefault="00D019C5" w:rsidP="001B2D79">
            <w:pPr>
              <w:jc w:val="center"/>
              <w:cnfStyle w:val="000000100000" w:firstRow="0" w:lastRow="0" w:firstColumn="0" w:lastColumn="0" w:oddVBand="0" w:evenVBand="0" w:oddHBand="1" w:evenHBand="0" w:firstRowFirstColumn="0" w:firstRowLastColumn="0" w:lastRowFirstColumn="0" w:lastRowLastColumn="0"/>
            </w:pPr>
            <w:r>
              <w:t>4</w:t>
            </w:r>
          </w:p>
        </w:tc>
      </w:tr>
      <w:tr w:rsidR="00D019C5" w:rsidRPr="00667674" w14:paraId="51906BB8" w14:textId="77777777" w:rsidTr="001B2D79">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5C80806E" w14:textId="77777777" w:rsidR="00D019C5" w:rsidRPr="00667674" w:rsidRDefault="00D019C5" w:rsidP="001B2D79">
            <w:r w:rsidRPr="00667674">
              <w:t>Improved grassland</w:t>
            </w:r>
          </w:p>
        </w:tc>
        <w:tc>
          <w:tcPr>
            <w:tcW w:w="3072" w:type="pct"/>
            <w:noWrap/>
            <w:hideMark/>
          </w:tcPr>
          <w:p w14:paraId="48CBE802" w14:textId="77777777" w:rsidR="00D019C5" w:rsidRPr="00667674" w:rsidRDefault="00D019C5" w:rsidP="001B2D79">
            <w:pPr>
              <w:jc w:val="center"/>
              <w:cnfStyle w:val="000000000000" w:firstRow="0" w:lastRow="0" w:firstColumn="0" w:lastColumn="0" w:oddVBand="0" w:evenVBand="0" w:oddHBand="0" w:evenHBand="0" w:firstRowFirstColumn="0" w:firstRowLastColumn="0" w:lastRowFirstColumn="0" w:lastRowLastColumn="0"/>
            </w:pPr>
            <w:r>
              <w:t>6</w:t>
            </w:r>
          </w:p>
        </w:tc>
      </w:tr>
      <w:tr w:rsidR="00D019C5" w:rsidRPr="00667674" w14:paraId="348FC4BA" w14:textId="77777777" w:rsidTr="001B2D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2C814743" w14:textId="77777777" w:rsidR="00D019C5" w:rsidRPr="00667674" w:rsidRDefault="00D019C5" w:rsidP="001B2D79">
            <w:r w:rsidRPr="00667674">
              <w:t>Inland rock</w:t>
            </w:r>
          </w:p>
        </w:tc>
        <w:tc>
          <w:tcPr>
            <w:tcW w:w="3072" w:type="pct"/>
            <w:noWrap/>
            <w:hideMark/>
          </w:tcPr>
          <w:p w14:paraId="7697B1E0" w14:textId="77777777" w:rsidR="00D019C5" w:rsidRPr="00667674" w:rsidRDefault="00D019C5" w:rsidP="001B2D79">
            <w:pPr>
              <w:jc w:val="center"/>
              <w:cnfStyle w:val="000000100000" w:firstRow="0" w:lastRow="0" w:firstColumn="0" w:lastColumn="0" w:oddVBand="0" w:evenVBand="0" w:oddHBand="1" w:evenHBand="0" w:firstRowFirstColumn="0" w:firstRowLastColumn="0" w:lastRowFirstColumn="0" w:lastRowLastColumn="0"/>
            </w:pPr>
            <w:r>
              <w:t>2</w:t>
            </w:r>
          </w:p>
        </w:tc>
      </w:tr>
      <w:tr w:rsidR="00D019C5" w:rsidRPr="00667674" w14:paraId="1190F252" w14:textId="77777777" w:rsidTr="001B2D79">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0A7AF235" w14:textId="77777777" w:rsidR="00D019C5" w:rsidRPr="00667674" w:rsidRDefault="00D019C5" w:rsidP="001B2D79">
            <w:r w:rsidRPr="00667674">
              <w:t>Neutral grassland</w:t>
            </w:r>
          </w:p>
        </w:tc>
        <w:tc>
          <w:tcPr>
            <w:tcW w:w="3072" w:type="pct"/>
            <w:noWrap/>
            <w:hideMark/>
          </w:tcPr>
          <w:p w14:paraId="29AA9E8B" w14:textId="77777777" w:rsidR="00D019C5" w:rsidRPr="00667674" w:rsidRDefault="00D019C5" w:rsidP="001B2D79">
            <w:pPr>
              <w:jc w:val="center"/>
              <w:cnfStyle w:val="000000000000" w:firstRow="0" w:lastRow="0" w:firstColumn="0" w:lastColumn="0" w:oddVBand="0" w:evenVBand="0" w:oddHBand="0" w:evenHBand="0" w:firstRowFirstColumn="0" w:firstRowLastColumn="0" w:lastRowFirstColumn="0" w:lastRowLastColumn="0"/>
            </w:pPr>
            <w:r>
              <w:t>6</w:t>
            </w:r>
          </w:p>
        </w:tc>
      </w:tr>
      <w:tr w:rsidR="00D019C5" w:rsidRPr="00667674" w14:paraId="77719539" w14:textId="77777777" w:rsidTr="001B2D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00ACF3A2" w14:textId="77777777" w:rsidR="00D019C5" w:rsidRPr="00667674" w:rsidRDefault="00D019C5" w:rsidP="001B2D79">
            <w:r>
              <w:t>Inland w</w:t>
            </w:r>
            <w:r w:rsidRPr="00667674">
              <w:t>ater</w:t>
            </w:r>
          </w:p>
        </w:tc>
        <w:tc>
          <w:tcPr>
            <w:tcW w:w="3072" w:type="pct"/>
            <w:noWrap/>
            <w:hideMark/>
          </w:tcPr>
          <w:p w14:paraId="060B380A" w14:textId="77777777" w:rsidR="00D019C5" w:rsidRPr="00667674" w:rsidRDefault="00D019C5" w:rsidP="001B2D79">
            <w:pPr>
              <w:jc w:val="center"/>
              <w:cnfStyle w:val="000000100000" w:firstRow="0" w:lastRow="0" w:firstColumn="0" w:lastColumn="0" w:oddVBand="0" w:evenVBand="0" w:oddHBand="1" w:evenHBand="0" w:firstRowFirstColumn="0" w:firstRowLastColumn="0" w:lastRowFirstColumn="0" w:lastRowLastColumn="0"/>
            </w:pPr>
            <w:r>
              <w:t>10</w:t>
            </w:r>
          </w:p>
        </w:tc>
      </w:tr>
    </w:tbl>
    <w:p w14:paraId="4C30E841" w14:textId="77777777" w:rsidR="001365E4" w:rsidRDefault="001365E4" w:rsidP="00993465">
      <w:pPr>
        <w:rPr>
          <w:rFonts w:ascii="Arial" w:hAnsi="Arial" w:cs="Arial"/>
          <w:color w:val="222222"/>
          <w:sz w:val="20"/>
          <w:szCs w:val="20"/>
          <w:shd w:val="clear" w:color="auto" w:fill="FFFFFF"/>
        </w:rPr>
      </w:pPr>
    </w:p>
    <w:p w14:paraId="7FF894FB" w14:textId="06FDA85F" w:rsidR="00D87FCE" w:rsidRPr="003B7992" w:rsidRDefault="00B0197C" w:rsidP="00993465">
      <w:pPr>
        <w:rPr>
          <w:rFonts w:cs="Arial"/>
          <w:b/>
          <w:sz w:val="28"/>
          <w:szCs w:val="28"/>
        </w:rPr>
      </w:pPr>
      <w:r>
        <w:rPr>
          <w:rFonts w:cs="Arial"/>
          <w:b/>
          <w:sz w:val="28"/>
          <w:szCs w:val="28"/>
        </w:rPr>
        <w:t>5.</w:t>
      </w:r>
      <w:r w:rsidR="00993465" w:rsidRPr="003B7992">
        <w:rPr>
          <w:rFonts w:cs="Arial"/>
          <w:b/>
          <w:sz w:val="28"/>
          <w:szCs w:val="28"/>
        </w:rPr>
        <w:t xml:space="preserve">Timber production </w:t>
      </w:r>
    </w:p>
    <w:p w14:paraId="0085B6AF" w14:textId="6D18442F" w:rsidR="003B7992" w:rsidRPr="003B7992" w:rsidRDefault="003B7992" w:rsidP="003B7992">
      <w:pPr>
        <w:jc w:val="both"/>
      </w:pPr>
      <w:r w:rsidRPr="003B7992">
        <w:t xml:space="preserve">It is possible to estimate a theoretical, sustainable maximum yield that could be produced from the management of </w:t>
      </w:r>
      <w:r>
        <w:t xml:space="preserve">Dorset’s </w:t>
      </w:r>
      <w:r w:rsidRPr="003B7992">
        <w:t>woodlands using a set of co‐</w:t>
      </w:r>
      <w:proofErr w:type="spellStart"/>
      <w:r w:rsidRPr="003B7992">
        <w:t>efficients</w:t>
      </w:r>
      <w:proofErr w:type="spellEnd"/>
      <w:r w:rsidRPr="003B7992">
        <w:t xml:space="preserve"> produced by Forest Research (Forestry Commission</w:t>
      </w:r>
      <w:r w:rsidR="00F54902">
        <w:t>,</w:t>
      </w:r>
      <w:r w:rsidRPr="003B7992">
        <w:t xml:space="preserve"> 2008). This sustainable wood yield value is that which can be harvested which is available for conventional markets.</w:t>
      </w:r>
    </w:p>
    <w:p w14:paraId="5E26DFB8" w14:textId="12BBC978" w:rsidR="00FE0BF9" w:rsidRDefault="00FE0BF9" w:rsidP="00634AFF">
      <w:r>
        <w:t xml:space="preserve">The equation given to calculate </w:t>
      </w:r>
      <w:bookmarkStart w:id="1" w:name="_Hlk45099957"/>
      <w:r>
        <w:t xml:space="preserve">the approximate biomass yield as a function of yield class </w:t>
      </w:r>
      <w:bookmarkEnd w:id="1"/>
      <w:r>
        <w:t xml:space="preserve">is:    </w:t>
      </w:r>
    </w:p>
    <w:p w14:paraId="168427A4" w14:textId="1461778E" w:rsidR="00FE0BF9" w:rsidRPr="003B7992" w:rsidRDefault="00FE0BF9" w:rsidP="00634AFF">
      <w:pPr>
        <w:rPr>
          <w:b/>
          <w:i/>
          <w:iCs/>
        </w:rPr>
      </w:pPr>
      <w:r w:rsidRPr="003B7992">
        <w:rPr>
          <w:b/>
          <w:i/>
          <w:iCs/>
        </w:rPr>
        <w:lastRenderedPageBreak/>
        <w:t xml:space="preserve">Biomass yield = a + </w:t>
      </w:r>
      <w:proofErr w:type="gramStart"/>
      <w:r w:rsidRPr="003B7992">
        <w:rPr>
          <w:b/>
          <w:i/>
          <w:iCs/>
        </w:rPr>
        <w:t>( b</w:t>
      </w:r>
      <w:proofErr w:type="gramEnd"/>
      <w:r w:rsidRPr="003B7992">
        <w:rPr>
          <w:b/>
          <w:i/>
          <w:iCs/>
        </w:rPr>
        <w:t xml:space="preserve"> * yield class)</w:t>
      </w:r>
    </w:p>
    <w:p w14:paraId="66F169CF" w14:textId="56FCC39F" w:rsidR="00FE0BF9" w:rsidRDefault="00FE0BF9" w:rsidP="00634AFF">
      <w:r>
        <w:t xml:space="preserve">The parameters for these equations for Dorset have been calculated by </w:t>
      </w:r>
      <w:r w:rsidR="00953680">
        <w:t xml:space="preserve">Munro </w:t>
      </w:r>
      <w:r w:rsidR="00953680" w:rsidRPr="00953680">
        <w:rPr>
          <w:i/>
        </w:rPr>
        <w:t>et al.</w:t>
      </w:r>
      <w:r w:rsidR="00953680">
        <w:t xml:space="preserve"> (2009) as shown below:</w:t>
      </w:r>
    </w:p>
    <w:p w14:paraId="01E0EAC3" w14:textId="77777777" w:rsidR="003B7992" w:rsidRPr="00D24726" w:rsidRDefault="003B7992" w:rsidP="003B7992">
      <w:pPr>
        <w:jc w:val="both"/>
        <w:rPr>
          <w:b/>
        </w:rPr>
      </w:pPr>
      <w:r w:rsidRPr="00D24726">
        <w:rPr>
          <w:b/>
        </w:rPr>
        <w:t>Table S3 Parameters of equations relating biomass to yield class</w:t>
      </w:r>
    </w:p>
    <w:tbl>
      <w:tblPr>
        <w:tblStyle w:val="GridTable21"/>
        <w:tblW w:w="0" w:type="auto"/>
        <w:tblLook w:val="04A0" w:firstRow="1" w:lastRow="0" w:firstColumn="1" w:lastColumn="0" w:noHBand="0" w:noVBand="1"/>
      </w:tblPr>
      <w:tblGrid>
        <w:gridCol w:w="1628"/>
        <w:gridCol w:w="718"/>
        <w:gridCol w:w="830"/>
        <w:gridCol w:w="2598"/>
        <w:gridCol w:w="2627"/>
      </w:tblGrid>
      <w:tr w:rsidR="003B7992" w14:paraId="481B43CA" w14:textId="77777777" w:rsidTr="008C4A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bottom w:val="single" w:sz="4" w:space="0" w:color="000000" w:themeColor="text1"/>
            </w:tcBorders>
          </w:tcPr>
          <w:p w14:paraId="2C9ADC42" w14:textId="77777777" w:rsidR="003B7992" w:rsidRDefault="003B7992" w:rsidP="008C4A6C">
            <w:pPr>
              <w:jc w:val="both"/>
            </w:pPr>
            <w:r>
              <w:t>Woodland type</w:t>
            </w:r>
          </w:p>
        </w:tc>
        <w:tc>
          <w:tcPr>
            <w:tcW w:w="0" w:type="auto"/>
            <w:tcBorders>
              <w:top w:val="single" w:sz="4" w:space="0" w:color="000000" w:themeColor="text1"/>
              <w:bottom w:val="single" w:sz="4" w:space="0" w:color="000000" w:themeColor="text1"/>
            </w:tcBorders>
          </w:tcPr>
          <w:p w14:paraId="4C00AA44" w14:textId="77777777" w:rsidR="003B7992" w:rsidRDefault="003B7992" w:rsidP="008C4A6C">
            <w:pPr>
              <w:jc w:val="both"/>
              <w:cnfStyle w:val="100000000000" w:firstRow="1" w:lastRow="0" w:firstColumn="0" w:lastColumn="0" w:oddVBand="0" w:evenVBand="0" w:oddHBand="0" w:evenHBand="0" w:firstRowFirstColumn="0" w:firstRowLastColumn="0" w:lastRowFirstColumn="0" w:lastRowLastColumn="0"/>
            </w:pPr>
            <w:r>
              <w:t>a</w:t>
            </w:r>
          </w:p>
        </w:tc>
        <w:tc>
          <w:tcPr>
            <w:tcW w:w="0" w:type="auto"/>
            <w:tcBorders>
              <w:top w:val="single" w:sz="4" w:space="0" w:color="000000" w:themeColor="text1"/>
              <w:bottom w:val="single" w:sz="4" w:space="0" w:color="000000" w:themeColor="text1"/>
            </w:tcBorders>
          </w:tcPr>
          <w:p w14:paraId="5090DED3" w14:textId="77777777" w:rsidR="003B7992" w:rsidRDefault="003B7992" w:rsidP="008C4A6C">
            <w:pPr>
              <w:jc w:val="both"/>
              <w:cnfStyle w:val="100000000000" w:firstRow="1" w:lastRow="0" w:firstColumn="0" w:lastColumn="0" w:oddVBand="0" w:evenVBand="0" w:oddHBand="0" w:evenHBand="0" w:firstRowFirstColumn="0" w:firstRowLastColumn="0" w:lastRowFirstColumn="0" w:lastRowLastColumn="0"/>
            </w:pPr>
            <w:r>
              <w:t>b</w:t>
            </w:r>
          </w:p>
        </w:tc>
        <w:tc>
          <w:tcPr>
            <w:tcW w:w="0" w:type="auto"/>
            <w:tcBorders>
              <w:top w:val="single" w:sz="4" w:space="0" w:color="000000" w:themeColor="text1"/>
              <w:bottom w:val="single" w:sz="4" w:space="0" w:color="000000" w:themeColor="text1"/>
            </w:tcBorders>
          </w:tcPr>
          <w:p w14:paraId="60C1229C" w14:textId="77777777" w:rsidR="003B7992" w:rsidRDefault="003B7992" w:rsidP="008C4A6C">
            <w:pPr>
              <w:jc w:val="both"/>
              <w:cnfStyle w:val="100000000000" w:firstRow="1" w:lastRow="0" w:firstColumn="0" w:lastColumn="0" w:oddVBand="0" w:evenVBand="0" w:oddHBand="0" w:evenHBand="0" w:firstRowFirstColumn="0" w:firstRowLastColumn="0" w:lastRowFirstColumn="0" w:lastRowLastColumn="0"/>
            </w:pPr>
            <w:r>
              <w:t>Avg. Yield class in England</w:t>
            </w:r>
          </w:p>
        </w:tc>
        <w:tc>
          <w:tcPr>
            <w:tcW w:w="0" w:type="auto"/>
            <w:tcBorders>
              <w:top w:val="single" w:sz="4" w:space="0" w:color="000000" w:themeColor="text1"/>
              <w:bottom w:val="single" w:sz="4" w:space="0" w:color="000000" w:themeColor="text1"/>
            </w:tcBorders>
          </w:tcPr>
          <w:p w14:paraId="6C59B254" w14:textId="35BBF2EC" w:rsidR="003B7992" w:rsidRDefault="003B7992" w:rsidP="008C4A6C">
            <w:pPr>
              <w:jc w:val="both"/>
              <w:cnfStyle w:val="100000000000" w:firstRow="1" w:lastRow="0" w:firstColumn="0" w:lastColumn="0" w:oddVBand="0" w:evenVBand="0" w:oddHBand="0" w:evenHBand="0" w:firstRowFirstColumn="0" w:firstRowLastColumn="0" w:lastRowFirstColumn="0" w:lastRowLastColumn="0"/>
            </w:pPr>
            <w:r>
              <w:t>Sustainable yield (t/ha/</w:t>
            </w:r>
            <w:proofErr w:type="spellStart"/>
            <w:r>
              <w:t>yr</w:t>
            </w:r>
            <w:proofErr w:type="spellEnd"/>
            <w:r>
              <w:t>)</w:t>
            </w:r>
          </w:p>
        </w:tc>
      </w:tr>
      <w:tr w:rsidR="003B7992" w14:paraId="50FCA08C" w14:textId="77777777" w:rsidTr="008C4A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tcBorders>
          </w:tcPr>
          <w:p w14:paraId="59047F36" w14:textId="77777777" w:rsidR="003B7992" w:rsidRDefault="003B7992" w:rsidP="008C4A6C">
            <w:pPr>
              <w:jc w:val="both"/>
            </w:pPr>
            <w:r>
              <w:t>Broadleaved</w:t>
            </w:r>
          </w:p>
        </w:tc>
        <w:tc>
          <w:tcPr>
            <w:tcW w:w="0" w:type="auto"/>
            <w:tcBorders>
              <w:top w:val="single" w:sz="4" w:space="0" w:color="000000" w:themeColor="text1"/>
            </w:tcBorders>
          </w:tcPr>
          <w:p w14:paraId="1C912ADD" w14:textId="77777777" w:rsidR="003B7992" w:rsidRDefault="003B7992" w:rsidP="008C4A6C">
            <w:pPr>
              <w:jc w:val="both"/>
              <w:cnfStyle w:val="000000100000" w:firstRow="0" w:lastRow="0" w:firstColumn="0" w:lastColumn="0" w:oddVBand="0" w:evenVBand="0" w:oddHBand="1" w:evenHBand="0" w:firstRowFirstColumn="0" w:firstRowLastColumn="0" w:lastRowFirstColumn="0" w:lastRowLastColumn="0"/>
            </w:pPr>
            <w:r>
              <w:t>1.151</w:t>
            </w:r>
          </w:p>
        </w:tc>
        <w:tc>
          <w:tcPr>
            <w:tcW w:w="0" w:type="auto"/>
            <w:tcBorders>
              <w:top w:val="single" w:sz="4" w:space="0" w:color="000000" w:themeColor="text1"/>
            </w:tcBorders>
          </w:tcPr>
          <w:p w14:paraId="08261783" w14:textId="77777777" w:rsidR="003B7992" w:rsidRDefault="003B7992" w:rsidP="008C4A6C">
            <w:pPr>
              <w:jc w:val="both"/>
              <w:cnfStyle w:val="000000100000" w:firstRow="0" w:lastRow="0" w:firstColumn="0" w:lastColumn="0" w:oddVBand="0" w:evenVBand="0" w:oddHBand="1" w:evenHBand="0" w:firstRowFirstColumn="0" w:firstRowLastColumn="0" w:lastRowFirstColumn="0" w:lastRowLastColumn="0"/>
            </w:pPr>
            <w:r>
              <w:t>0.2874</w:t>
            </w:r>
          </w:p>
        </w:tc>
        <w:tc>
          <w:tcPr>
            <w:tcW w:w="0" w:type="auto"/>
            <w:tcBorders>
              <w:top w:val="single" w:sz="4" w:space="0" w:color="000000" w:themeColor="text1"/>
            </w:tcBorders>
          </w:tcPr>
          <w:p w14:paraId="3860AB0C" w14:textId="77777777" w:rsidR="003B7992" w:rsidRDefault="003B7992" w:rsidP="008C4A6C">
            <w:pPr>
              <w:jc w:val="both"/>
              <w:cnfStyle w:val="000000100000" w:firstRow="0" w:lastRow="0" w:firstColumn="0" w:lastColumn="0" w:oddVBand="0" w:evenVBand="0" w:oddHBand="1" w:evenHBand="0" w:firstRowFirstColumn="0" w:firstRowLastColumn="0" w:lastRowFirstColumn="0" w:lastRowLastColumn="0"/>
            </w:pPr>
            <w:r>
              <w:t>5</w:t>
            </w:r>
          </w:p>
        </w:tc>
        <w:tc>
          <w:tcPr>
            <w:tcW w:w="0" w:type="auto"/>
            <w:tcBorders>
              <w:top w:val="single" w:sz="4" w:space="0" w:color="000000" w:themeColor="text1"/>
            </w:tcBorders>
          </w:tcPr>
          <w:p w14:paraId="6F8EB683" w14:textId="77777777" w:rsidR="003B7992" w:rsidRDefault="003B7992" w:rsidP="008C4A6C">
            <w:pPr>
              <w:jc w:val="both"/>
              <w:cnfStyle w:val="000000100000" w:firstRow="0" w:lastRow="0" w:firstColumn="0" w:lastColumn="0" w:oddVBand="0" w:evenVBand="0" w:oddHBand="1" w:evenHBand="0" w:firstRowFirstColumn="0" w:firstRowLastColumn="0" w:lastRowFirstColumn="0" w:lastRowLastColumn="0"/>
            </w:pPr>
            <w:r>
              <w:t>2.588</w:t>
            </w:r>
          </w:p>
        </w:tc>
      </w:tr>
      <w:tr w:rsidR="003B7992" w14:paraId="5B16823C" w14:textId="77777777" w:rsidTr="008C4A6C">
        <w:tc>
          <w:tcPr>
            <w:cnfStyle w:val="001000000000" w:firstRow="0" w:lastRow="0" w:firstColumn="1" w:lastColumn="0" w:oddVBand="0" w:evenVBand="0" w:oddHBand="0" w:evenHBand="0" w:firstRowFirstColumn="0" w:firstRowLastColumn="0" w:lastRowFirstColumn="0" w:lastRowLastColumn="0"/>
            <w:tcW w:w="0" w:type="auto"/>
          </w:tcPr>
          <w:p w14:paraId="06A7F680" w14:textId="77777777" w:rsidR="003B7992" w:rsidRDefault="003B7992" w:rsidP="008C4A6C">
            <w:pPr>
              <w:jc w:val="both"/>
            </w:pPr>
            <w:r>
              <w:t>Conifers  </w:t>
            </w:r>
          </w:p>
        </w:tc>
        <w:tc>
          <w:tcPr>
            <w:tcW w:w="0" w:type="auto"/>
          </w:tcPr>
          <w:p w14:paraId="74A84598" w14:textId="77777777" w:rsidR="003B7992" w:rsidRDefault="003B7992" w:rsidP="008C4A6C">
            <w:pPr>
              <w:jc w:val="both"/>
              <w:cnfStyle w:val="000000000000" w:firstRow="0" w:lastRow="0" w:firstColumn="0" w:lastColumn="0" w:oddVBand="0" w:evenVBand="0" w:oddHBand="0" w:evenHBand="0" w:firstRowFirstColumn="0" w:firstRowLastColumn="0" w:lastRowFirstColumn="0" w:lastRowLastColumn="0"/>
            </w:pPr>
            <w:r>
              <w:t>0.095</w:t>
            </w:r>
          </w:p>
        </w:tc>
        <w:tc>
          <w:tcPr>
            <w:tcW w:w="0" w:type="auto"/>
          </w:tcPr>
          <w:p w14:paraId="7682C1CA" w14:textId="77777777" w:rsidR="003B7992" w:rsidRDefault="003B7992" w:rsidP="008C4A6C">
            <w:pPr>
              <w:jc w:val="both"/>
              <w:cnfStyle w:val="000000000000" w:firstRow="0" w:lastRow="0" w:firstColumn="0" w:lastColumn="0" w:oddVBand="0" w:evenVBand="0" w:oddHBand="0" w:evenHBand="0" w:firstRowFirstColumn="0" w:firstRowLastColumn="0" w:lastRowFirstColumn="0" w:lastRowLastColumn="0"/>
            </w:pPr>
            <w:r>
              <w:t>0.1255</w:t>
            </w:r>
          </w:p>
        </w:tc>
        <w:tc>
          <w:tcPr>
            <w:tcW w:w="0" w:type="auto"/>
          </w:tcPr>
          <w:p w14:paraId="1151600A" w14:textId="77777777" w:rsidR="003B7992" w:rsidRDefault="003B7992" w:rsidP="008C4A6C">
            <w:pPr>
              <w:jc w:val="both"/>
              <w:cnfStyle w:val="000000000000" w:firstRow="0" w:lastRow="0" w:firstColumn="0" w:lastColumn="0" w:oddVBand="0" w:evenVBand="0" w:oddHBand="0" w:evenHBand="0" w:firstRowFirstColumn="0" w:firstRowLastColumn="0" w:lastRowFirstColumn="0" w:lastRowLastColumn="0"/>
            </w:pPr>
            <w:r>
              <w:t>12</w:t>
            </w:r>
          </w:p>
        </w:tc>
        <w:tc>
          <w:tcPr>
            <w:tcW w:w="0" w:type="auto"/>
          </w:tcPr>
          <w:p w14:paraId="79DE2AA2" w14:textId="77777777" w:rsidR="003B7992" w:rsidRDefault="003B7992" w:rsidP="008C4A6C">
            <w:pPr>
              <w:jc w:val="both"/>
              <w:cnfStyle w:val="000000000000" w:firstRow="0" w:lastRow="0" w:firstColumn="0" w:lastColumn="0" w:oddVBand="0" w:evenVBand="0" w:oddHBand="0" w:evenHBand="0" w:firstRowFirstColumn="0" w:firstRowLastColumn="0" w:lastRowFirstColumn="0" w:lastRowLastColumn="0"/>
            </w:pPr>
            <w:r>
              <w:t>1.601</w:t>
            </w:r>
          </w:p>
        </w:tc>
      </w:tr>
    </w:tbl>
    <w:p w14:paraId="098F1B88" w14:textId="77777777" w:rsidR="003B7992" w:rsidRDefault="003B7992" w:rsidP="003B7992">
      <w:pPr>
        <w:jc w:val="both"/>
      </w:pPr>
    </w:p>
    <w:p w14:paraId="4878AD93" w14:textId="27A205A4" w:rsidR="003B7992" w:rsidRDefault="003B7992" w:rsidP="003B7992">
      <w:pPr>
        <w:jc w:val="both"/>
      </w:pPr>
      <w:r>
        <w:t xml:space="preserve">This </w:t>
      </w:r>
      <w:r w:rsidR="00F54902">
        <w:t>analysis</w:t>
      </w:r>
      <w:r>
        <w:t xml:space="preserve"> assumed that trees in Dorset achieve </w:t>
      </w:r>
      <w:bookmarkStart w:id="2" w:name="_Hlk45099985"/>
      <w:r>
        <w:t>the average yield class for England</w:t>
      </w:r>
      <w:bookmarkEnd w:id="2"/>
      <w:r>
        <w:t>.</w:t>
      </w:r>
      <w:r w:rsidRPr="00FE0BF9">
        <w:t xml:space="preserve"> </w:t>
      </w:r>
      <w:r>
        <w:t>Based on these assumptions the maximum sustainable yield from Dorset woodlands in this study is detailed in Table S4</w:t>
      </w:r>
      <w:r w:rsidR="00F54902">
        <w:t>.</w:t>
      </w:r>
    </w:p>
    <w:p w14:paraId="58A7C76D" w14:textId="7AA5C98E" w:rsidR="003B7992" w:rsidRPr="00D24726" w:rsidRDefault="0085666C" w:rsidP="003B7992">
      <w:pPr>
        <w:jc w:val="both"/>
        <w:rPr>
          <w:b/>
        </w:rPr>
      </w:pPr>
      <w:r>
        <w:rPr>
          <w:b/>
        </w:rPr>
        <w:t xml:space="preserve">Table </w:t>
      </w:r>
      <w:r w:rsidR="003B7992" w:rsidRPr="00D24726">
        <w:rPr>
          <w:b/>
        </w:rPr>
        <w:t>S4 Maximum sustainable yield from Dorset woodlands</w:t>
      </w:r>
    </w:p>
    <w:tbl>
      <w:tblPr>
        <w:tblStyle w:val="GridTable21"/>
        <w:tblW w:w="0" w:type="auto"/>
        <w:tblLook w:val="04A0" w:firstRow="1" w:lastRow="0" w:firstColumn="1" w:lastColumn="0" w:noHBand="0" w:noVBand="1"/>
      </w:tblPr>
      <w:tblGrid>
        <w:gridCol w:w="2052"/>
        <w:gridCol w:w="1158"/>
        <w:gridCol w:w="1098"/>
        <w:gridCol w:w="2627"/>
        <w:gridCol w:w="1713"/>
      </w:tblGrid>
      <w:tr w:rsidR="003B7992" w:rsidRPr="00953680" w14:paraId="6400B37C" w14:textId="77777777" w:rsidTr="008C4A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bottom w:val="single" w:sz="4" w:space="0" w:color="000000" w:themeColor="text1"/>
            </w:tcBorders>
            <w:hideMark/>
          </w:tcPr>
          <w:p w14:paraId="379A976F" w14:textId="77777777" w:rsidR="003B7992" w:rsidRPr="0033650C" w:rsidRDefault="003B7992" w:rsidP="008C4A6C">
            <w:pPr>
              <w:jc w:val="both"/>
              <w:rPr>
                <w:rFonts w:ascii="Calibri" w:eastAsia="Times New Roman" w:hAnsi="Calibri" w:cs="Times New Roman"/>
                <w:color w:val="000000"/>
                <w:lang w:eastAsia="en-GB"/>
              </w:rPr>
            </w:pPr>
            <w:r>
              <w:rPr>
                <w:rFonts w:ascii="Calibri" w:eastAsia="Times New Roman" w:hAnsi="Calibri" w:cs="Times New Roman"/>
                <w:color w:val="000000"/>
                <w:lang w:eastAsia="en-GB"/>
              </w:rPr>
              <w:t>Woodland type</w:t>
            </w:r>
          </w:p>
        </w:tc>
        <w:tc>
          <w:tcPr>
            <w:tcW w:w="0" w:type="auto"/>
            <w:tcBorders>
              <w:top w:val="single" w:sz="4" w:space="0" w:color="000000" w:themeColor="text1"/>
              <w:bottom w:val="single" w:sz="4" w:space="0" w:color="000000" w:themeColor="text1"/>
            </w:tcBorders>
            <w:hideMark/>
          </w:tcPr>
          <w:p w14:paraId="40B05A4F" w14:textId="77777777" w:rsidR="003B7992" w:rsidRPr="00953680" w:rsidRDefault="003B7992" w:rsidP="008C4A6C">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Cover (ha)</w:t>
            </w:r>
          </w:p>
        </w:tc>
        <w:tc>
          <w:tcPr>
            <w:tcW w:w="0" w:type="auto"/>
            <w:tcBorders>
              <w:top w:val="single" w:sz="4" w:space="0" w:color="000000" w:themeColor="text1"/>
              <w:bottom w:val="single" w:sz="4" w:space="0" w:color="000000" w:themeColor="text1"/>
            </w:tcBorders>
            <w:hideMark/>
          </w:tcPr>
          <w:p w14:paraId="4885727F" w14:textId="77777777" w:rsidR="003B7992" w:rsidRPr="00953680" w:rsidRDefault="003B7992" w:rsidP="008C4A6C">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 of total</w:t>
            </w:r>
          </w:p>
        </w:tc>
        <w:tc>
          <w:tcPr>
            <w:tcW w:w="0" w:type="auto"/>
            <w:tcBorders>
              <w:top w:val="single" w:sz="4" w:space="0" w:color="000000" w:themeColor="text1"/>
              <w:bottom w:val="single" w:sz="4" w:space="0" w:color="000000" w:themeColor="text1"/>
            </w:tcBorders>
            <w:hideMark/>
          </w:tcPr>
          <w:p w14:paraId="42865E42" w14:textId="77777777" w:rsidR="003B7992" w:rsidRPr="00953680" w:rsidRDefault="003B7992" w:rsidP="008C4A6C">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Sustainable yield (t/ha/</w:t>
            </w:r>
            <w:proofErr w:type="spellStart"/>
            <w:r w:rsidRPr="00953680">
              <w:rPr>
                <w:rFonts w:ascii="Calibri" w:eastAsia="Times New Roman" w:hAnsi="Calibri" w:cs="Times New Roman"/>
                <w:color w:val="000000"/>
                <w:lang w:eastAsia="en-GB"/>
              </w:rPr>
              <w:t>yr</w:t>
            </w:r>
            <w:proofErr w:type="spellEnd"/>
            <w:r w:rsidRPr="00953680">
              <w:rPr>
                <w:rFonts w:ascii="Calibri" w:eastAsia="Times New Roman" w:hAnsi="Calibri" w:cs="Times New Roman"/>
                <w:color w:val="000000"/>
                <w:lang w:eastAsia="en-GB"/>
              </w:rPr>
              <w:t>)</w:t>
            </w:r>
          </w:p>
        </w:tc>
        <w:tc>
          <w:tcPr>
            <w:tcW w:w="0" w:type="auto"/>
            <w:tcBorders>
              <w:top w:val="single" w:sz="4" w:space="0" w:color="000000" w:themeColor="text1"/>
              <w:bottom w:val="single" w:sz="4" w:space="0" w:color="000000" w:themeColor="text1"/>
            </w:tcBorders>
            <w:hideMark/>
          </w:tcPr>
          <w:p w14:paraId="37DAE7F0" w14:textId="77777777" w:rsidR="003B7992" w:rsidRPr="00953680" w:rsidRDefault="003B7992" w:rsidP="008C4A6C">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Total yield (t/</w:t>
            </w:r>
            <w:proofErr w:type="spellStart"/>
            <w:r w:rsidRPr="00953680">
              <w:rPr>
                <w:rFonts w:ascii="Calibri" w:eastAsia="Times New Roman" w:hAnsi="Calibri" w:cs="Times New Roman"/>
                <w:color w:val="000000"/>
                <w:lang w:eastAsia="en-GB"/>
              </w:rPr>
              <w:t>yr</w:t>
            </w:r>
            <w:proofErr w:type="spellEnd"/>
            <w:r w:rsidRPr="00953680">
              <w:rPr>
                <w:rFonts w:ascii="Calibri" w:eastAsia="Times New Roman" w:hAnsi="Calibri" w:cs="Times New Roman"/>
                <w:color w:val="000000"/>
                <w:lang w:eastAsia="en-GB"/>
              </w:rPr>
              <w:t>)</w:t>
            </w:r>
          </w:p>
        </w:tc>
      </w:tr>
      <w:tr w:rsidR="003B7992" w:rsidRPr="00953680" w14:paraId="7D108351" w14:textId="77777777" w:rsidTr="008C4A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tcBorders>
            <w:hideMark/>
          </w:tcPr>
          <w:p w14:paraId="09F278F6" w14:textId="77777777" w:rsidR="003B7992" w:rsidRPr="00953680" w:rsidRDefault="003B7992" w:rsidP="008C4A6C">
            <w:pPr>
              <w:jc w:val="both"/>
              <w:rPr>
                <w:rFonts w:ascii="Calibri" w:eastAsia="Times New Roman" w:hAnsi="Calibri" w:cs="Times New Roman"/>
                <w:color w:val="000000"/>
                <w:lang w:eastAsia="en-GB"/>
              </w:rPr>
            </w:pPr>
            <w:proofErr w:type="gramStart"/>
            <w:r w:rsidRPr="00953680">
              <w:rPr>
                <w:rFonts w:ascii="Calibri" w:eastAsia="Times New Roman" w:hAnsi="Calibri" w:cs="Times New Roman"/>
                <w:color w:val="000000"/>
                <w:lang w:eastAsia="en-GB"/>
              </w:rPr>
              <w:t>Broadleaved  (</w:t>
            </w:r>
            <w:proofErr w:type="gramEnd"/>
            <w:r w:rsidRPr="00953680">
              <w:rPr>
                <w:rFonts w:ascii="Calibri" w:eastAsia="Times New Roman" w:hAnsi="Calibri" w:cs="Times New Roman"/>
                <w:color w:val="000000"/>
                <w:lang w:eastAsia="en-GB"/>
              </w:rPr>
              <w:t>1930)</w:t>
            </w:r>
          </w:p>
        </w:tc>
        <w:tc>
          <w:tcPr>
            <w:tcW w:w="0" w:type="auto"/>
            <w:tcBorders>
              <w:top w:val="single" w:sz="4" w:space="0" w:color="000000" w:themeColor="text1"/>
            </w:tcBorders>
            <w:hideMark/>
          </w:tcPr>
          <w:p w14:paraId="361731D6" w14:textId="77777777"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19423.16</w:t>
            </w:r>
          </w:p>
        </w:tc>
        <w:tc>
          <w:tcPr>
            <w:tcW w:w="0" w:type="auto"/>
            <w:tcBorders>
              <w:top w:val="single" w:sz="4" w:space="0" w:color="000000" w:themeColor="text1"/>
            </w:tcBorders>
            <w:hideMark/>
          </w:tcPr>
          <w:p w14:paraId="32DFA89F" w14:textId="77777777"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99.78</w:t>
            </w:r>
          </w:p>
        </w:tc>
        <w:tc>
          <w:tcPr>
            <w:tcW w:w="0" w:type="auto"/>
            <w:tcBorders>
              <w:top w:val="single" w:sz="4" w:space="0" w:color="000000" w:themeColor="text1"/>
            </w:tcBorders>
            <w:noWrap/>
            <w:hideMark/>
          </w:tcPr>
          <w:p w14:paraId="4954B959" w14:textId="77777777"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2.59</w:t>
            </w:r>
          </w:p>
        </w:tc>
        <w:tc>
          <w:tcPr>
            <w:tcW w:w="0" w:type="auto"/>
            <w:tcBorders>
              <w:top w:val="single" w:sz="4" w:space="0" w:color="000000" w:themeColor="text1"/>
            </w:tcBorders>
            <w:hideMark/>
          </w:tcPr>
          <w:p w14:paraId="52576026" w14:textId="77777777"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50305.984</w:t>
            </w:r>
          </w:p>
        </w:tc>
      </w:tr>
      <w:tr w:rsidR="003B7992" w:rsidRPr="00953680" w14:paraId="20C7CB1C" w14:textId="77777777" w:rsidTr="008C4A6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D8AC1BE" w14:textId="77777777" w:rsidR="003B7992" w:rsidRPr="00953680" w:rsidRDefault="003B7992" w:rsidP="008C4A6C">
            <w:pPr>
              <w:jc w:val="both"/>
              <w:rPr>
                <w:rFonts w:ascii="Calibri" w:eastAsia="Times New Roman" w:hAnsi="Calibri" w:cs="Times New Roman"/>
                <w:color w:val="000000"/>
                <w:lang w:eastAsia="en-GB"/>
              </w:rPr>
            </w:pPr>
            <w:proofErr w:type="gramStart"/>
            <w:r w:rsidRPr="00953680">
              <w:rPr>
                <w:rFonts w:ascii="Calibri" w:eastAsia="Times New Roman" w:hAnsi="Calibri" w:cs="Times New Roman"/>
                <w:color w:val="000000"/>
                <w:lang w:eastAsia="en-GB"/>
              </w:rPr>
              <w:t>Broadleaved  (</w:t>
            </w:r>
            <w:proofErr w:type="gramEnd"/>
            <w:r w:rsidRPr="00953680">
              <w:rPr>
                <w:rFonts w:ascii="Calibri" w:eastAsia="Times New Roman" w:hAnsi="Calibri" w:cs="Times New Roman"/>
                <w:color w:val="000000"/>
                <w:lang w:eastAsia="en-GB"/>
              </w:rPr>
              <w:t>1950)</w:t>
            </w:r>
          </w:p>
        </w:tc>
        <w:tc>
          <w:tcPr>
            <w:tcW w:w="0" w:type="auto"/>
            <w:hideMark/>
          </w:tcPr>
          <w:p w14:paraId="4F379806"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18517.14</w:t>
            </w:r>
          </w:p>
        </w:tc>
        <w:tc>
          <w:tcPr>
            <w:tcW w:w="0" w:type="auto"/>
            <w:hideMark/>
          </w:tcPr>
          <w:p w14:paraId="22CFFDB7"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99.77</w:t>
            </w:r>
          </w:p>
        </w:tc>
        <w:tc>
          <w:tcPr>
            <w:tcW w:w="0" w:type="auto"/>
            <w:noWrap/>
            <w:hideMark/>
          </w:tcPr>
          <w:p w14:paraId="20451FA9"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2.59</w:t>
            </w:r>
          </w:p>
        </w:tc>
        <w:tc>
          <w:tcPr>
            <w:tcW w:w="0" w:type="auto"/>
            <w:hideMark/>
          </w:tcPr>
          <w:p w14:paraId="16DC697E"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47959.393</w:t>
            </w:r>
          </w:p>
        </w:tc>
      </w:tr>
      <w:tr w:rsidR="003B7992" w:rsidRPr="00953680" w14:paraId="17251B53" w14:textId="77777777" w:rsidTr="008C4A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BC7BDD3" w14:textId="77777777" w:rsidR="003B7992" w:rsidRPr="00953680" w:rsidRDefault="003B7992" w:rsidP="008C4A6C">
            <w:pPr>
              <w:jc w:val="both"/>
              <w:rPr>
                <w:rFonts w:ascii="Calibri" w:eastAsia="Times New Roman" w:hAnsi="Calibri" w:cs="Times New Roman"/>
                <w:color w:val="000000"/>
                <w:lang w:eastAsia="en-GB"/>
              </w:rPr>
            </w:pPr>
            <w:proofErr w:type="gramStart"/>
            <w:r w:rsidRPr="00953680">
              <w:rPr>
                <w:rFonts w:ascii="Calibri" w:eastAsia="Times New Roman" w:hAnsi="Calibri" w:cs="Times New Roman"/>
                <w:color w:val="000000"/>
                <w:lang w:eastAsia="en-GB"/>
              </w:rPr>
              <w:t>Broadleaved  (</w:t>
            </w:r>
            <w:proofErr w:type="gramEnd"/>
            <w:r w:rsidRPr="00953680">
              <w:rPr>
                <w:rFonts w:ascii="Calibri" w:eastAsia="Times New Roman" w:hAnsi="Calibri" w:cs="Times New Roman"/>
                <w:color w:val="000000"/>
                <w:lang w:eastAsia="en-GB"/>
              </w:rPr>
              <w:t>1980)</w:t>
            </w:r>
          </w:p>
        </w:tc>
        <w:tc>
          <w:tcPr>
            <w:tcW w:w="0" w:type="auto"/>
            <w:hideMark/>
          </w:tcPr>
          <w:p w14:paraId="28CA1A86" w14:textId="1052413E"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 </w:t>
            </w:r>
            <w:r w:rsidR="007C0931">
              <w:rPr>
                <w:rFonts w:ascii="Calibri" w:eastAsia="Times New Roman" w:hAnsi="Calibri" w:cs="Times New Roman"/>
                <w:color w:val="000000"/>
                <w:lang w:eastAsia="en-GB"/>
              </w:rPr>
              <w:t>15076.5</w:t>
            </w:r>
          </w:p>
        </w:tc>
        <w:tc>
          <w:tcPr>
            <w:tcW w:w="0" w:type="auto"/>
            <w:hideMark/>
          </w:tcPr>
          <w:p w14:paraId="6C685C78" w14:textId="226F6BC6" w:rsidR="003B7992" w:rsidRPr="00953680" w:rsidRDefault="007C0931"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64.85</w:t>
            </w:r>
            <w:r w:rsidR="003B7992" w:rsidRPr="00953680">
              <w:rPr>
                <w:rFonts w:ascii="Calibri" w:eastAsia="Times New Roman" w:hAnsi="Calibri" w:cs="Times New Roman"/>
                <w:color w:val="000000"/>
                <w:lang w:eastAsia="en-GB"/>
              </w:rPr>
              <w:t> </w:t>
            </w:r>
          </w:p>
        </w:tc>
        <w:tc>
          <w:tcPr>
            <w:tcW w:w="0" w:type="auto"/>
            <w:noWrap/>
            <w:hideMark/>
          </w:tcPr>
          <w:p w14:paraId="7AB066F8" w14:textId="77777777"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2.59</w:t>
            </w:r>
          </w:p>
        </w:tc>
        <w:tc>
          <w:tcPr>
            <w:tcW w:w="0" w:type="auto"/>
            <w:hideMark/>
          </w:tcPr>
          <w:p w14:paraId="5C6B3034" w14:textId="27AB1751"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 </w:t>
            </w:r>
            <w:r w:rsidR="007C0931">
              <w:rPr>
                <w:rFonts w:ascii="Calibri" w:eastAsia="Times New Roman" w:hAnsi="Calibri" w:cs="Times New Roman"/>
                <w:color w:val="000000"/>
                <w:lang w:eastAsia="en-GB"/>
              </w:rPr>
              <w:t>39048.135</w:t>
            </w:r>
          </w:p>
        </w:tc>
      </w:tr>
      <w:tr w:rsidR="003B7992" w:rsidRPr="00953680" w14:paraId="27930C1A" w14:textId="77777777" w:rsidTr="008C4A6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596103B" w14:textId="77777777" w:rsidR="003B7992" w:rsidRPr="00953680" w:rsidRDefault="003B7992" w:rsidP="008C4A6C">
            <w:pPr>
              <w:jc w:val="both"/>
              <w:rPr>
                <w:rFonts w:ascii="Calibri" w:eastAsia="Times New Roman" w:hAnsi="Calibri" w:cs="Times New Roman"/>
                <w:color w:val="000000"/>
                <w:lang w:eastAsia="en-GB"/>
              </w:rPr>
            </w:pPr>
            <w:proofErr w:type="gramStart"/>
            <w:r w:rsidRPr="00953680">
              <w:rPr>
                <w:rFonts w:ascii="Calibri" w:eastAsia="Times New Roman" w:hAnsi="Calibri" w:cs="Times New Roman"/>
                <w:color w:val="000000"/>
                <w:lang w:eastAsia="en-GB"/>
              </w:rPr>
              <w:t>Broadleaved  (</w:t>
            </w:r>
            <w:proofErr w:type="gramEnd"/>
            <w:r w:rsidRPr="00953680">
              <w:rPr>
                <w:rFonts w:ascii="Calibri" w:eastAsia="Times New Roman" w:hAnsi="Calibri" w:cs="Times New Roman"/>
                <w:color w:val="000000"/>
                <w:lang w:eastAsia="en-GB"/>
              </w:rPr>
              <w:t>2015)</w:t>
            </w:r>
          </w:p>
        </w:tc>
        <w:tc>
          <w:tcPr>
            <w:tcW w:w="0" w:type="auto"/>
            <w:hideMark/>
          </w:tcPr>
          <w:p w14:paraId="68F94913"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14857.45</w:t>
            </w:r>
          </w:p>
        </w:tc>
        <w:tc>
          <w:tcPr>
            <w:tcW w:w="0" w:type="auto"/>
            <w:hideMark/>
          </w:tcPr>
          <w:p w14:paraId="3E754D19"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63.9</w:t>
            </w:r>
          </w:p>
        </w:tc>
        <w:tc>
          <w:tcPr>
            <w:tcW w:w="0" w:type="auto"/>
            <w:noWrap/>
            <w:hideMark/>
          </w:tcPr>
          <w:p w14:paraId="351B80D7"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2.59</w:t>
            </w:r>
          </w:p>
        </w:tc>
        <w:tc>
          <w:tcPr>
            <w:tcW w:w="0" w:type="auto"/>
            <w:hideMark/>
          </w:tcPr>
          <w:p w14:paraId="7B2A79E4"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38480.796</w:t>
            </w:r>
          </w:p>
        </w:tc>
      </w:tr>
      <w:tr w:rsidR="003B7992" w:rsidRPr="00953680" w14:paraId="6A7CACBC" w14:textId="77777777" w:rsidTr="008C4A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F44070E" w14:textId="77777777" w:rsidR="003B7992" w:rsidRPr="00953680" w:rsidRDefault="003B7992" w:rsidP="008C4A6C">
            <w:pPr>
              <w:jc w:val="both"/>
              <w:rPr>
                <w:rFonts w:ascii="Calibri" w:eastAsia="Times New Roman" w:hAnsi="Calibri" w:cs="Times New Roman"/>
                <w:color w:val="000000"/>
                <w:lang w:eastAsia="en-GB"/>
              </w:rPr>
            </w:pPr>
            <w:proofErr w:type="gramStart"/>
            <w:r w:rsidRPr="00953680">
              <w:rPr>
                <w:rFonts w:ascii="Calibri" w:eastAsia="Times New Roman" w:hAnsi="Calibri" w:cs="Times New Roman"/>
                <w:color w:val="000000"/>
                <w:lang w:eastAsia="en-GB"/>
              </w:rPr>
              <w:t>Conifers  (</w:t>
            </w:r>
            <w:proofErr w:type="gramEnd"/>
            <w:r w:rsidRPr="00953680">
              <w:rPr>
                <w:rFonts w:ascii="Calibri" w:eastAsia="Times New Roman" w:hAnsi="Calibri" w:cs="Times New Roman"/>
                <w:color w:val="000000"/>
                <w:lang w:eastAsia="en-GB"/>
              </w:rPr>
              <w:t>1930)</w:t>
            </w:r>
          </w:p>
        </w:tc>
        <w:tc>
          <w:tcPr>
            <w:tcW w:w="0" w:type="auto"/>
            <w:hideMark/>
          </w:tcPr>
          <w:p w14:paraId="7FCF741B" w14:textId="77777777"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41.2</w:t>
            </w:r>
          </w:p>
        </w:tc>
        <w:tc>
          <w:tcPr>
            <w:tcW w:w="0" w:type="auto"/>
            <w:hideMark/>
          </w:tcPr>
          <w:p w14:paraId="54A62FB6" w14:textId="77777777"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0.21</w:t>
            </w:r>
          </w:p>
        </w:tc>
        <w:tc>
          <w:tcPr>
            <w:tcW w:w="0" w:type="auto"/>
            <w:noWrap/>
            <w:hideMark/>
          </w:tcPr>
          <w:p w14:paraId="0681355C" w14:textId="77777777"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1.6</w:t>
            </w:r>
          </w:p>
        </w:tc>
        <w:tc>
          <w:tcPr>
            <w:tcW w:w="0" w:type="auto"/>
            <w:hideMark/>
          </w:tcPr>
          <w:p w14:paraId="25E8AE8A" w14:textId="77777777"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65.92</w:t>
            </w:r>
          </w:p>
        </w:tc>
      </w:tr>
      <w:tr w:rsidR="003B7992" w:rsidRPr="00953680" w14:paraId="76144209" w14:textId="77777777" w:rsidTr="008C4A6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BFBA8E0" w14:textId="77777777" w:rsidR="003B7992" w:rsidRPr="00953680" w:rsidRDefault="003B7992" w:rsidP="008C4A6C">
            <w:pPr>
              <w:jc w:val="both"/>
              <w:rPr>
                <w:rFonts w:ascii="Calibri" w:eastAsia="Times New Roman" w:hAnsi="Calibri" w:cs="Times New Roman"/>
                <w:color w:val="000000"/>
                <w:lang w:eastAsia="en-GB"/>
              </w:rPr>
            </w:pPr>
            <w:proofErr w:type="gramStart"/>
            <w:r w:rsidRPr="00953680">
              <w:rPr>
                <w:rFonts w:ascii="Calibri" w:eastAsia="Times New Roman" w:hAnsi="Calibri" w:cs="Times New Roman"/>
                <w:color w:val="000000"/>
                <w:lang w:eastAsia="en-GB"/>
              </w:rPr>
              <w:t>Conifers  (</w:t>
            </w:r>
            <w:proofErr w:type="gramEnd"/>
            <w:r w:rsidRPr="00953680">
              <w:rPr>
                <w:rFonts w:ascii="Calibri" w:eastAsia="Times New Roman" w:hAnsi="Calibri" w:cs="Times New Roman"/>
                <w:color w:val="000000"/>
                <w:lang w:eastAsia="en-GB"/>
              </w:rPr>
              <w:t>1950)</w:t>
            </w:r>
          </w:p>
        </w:tc>
        <w:tc>
          <w:tcPr>
            <w:tcW w:w="0" w:type="auto"/>
            <w:hideMark/>
          </w:tcPr>
          <w:p w14:paraId="108A6787"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953680">
              <w:rPr>
                <w:rFonts w:ascii="Calibri" w:eastAsia="Times New Roman" w:hAnsi="Calibri" w:cs="Times New Roman"/>
                <w:color w:val="000000"/>
                <w:sz w:val="20"/>
                <w:szCs w:val="20"/>
                <w:lang w:eastAsia="en-GB"/>
              </w:rPr>
              <w:t>41.85</w:t>
            </w:r>
          </w:p>
        </w:tc>
        <w:tc>
          <w:tcPr>
            <w:tcW w:w="0" w:type="auto"/>
            <w:hideMark/>
          </w:tcPr>
          <w:p w14:paraId="28B26AD4"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0.22</w:t>
            </w:r>
          </w:p>
        </w:tc>
        <w:tc>
          <w:tcPr>
            <w:tcW w:w="0" w:type="auto"/>
            <w:noWrap/>
            <w:hideMark/>
          </w:tcPr>
          <w:p w14:paraId="5FB9171D"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1.6</w:t>
            </w:r>
          </w:p>
        </w:tc>
        <w:tc>
          <w:tcPr>
            <w:tcW w:w="0" w:type="auto"/>
            <w:hideMark/>
          </w:tcPr>
          <w:p w14:paraId="5AB8940B"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66.96</w:t>
            </w:r>
          </w:p>
        </w:tc>
      </w:tr>
      <w:tr w:rsidR="003B7992" w:rsidRPr="00953680" w14:paraId="21209980" w14:textId="77777777" w:rsidTr="008C4A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2363D86" w14:textId="77777777" w:rsidR="003B7992" w:rsidRPr="00953680" w:rsidRDefault="003B7992" w:rsidP="008C4A6C">
            <w:pPr>
              <w:jc w:val="both"/>
              <w:rPr>
                <w:rFonts w:ascii="Calibri" w:eastAsia="Times New Roman" w:hAnsi="Calibri" w:cs="Times New Roman"/>
                <w:color w:val="000000"/>
                <w:lang w:eastAsia="en-GB"/>
              </w:rPr>
            </w:pPr>
            <w:proofErr w:type="gramStart"/>
            <w:r w:rsidRPr="00953680">
              <w:rPr>
                <w:rFonts w:ascii="Calibri" w:eastAsia="Times New Roman" w:hAnsi="Calibri" w:cs="Times New Roman"/>
                <w:color w:val="000000"/>
                <w:lang w:eastAsia="en-GB"/>
              </w:rPr>
              <w:t>Conifers  (</w:t>
            </w:r>
            <w:proofErr w:type="gramEnd"/>
            <w:r w:rsidRPr="00953680">
              <w:rPr>
                <w:rFonts w:ascii="Calibri" w:eastAsia="Times New Roman" w:hAnsi="Calibri" w:cs="Times New Roman"/>
                <w:color w:val="000000"/>
                <w:lang w:eastAsia="en-GB"/>
              </w:rPr>
              <w:t>1980)</w:t>
            </w:r>
          </w:p>
        </w:tc>
        <w:tc>
          <w:tcPr>
            <w:tcW w:w="0" w:type="auto"/>
            <w:hideMark/>
          </w:tcPr>
          <w:p w14:paraId="75E2E0AB" w14:textId="3B17DF4B" w:rsidR="003B7992" w:rsidRPr="00953680" w:rsidRDefault="007C0931"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7437.39</w:t>
            </w:r>
            <w:r w:rsidR="003B7992" w:rsidRPr="00953680">
              <w:rPr>
                <w:rFonts w:ascii="Calibri" w:eastAsia="Times New Roman" w:hAnsi="Calibri" w:cs="Times New Roman"/>
                <w:color w:val="000000"/>
                <w:lang w:eastAsia="en-GB"/>
              </w:rPr>
              <w:t> </w:t>
            </w:r>
          </w:p>
        </w:tc>
        <w:tc>
          <w:tcPr>
            <w:tcW w:w="0" w:type="auto"/>
            <w:hideMark/>
          </w:tcPr>
          <w:p w14:paraId="1BD1F9A9" w14:textId="601D8D5D" w:rsidR="003B7992" w:rsidRPr="00953680" w:rsidRDefault="007C0931"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31.99</w:t>
            </w:r>
            <w:r w:rsidR="003B7992" w:rsidRPr="00953680">
              <w:rPr>
                <w:rFonts w:ascii="Calibri" w:eastAsia="Times New Roman" w:hAnsi="Calibri" w:cs="Times New Roman"/>
                <w:color w:val="000000"/>
                <w:lang w:eastAsia="en-GB"/>
              </w:rPr>
              <w:t> </w:t>
            </w:r>
          </w:p>
        </w:tc>
        <w:tc>
          <w:tcPr>
            <w:tcW w:w="0" w:type="auto"/>
            <w:noWrap/>
            <w:hideMark/>
          </w:tcPr>
          <w:p w14:paraId="61638469" w14:textId="77777777" w:rsidR="003B7992" w:rsidRPr="00953680" w:rsidRDefault="003B7992"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1.6</w:t>
            </w:r>
          </w:p>
        </w:tc>
        <w:tc>
          <w:tcPr>
            <w:tcW w:w="0" w:type="auto"/>
            <w:hideMark/>
          </w:tcPr>
          <w:p w14:paraId="41DB9CF1" w14:textId="4F37C1CB" w:rsidR="003B7992" w:rsidRPr="00953680" w:rsidRDefault="007C0931" w:rsidP="008C4A6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11899.824</w:t>
            </w:r>
            <w:r w:rsidR="003B7992" w:rsidRPr="00953680">
              <w:rPr>
                <w:rFonts w:ascii="Calibri" w:eastAsia="Times New Roman" w:hAnsi="Calibri" w:cs="Times New Roman"/>
                <w:color w:val="000000"/>
                <w:lang w:eastAsia="en-GB"/>
              </w:rPr>
              <w:t> </w:t>
            </w:r>
          </w:p>
        </w:tc>
      </w:tr>
      <w:tr w:rsidR="003B7992" w:rsidRPr="00953680" w14:paraId="7A97E2B7" w14:textId="77777777" w:rsidTr="008C4A6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AAD9611" w14:textId="77777777" w:rsidR="003B7992" w:rsidRPr="00953680" w:rsidRDefault="003B7992" w:rsidP="008C4A6C">
            <w:pPr>
              <w:jc w:val="both"/>
              <w:rPr>
                <w:rFonts w:ascii="Calibri" w:eastAsia="Times New Roman" w:hAnsi="Calibri" w:cs="Times New Roman"/>
                <w:color w:val="000000"/>
                <w:lang w:eastAsia="en-GB"/>
              </w:rPr>
            </w:pPr>
            <w:proofErr w:type="gramStart"/>
            <w:r w:rsidRPr="00953680">
              <w:rPr>
                <w:rFonts w:ascii="Calibri" w:eastAsia="Times New Roman" w:hAnsi="Calibri" w:cs="Times New Roman"/>
                <w:color w:val="000000"/>
                <w:lang w:eastAsia="en-GB"/>
              </w:rPr>
              <w:t>Conifers  (</w:t>
            </w:r>
            <w:proofErr w:type="gramEnd"/>
            <w:r w:rsidRPr="00953680">
              <w:rPr>
                <w:rFonts w:ascii="Calibri" w:eastAsia="Times New Roman" w:hAnsi="Calibri" w:cs="Times New Roman"/>
                <w:color w:val="000000"/>
                <w:lang w:eastAsia="en-GB"/>
              </w:rPr>
              <w:t>2015)</w:t>
            </w:r>
          </w:p>
        </w:tc>
        <w:tc>
          <w:tcPr>
            <w:tcW w:w="0" w:type="auto"/>
            <w:hideMark/>
          </w:tcPr>
          <w:p w14:paraId="706310D2"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953680">
              <w:rPr>
                <w:rFonts w:ascii="Calibri" w:eastAsia="Times New Roman" w:hAnsi="Calibri" w:cs="Times New Roman"/>
                <w:color w:val="000000"/>
                <w:sz w:val="20"/>
                <w:szCs w:val="20"/>
                <w:lang w:eastAsia="en-GB"/>
              </w:rPr>
              <w:t>8390.07</w:t>
            </w:r>
          </w:p>
        </w:tc>
        <w:tc>
          <w:tcPr>
            <w:tcW w:w="0" w:type="auto"/>
            <w:hideMark/>
          </w:tcPr>
          <w:p w14:paraId="238931DD"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36.09</w:t>
            </w:r>
          </w:p>
        </w:tc>
        <w:tc>
          <w:tcPr>
            <w:tcW w:w="0" w:type="auto"/>
            <w:noWrap/>
            <w:hideMark/>
          </w:tcPr>
          <w:p w14:paraId="614AC293"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1.6</w:t>
            </w:r>
          </w:p>
        </w:tc>
        <w:tc>
          <w:tcPr>
            <w:tcW w:w="0" w:type="auto"/>
            <w:hideMark/>
          </w:tcPr>
          <w:p w14:paraId="0C1772B3" w14:textId="77777777" w:rsidR="003B7992" w:rsidRPr="00953680" w:rsidRDefault="003B7992" w:rsidP="008C4A6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953680">
              <w:rPr>
                <w:rFonts w:ascii="Calibri" w:eastAsia="Times New Roman" w:hAnsi="Calibri" w:cs="Times New Roman"/>
                <w:color w:val="000000"/>
                <w:lang w:eastAsia="en-GB"/>
              </w:rPr>
              <w:t>13424.112</w:t>
            </w:r>
          </w:p>
        </w:tc>
      </w:tr>
    </w:tbl>
    <w:p w14:paraId="678C349C" w14:textId="77777777" w:rsidR="001365E4" w:rsidRDefault="001365E4" w:rsidP="00B92DDD">
      <w:pPr>
        <w:rPr>
          <w:b/>
          <w:sz w:val="28"/>
          <w:szCs w:val="28"/>
        </w:rPr>
      </w:pPr>
    </w:p>
    <w:p w14:paraId="00360AFC" w14:textId="5A250AF0" w:rsidR="00F8406F" w:rsidRPr="00805E57" w:rsidRDefault="00805E57" w:rsidP="00805E57">
      <w:pPr>
        <w:jc w:val="both"/>
      </w:pPr>
      <w:r w:rsidRPr="00805E57">
        <w:rPr>
          <w:b/>
          <w:bCs/>
          <w:sz w:val="28"/>
          <w:szCs w:val="28"/>
        </w:rPr>
        <w:t>6</w:t>
      </w:r>
      <w:r w:rsidR="00B0197C">
        <w:rPr>
          <w:b/>
          <w:sz w:val="28"/>
          <w:szCs w:val="28"/>
        </w:rPr>
        <w:t xml:space="preserve">. </w:t>
      </w:r>
      <w:r w:rsidR="00FA048F" w:rsidRPr="00B92DDD">
        <w:rPr>
          <w:b/>
          <w:sz w:val="28"/>
          <w:szCs w:val="28"/>
        </w:rPr>
        <w:t>Soil Quality</w:t>
      </w:r>
    </w:p>
    <w:p w14:paraId="26FA373B" w14:textId="78DF2DAD" w:rsidR="00B92DDD" w:rsidRDefault="00B92DDD" w:rsidP="009B474B">
      <w:pPr>
        <w:jc w:val="both"/>
      </w:pPr>
      <w:r w:rsidRPr="00B92DDD">
        <w:t xml:space="preserve">Owing to lack of historic directly measured soil quality data at the regional scale, estimated soil erosion rates were used to reclassify land cover using a proxy method  based on work by </w:t>
      </w:r>
      <w:r w:rsidRPr="00B92DDD">
        <w:fldChar w:fldCharType="begin" w:fldLock="1"/>
      </w:r>
      <w:r w:rsidRPr="00B92DDD">
        <w:instrText>ADDIN CSL_CITATION {"citationItems":[{"id":"ITEM-1","itemData":{"DOI":"10.1016/j.ecolecon.2015.07.026","ISBN":"0921-8009","ISSN":"09218009","abstract":"There is growing concern that the way that soils are used often results in their degradation, giving rise to significant costs, both to direct users of soils and to society as a whole. This paper develops and uses an approach to derive the total economic cost of soil degradation in England and Wales. An estimate was made of degradation costs at the national scale for dominant combinations of land cover and soils, defined as 'soilscapes'. An ecosystem services framework was used to assess how degradation affects the capacity of soils to support a range of 'final goods', distinguishing between on-site and off-site costs, and market and non-market effects. Quantifiable soil degradation costs ranged between £0.9 bn and £1.4 bn per year, with a central estimate of £1.2 bn, mainly linked to loss of organic content of soils (47% of total cost), compaction (39%) and erosion (12%). Eighty percent of costs occur off-site and, as such, are often of limited concern to those whose actions may be causing soil degradation. The findings confirm that control of soil degradation has implications for a number of key policy areas such as flood risk management and climate change mitigation.","author":[{"dropping-particle":"","family":"Graves","given":"A. R.","non-dropping-particle":"","parse-names":false,"suffix":""},{"dropping-particle":"","family":"Morris","given":"J.","non-dropping-particle":"","parse-names":false,"suffix":""},{"dropping-particle":"","family":"Deeks","given":"L. K.","non-dropping-particle":"","parse-names":false,"suffix":""},{"dropping-particle":"","family":"Rickson","given":"R. J.","non-dropping-particle":"","parse-names":false,"suffix":""},{"dropping-particle":"","family":"Kibblewhite","given":"M. G.","non-dropping-particle":"","parse-names":false,"suffix":""},{"dropping-particle":"","family":"Harris","given":"J. A.","non-dropping-particle":"","parse-names":false,"suffix":""},{"dropping-particle":"","family":"Farewell","given":"T. S.","non-dropping-particle":"","parse-names":false,"suffix":""},{"dropping-particle":"","family":"Truckle","given":"I.","non-dropping-particle":"","parse-names":false,"suffix":""}],"container-title":"Ecological Economics","id":"ITEM-1","issued":{"date-parts":[["2015"]]},"page":"399-413","publisher":"Elsevier B.V.","title":"The total costs of soil degradation in England and Wales","type":"article-journal","volume":"119"},"uris":["http://www.mendeley.com/documents/?uuid=c8bfa826-97e8-4d65-b5a5-ee31d3883901"]}],"mendeley":{"formattedCitation":"(Graves et al., 2015)","plainTextFormattedCitation":"(Graves et al., 2015)","previouslyFormattedCitation":"(Graves et al., 2015)"},"properties":{"noteIndex":0},"schema":"https://github.com/citation-style-language/schema/raw/master/csl-citation.json"}</w:instrText>
      </w:r>
      <w:r w:rsidRPr="00B92DDD">
        <w:fldChar w:fldCharType="separate"/>
      </w:r>
      <w:r w:rsidRPr="00B92DDD">
        <w:t xml:space="preserve">Graves </w:t>
      </w:r>
      <w:r w:rsidRPr="002F59DB">
        <w:rPr>
          <w:i/>
          <w:iCs/>
        </w:rPr>
        <w:t>et al.</w:t>
      </w:r>
      <w:r w:rsidRPr="00B92DDD">
        <w:t xml:space="preserve"> </w:t>
      </w:r>
      <w:r w:rsidR="00067814">
        <w:t>(</w:t>
      </w:r>
      <w:r w:rsidRPr="00B92DDD">
        <w:t>2015)</w:t>
      </w:r>
      <w:r w:rsidRPr="00B92DDD">
        <w:fldChar w:fldCharType="end"/>
      </w:r>
      <w:r w:rsidRPr="00B92DDD">
        <w:t xml:space="preserve"> </w:t>
      </w:r>
      <w:bookmarkStart w:id="3" w:name="_Hlk45124887"/>
      <w:r w:rsidRPr="00B92DDD">
        <w:t xml:space="preserve">who previously estimated soil erosion rates in England and Wales by land use/soil type category. </w:t>
      </w:r>
      <w:bookmarkEnd w:id="3"/>
      <w:r w:rsidRPr="00B92DDD">
        <w:t xml:space="preserve">Erosion rates for 4 </w:t>
      </w:r>
      <w:proofErr w:type="spellStart"/>
      <w:r w:rsidRPr="00B92DDD">
        <w:t>soilscapes</w:t>
      </w:r>
      <w:proofErr w:type="spellEnd"/>
      <w:r w:rsidRPr="00B92DDD">
        <w:t xml:space="preserve"> (clay, silt, sand and peat) recorded by Graves </w:t>
      </w:r>
      <w:r w:rsidRPr="00B92DDD">
        <w:rPr>
          <w:i/>
        </w:rPr>
        <w:t>et al.</w:t>
      </w:r>
      <w:r w:rsidRPr="00B92DDD">
        <w:t xml:space="preserve"> (2015) were then averaged and unity-based normalized using the following formula, Z = normalised value, and X = existing value: to create a “soil quality” index with values ranging between 0-1. </w:t>
      </w:r>
    </w:p>
    <w:p w14:paraId="7F52D30F" w14:textId="13DD2C53" w:rsidR="004D620A" w:rsidRPr="004D620A" w:rsidRDefault="004D620A" w:rsidP="009B474B">
      <w:pPr>
        <w:jc w:val="both"/>
        <w:rPr>
          <w:b/>
          <w:i/>
        </w:rPr>
      </w:pPr>
      <m:oMathPara>
        <m:oMathParaPr>
          <m:jc m:val="left"/>
        </m:oMathParaPr>
        <m:oMath>
          <m:r>
            <m:rPr>
              <m:sty m:val="bi"/>
            </m:rPr>
            <w:rPr>
              <w:rFonts w:ascii="Cambria Math" w:hAnsi="Cambria Math" w:cs="Cambria Math"/>
            </w:rPr>
            <m:t>Z=</m:t>
          </m:r>
          <m:f>
            <m:fPr>
              <m:ctrlPr>
                <w:rPr>
                  <w:rFonts w:ascii="Cambria Math" w:hAnsi="Cambria Math"/>
                  <w:b/>
                  <w:i/>
                </w:rPr>
              </m:ctrlPr>
            </m:fPr>
            <m:num>
              <m:r>
                <m:rPr>
                  <m:sty m:val="bi"/>
                </m:rPr>
                <w:rPr>
                  <w:rFonts w:ascii="Cambria Math" w:hAnsi="Cambria Math" w:cs="Cambria Math"/>
                </w:rPr>
                <m:t>X-</m:t>
              </m:r>
              <m:r>
                <m:rPr>
                  <m:sty m:val="bi"/>
                </m:rPr>
                <w:rPr>
                  <w:rFonts w:ascii="Cambria Math" w:hAnsi="Cambria Math"/>
                </w:rPr>
                <m:t>min⁡(X)</m:t>
              </m:r>
            </m:num>
            <m:den>
              <m:func>
                <m:funcPr>
                  <m:ctrlPr>
                    <w:rPr>
                      <w:rFonts w:ascii="Cambria Math" w:hAnsi="Cambria Math" w:cs="Cambria Math"/>
                      <w:b/>
                      <w:i/>
                    </w:rPr>
                  </m:ctrlPr>
                </m:funcPr>
                <m:fName>
                  <m:r>
                    <m:rPr>
                      <m:sty m:val="bi"/>
                    </m:rPr>
                    <w:rPr>
                      <w:rFonts w:ascii="Cambria Math" w:hAnsi="Cambria Math" w:cs="Cambria Math"/>
                    </w:rPr>
                    <m:t>max</m:t>
                  </m:r>
                </m:fName>
                <m:e>
                  <m:d>
                    <m:dPr>
                      <m:ctrlPr>
                        <w:rPr>
                          <w:rFonts w:ascii="Cambria Math" w:hAnsi="Cambria Math" w:cs="Cambria Math"/>
                          <w:b/>
                          <w:i/>
                        </w:rPr>
                      </m:ctrlPr>
                    </m:dPr>
                    <m:e>
                      <m:r>
                        <m:rPr>
                          <m:sty m:val="bi"/>
                        </m:rPr>
                        <w:rPr>
                          <w:rFonts w:ascii="Cambria Math" w:hAnsi="Cambria Math" w:cs="Cambria Math"/>
                        </w:rPr>
                        <m:t>X</m:t>
                      </m:r>
                    </m:e>
                  </m:d>
                </m:e>
              </m:func>
              <m:r>
                <m:rPr>
                  <m:sty m:val="bi"/>
                </m:rPr>
                <w:rPr>
                  <w:rFonts w:ascii="Cambria Math" w:hAnsi="Cambria Math" w:cs="Cambria Math"/>
                </w:rPr>
                <m:t>-min(X)</m:t>
              </m:r>
            </m:den>
          </m:f>
        </m:oMath>
      </m:oMathPara>
    </w:p>
    <w:p w14:paraId="4BD54D3E" w14:textId="4D7BED1B" w:rsidR="00B92DDD" w:rsidRPr="00B92DDD" w:rsidRDefault="00B92DDD" w:rsidP="00B92DDD">
      <w:pPr>
        <w:jc w:val="both"/>
      </w:pPr>
      <w:r w:rsidRPr="00B92DDD">
        <w:t xml:space="preserve">The approach used is similar to that used by the </w:t>
      </w:r>
      <w:proofErr w:type="spellStart"/>
      <w:r w:rsidRPr="00B92DDD">
        <w:t>eSOTER</w:t>
      </w:r>
      <w:proofErr w:type="spellEnd"/>
      <w:r w:rsidRPr="00B92DDD">
        <w:t xml:space="preserve"> project (</w:t>
      </w:r>
      <w:hyperlink r:id="rId9" w:history="1">
        <w:r w:rsidRPr="00B92DDD">
          <w:rPr>
            <w:rStyle w:val="Hyperlink"/>
          </w:rPr>
          <w:t>http://www.esoter.org</w:t>
        </w:r>
      </w:hyperlink>
      <w:r w:rsidRPr="00B92DDD">
        <w:t>) in which erosion rates represent an average for specific land use practices. As agricultural practices were notably less intensive in the 1930s relative to</w:t>
      </w:r>
      <w:r w:rsidRPr="00B92DDD">
        <w:rPr>
          <w:i/>
        </w:rPr>
        <w:t xml:space="preserve"> </w:t>
      </w:r>
      <w:r w:rsidRPr="00B92DDD">
        <w:t xml:space="preserve">the rest of the periods, two index values were used to represent arable soil erosion potential. The “Arable extensive” (meaning: to obtaining a relatively small crop from a large area with a minimum of capital and labour) rate was used for the 1930s, while the “Arable intensive” (Intensive farming practices include growing high-yield crops, using </w:t>
      </w:r>
      <w:r w:rsidRPr="00B92DDD">
        <w:lastRenderedPageBreak/>
        <w:t>fertilisers and pesticides and keeping animals indoors) was used for the 1950s onwards. These values were then aligned to each Dorset land use category in ArcGIS.</w:t>
      </w:r>
    </w:p>
    <w:p w14:paraId="3B15463B" w14:textId="21DA5449" w:rsidR="00FA048F" w:rsidRDefault="00B92DDD" w:rsidP="00A40B88">
      <w:pPr>
        <w:rPr>
          <w:b/>
        </w:rPr>
      </w:pPr>
      <w:r>
        <w:rPr>
          <w:b/>
        </w:rPr>
        <w:t xml:space="preserve">Table S5 </w:t>
      </w:r>
      <w:r w:rsidR="00405925" w:rsidRPr="00405925">
        <w:rPr>
          <w:b/>
        </w:rPr>
        <w:t>Estimated erosion rates (t ha</w:t>
      </w:r>
      <w:r w:rsidR="00405925" w:rsidRPr="00405925">
        <w:rPr>
          <w:b/>
          <w:vertAlign w:val="superscript"/>
        </w:rPr>
        <w:t>−1</w:t>
      </w:r>
      <w:r w:rsidR="00405925" w:rsidRPr="00405925">
        <w:rPr>
          <w:b/>
        </w:rPr>
        <w:t xml:space="preserve"> a</w:t>
      </w:r>
      <w:r w:rsidR="00405925" w:rsidRPr="00405925">
        <w:rPr>
          <w:b/>
          <w:vertAlign w:val="superscript"/>
        </w:rPr>
        <w:t>−1</w:t>
      </w:r>
      <w:r w:rsidR="00405925" w:rsidRPr="00405925">
        <w:rPr>
          <w:b/>
        </w:rPr>
        <w:t>) in</w:t>
      </w:r>
      <w:r w:rsidR="00405925">
        <w:rPr>
          <w:b/>
        </w:rPr>
        <w:t xml:space="preserve"> Dorset </w:t>
      </w:r>
      <w:r w:rsidR="00405925" w:rsidRPr="00405925">
        <w:rPr>
          <w:b/>
        </w:rPr>
        <w:t>by land use</w:t>
      </w:r>
      <w:r w:rsidR="00405925" w:rsidRPr="00405925">
        <w:t xml:space="preserve"> </w:t>
      </w:r>
      <w:r w:rsidR="00405925" w:rsidRPr="00405925">
        <w:rPr>
          <w:b/>
        </w:rPr>
        <w:t>category</w:t>
      </w:r>
    </w:p>
    <w:tbl>
      <w:tblPr>
        <w:tblStyle w:val="LightShading"/>
        <w:tblW w:w="5000" w:type="pct"/>
        <w:tblLook w:val="04A0" w:firstRow="1" w:lastRow="0" w:firstColumn="1" w:lastColumn="0" w:noHBand="0" w:noVBand="1"/>
      </w:tblPr>
      <w:tblGrid>
        <w:gridCol w:w="4237"/>
        <w:gridCol w:w="5005"/>
      </w:tblGrid>
      <w:tr w:rsidR="00405925" w:rsidRPr="00405925" w14:paraId="0C222979" w14:textId="77777777" w:rsidTr="00781D4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pct"/>
            <w:noWrap/>
            <w:hideMark/>
          </w:tcPr>
          <w:p w14:paraId="3A340FC3" w14:textId="77777777" w:rsidR="00405925" w:rsidRPr="00405925" w:rsidRDefault="0086247F">
            <w:r w:rsidRPr="00667674">
              <w:t>LCM broad habitats</w:t>
            </w:r>
          </w:p>
        </w:tc>
        <w:tc>
          <w:tcPr>
            <w:tcW w:w="2708" w:type="pct"/>
            <w:noWrap/>
            <w:hideMark/>
          </w:tcPr>
          <w:p w14:paraId="7A4D8CDE" w14:textId="77777777" w:rsidR="00405925" w:rsidRPr="00405925" w:rsidRDefault="009B1023" w:rsidP="0086247F">
            <w:pPr>
              <w:jc w:val="center"/>
              <w:cnfStyle w:val="100000000000" w:firstRow="1" w:lastRow="0" w:firstColumn="0" w:lastColumn="0" w:oddVBand="0" w:evenVBand="0" w:oddHBand="0" w:evenHBand="0" w:firstRowFirstColumn="0" w:firstRowLastColumn="0" w:lastRowFirstColumn="0" w:lastRowLastColumn="0"/>
            </w:pPr>
            <w:r w:rsidRPr="008B0170">
              <w:t>Normalised e</w:t>
            </w:r>
            <w:r w:rsidR="00405925" w:rsidRPr="008B0170">
              <w:t>rosion</w:t>
            </w:r>
            <w:r w:rsidR="00405925" w:rsidRPr="00405925">
              <w:t xml:space="preserve"> rates (t ha</w:t>
            </w:r>
            <w:r w:rsidR="00405925" w:rsidRPr="009B474B">
              <w:rPr>
                <w:vertAlign w:val="superscript"/>
              </w:rPr>
              <w:t>−1</w:t>
            </w:r>
            <w:r w:rsidR="00405925" w:rsidRPr="00405925">
              <w:t xml:space="preserve"> a</w:t>
            </w:r>
            <w:r w:rsidR="00405925" w:rsidRPr="009B474B">
              <w:rPr>
                <w:vertAlign w:val="superscript"/>
              </w:rPr>
              <w:t>−1</w:t>
            </w:r>
            <w:r w:rsidR="00405925" w:rsidRPr="00405925">
              <w:t>)</w:t>
            </w:r>
          </w:p>
        </w:tc>
      </w:tr>
      <w:tr w:rsidR="00EB67CA" w:rsidRPr="00405925" w14:paraId="60050AF5" w14:textId="77777777" w:rsidTr="00781D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pct"/>
            <w:noWrap/>
            <w:hideMark/>
          </w:tcPr>
          <w:p w14:paraId="159DAE26" w14:textId="77777777" w:rsidR="00EB67CA" w:rsidRPr="00405925" w:rsidRDefault="00EB67CA">
            <w:r w:rsidRPr="00405925">
              <w:t xml:space="preserve">Arable extensive </w:t>
            </w:r>
          </w:p>
        </w:tc>
        <w:tc>
          <w:tcPr>
            <w:tcW w:w="2708" w:type="pct"/>
            <w:noWrap/>
            <w:hideMark/>
          </w:tcPr>
          <w:p w14:paraId="5D2E9B34" w14:textId="77777777" w:rsidR="00EB67CA" w:rsidRPr="00405925" w:rsidRDefault="00EB67CA" w:rsidP="0086247F">
            <w:pPr>
              <w:jc w:val="center"/>
              <w:cnfStyle w:val="000000100000" w:firstRow="0" w:lastRow="0" w:firstColumn="0" w:lastColumn="0" w:oddVBand="0" w:evenVBand="0" w:oddHBand="1" w:evenHBand="0" w:firstRowFirstColumn="0" w:firstRowLastColumn="0" w:lastRowFirstColumn="0" w:lastRowLastColumn="0"/>
              <w:rPr>
                <w:b/>
              </w:rPr>
            </w:pPr>
            <w:r w:rsidRPr="00405925">
              <w:rPr>
                <w:b/>
              </w:rPr>
              <w:t>0.31</w:t>
            </w:r>
          </w:p>
        </w:tc>
      </w:tr>
      <w:tr w:rsidR="00EB67CA" w:rsidRPr="00405925" w14:paraId="3A3A351C" w14:textId="77777777" w:rsidTr="00781D47">
        <w:trPr>
          <w:trHeight w:val="300"/>
        </w:trPr>
        <w:tc>
          <w:tcPr>
            <w:cnfStyle w:val="001000000000" w:firstRow="0" w:lastRow="0" w:firstColumn="1" w:lastColumn="0" w:oddVBand="0" w:evenVBand="0" w:oddHBand="0" w:evenHBand="0" w:firstRowFirstColumn="0" w:firstRowLastColumn="0" w:lastRowFirstColumn="0" w:lastRowLastColumn="0"/>
            <w:tcW w:w="2292" w:type="pct"/>
            <w:noWrap/>
            <w:hideMark/>
          </w:tcPr>
          <w:p w14:paraId="3C823684" w14:textId="77777777" w:rsidR="00EB67CA" w:rsidRPr="00405925" w:rsidRDefault="00EB67CA">
            <w:r w:rsidRPr="00405925">
              <w:t>Arable intensive</w:t>
            </w:r>
          </w:p>
        </w:tc>
        <w:tc>
          <w:tcPr>
            <w:tcW w:w="2708" w:type="pct"/>
            <w:noWrap/>
            <w:hideMark/>
          </w:tcPr>
          <w:p w14:paraId="6A7233CD" w14:textId="77777777" w:rsidR="00EB67CA" w:rsidRPr="00405925" w:rsidRDefault="00EB67CA" w:rsidP="0086247F">
            <w:pPr>
              <w:jc w:val="center"/>
              <w:cnfStyle w:val="000000000000" w:firstRow="0" w:lastRow="0" w:firstColumn="0" w:lastColumn="0" w:oddVBand="0" w:evenVBand="0" w:oddHBand="0" w:evenHBand="0" w:firstRowFirstColumn="0" w:firstRowLastColumn="0" w:lastRowFirstColumn="0" w:lastRowLastColumn="0"/>
              <w:rPr>
                <w:b/>
              </w:rPr>
            </w:pPr>
            <w:r w:rsidRPr="00405925">
              <w:rPr>
                <w:b/>
              </w:rPr>
              <w:t>1.00</w:t>
            </w:r>
          </w:p>
        </w:tc>
      </w:tr>
      <w:tr w:rsidR="00DD7AE4" w:rsidRPr="00405925" w14:paraId="6F406DD5" w14:textId="77777777" w:rsidTr="00781D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pct"/>
            <w:noWrap/>
          </w:tcPr>
          <w:p w14:paraId="471515E1" w14:textId="46703148" w:rsidR="00DD7AE4" w:rsidRPr="00405925" w:rsidRDefault="00DD7AE4">
            <w:r>
              <w:t>Coastal Sand dunes and inland rock</w:t>
            </w:r>
          </w:p>
        </w:tc>
        <w:tc>
          <w:tcPr>
            <w:tcW w:w="2708" w:type="pct"/>
            <w:noWrap/>
          </w:tcPr>
          <w:p w14:paraId="0EF53008" w14:textId="591F7EEE" w:rsidR="00DD7AE4" w:rsidRPr="00405925" w:rsidRDefault="00DD7AE4" w:rsidP="0086247F">
            <w:pPr>
              <w:jc w:val="center"/>
              <w:cnfStyle w:val="000000100000" w:firstRow="0" w:lastRow="0" w:firstColumn="0" w:lastColumn="0" w:oddVBand="0" w:evenVBand="0" w:oddHBand="1" w:evenHBand="0" w:firstRowFirstColumn="0" w:firstRowLastColumn="0" w:lastRowFirstColumn="0" w:lastRowLastColumn="0"/>
              <w:rPr>
                <w:b/>
              </w:rPr>
            </w:pPr>
            <w:r>
              <w:rPr>
                <w:b/>
              </w:rPr>
              <w:t>0</w:t>
            </w:r>
          </w:p>
        </w:tc>
      </w:tr>
      <w:tr w:rsidR="00EB67CA" w:rsidRPr="00405925" w14:paraId="419E7564" w14:textId="77777777" w:rsidTr="00781D47">
        <w:trPr>
          <w:trHeight w:val="300"/>
        </w:trPr>
        <w:tc>
          <w:tcPr>
            <w:cnfStyle w:val="001000000000" w:firstRow="0" w:lastRow="0" w:firstColumn="1" w:lastColumn="0" w:oddVBand="0" w:evenVBand="0" w:oddHBand="0" w:evenHBand="0" w:firstRowFirstColumn="0" w:firstRowLastColumn="0" w:lastRowFirstColumn="0" w:lastRowLastColumn="0"/>
            <w:tcW w:w="2292" w:type="pct"/>
            <w:noWrap/>
            <w:hideMark/>
          </w:tcPr>
          <w:p w14:paraId="661453C1" w14:textId="77777777" w:rsidR="00EB67CA" w:rsidRPr="00405925" w:rsidRDefault="00EB67CA">
            <w:r w:rsidRPr="00405925">
              <w:t>Grassland improved</w:t>
            </w:r>
          </w:p>
        </w:tc>
        <w:tc>
          <w:tcPr>
            <w:tcW w:w="2708" w:type="pct"/>
            <w:noWrap/>
            <w:hideMark/>
          </w:tcPr>
          <w:p w14:paraId="34DDF220" w14:textId="77777777" w:rsidR="00EB67CA" w:rsidRPr="00405925" w:rsidRDefault="00EB67CA" w:rsidP="0086247F">
            <w:pPr>
              <w:jc w:val="center"/>
              <w:cnfStyle w:val="000000000000" w:firstRow="0" w:lastRow="0" w:firstColumn="0" w:lastColumn="0" w:oddVBand="0" w:evenVBand="0" w:oddHBand="0" w:evenHBand="0" w:firstRowFirstColumn="0" w:firstRowLastColumn="0" w:lastRowFirstColumn="0" w:lastRowLastColumn="0"/>
              <w:rPr>
                <w:b/>
              </w:rPr>
            </w:pPr>
            <w:r w:rsidRPr="00405925">
              <w:rPr>
                <w:b/>
              </w:rPr>
              <w:t>0.23</w:t>
            </w:r>
          </w:p>
        </w:tc>
      </w:tr>
      <w:tr w:rsidR="00EB67CA" w:rsidRPr="00405925" w14:paraId="55B2FA70" w14:textId="77777777" w:rsidTr="00781D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pct"/>
            <w:noWrap/>
            <w:hideMark/>
          </w:tcPr>
          <w:p w14:paraId="770A46E8" w14:textId="77777777" w:rsidR="00EB67CA" w:rsidRPr="00405925" w:rsidRDefault="00EB67CA">
            <w:r w:rsidRPr="00405925">
              <w:t xml:space="preserve">Grassland unimproved </w:t>
            </w:r>
          </w:p>
        </w:tc>
        <w:tc>
          <w:tcPr>
            <w:tcW w:w="2708" w:type="pct"/>
            <w:noWrap/>
            <w:hideMark/>
          </w:tcPr>
          <w:p w14:paraId="604F1A5B" w14:textId="77777777" w:rsidR="00EB67CA" w:rsidRPr="00405925" w:rsidRDefault="00EB67CA" w:rsidP="0086247F">
            <w:pPr>
              <w:jc w:val="center"/>
              <w:cnfStyle w:val="000000100000" w:firstRow="0" w:lastRow="0" w:firstColumn="0" w:lastColumn="0" w:oddVBand="0" w:evenVBand="0" w:oddHBand="1" w:evenHBand="0" w:firstRowFirstColumn="0" w:firstRowLastColumn="0" w:lastRowFirstColumn="0" w:lastRowLastColumn="0"/>
              <w:rPr>
                <w:b/>
              </w:rPr>
            </w:pPr>
            <w:r w:rsidRPr="00405925">
              <w:rPr>
                <w:b/>
              </w:rPr>
              <w:t>0.21</w:t>
            </w:r>
          </w:p>
        </w:tc>
      </w:tr>
      <w:tr w:rsidR="00EB67CA" w:rsidRPr="00405925" w14:paraId="78C9D551" w14:textId="77777777" w:rsidTr="00781D47">
        <w:trPr>
          <w:trHeight w:val="300"/>
        </w:trPr>
        <w:tc>
          <w:tcPr>
            <w:cnfStyle w:val="001000000000" w:firstRow="0" w:lastRow="0" w:firstColumn="1" w:lastColumn="0" w:oddVBand="0" w:evenVBand="0" w:oddHBand="0" w:evenHBand="0" w:firstRowFirstColumn="0" w:firstRowLastColumn="0" w:lastRowFirstColumn="0" w:lastRowLastColumn="0"/>
            <w:tcW w:w="2292" w:type="pct"/>
            <w:noWrap/>
            <w:hideMark/>
          </w:tcPr>
          <w:p w14:paraId="4E3E6B4F" w14:textId="77777777" w:rsidR="00EB67CA" w:rsidRPr="00405925" w:rsidRDefault="00EB67CA">
            <w:r w:rsidRPr="00405925">
              <w:t>Horticulture</w:t>
            </w:r>
          </w:p>
        </w:tc>
        <w:tc>
          <w:tcPr>
            <w:tcW w:w="2708" w:type="pct"/>
            <w:noWrap/>
            <w:hideMark/>
          </w:tcPr>
          <w:p w14:paraId="4BA7A09F" w14:textId="77777777" w:rsidR="00EB67CA" w:rsidRPr="00405925" w:rsidRDefault="00EB67CA" w:rsidP="0086247F">
            <w:pPr>
              <w:jc w:val="center"/>
              <w:cnfStyle w:val="000000000000" w:firstRow="0" w:lastRow="0" w:firstColumn="0" w:lastColumn="0" w:oddVBand="0" w:evenVBand="0" w:oddHBand="0" w:evenHBand="0" w:firstRowFirstColumn="0" w:firstRowLastColumn="0" w:lastRowFirstColumn="0" w:lastRowLastColumn="0"/>
              <w:rPr>
                <w:b/>
              </w:rPr>
            </w:pPr>
            <w:r w:rsidRPr="00405925">
              <w:rPr>
                <w:b/>
              </w:rPr>
              <w:t>0.64</w:t>
            </w:r>
          </w:p>
        </w:tc>
      </w:tr>
      <w:tr w:rsidR="00EB67CA" w:rsidRPr="00405925" w14:paraId="5C63B470" w14:textId="77777777" w:rsidTr="00781D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pct"/>
            <w:noWrap/>
          </w:tcPr>
          <w:p w14:paraId="7209714B" w14:textId="77777777" w:rsidR="00EB67CA" w:rsidRPr="00EB67CA" w:rsidRDefault="00EB67CA">
            <w:r w:rsidRPr="00EB67CA">
              <w:t>Inland Water</w:t>
            </w:r>
          </w:p>
        </w:tc>
        <w:tc>
          <w:tcPr>
            <w:tcW w:w="2708" w:type="pct"/>
            <w:noWrap/>
          </w:tcPr>
          <w:p w14:paraId="6F4C4799" w14:textId="77777777" w:rsidR="00EB67CA" w:rsidRPr="00405925" w:rsidRDefault="00EB67CA" w:rsidP="0086247F">
            <w:pPr>
              <w:jc w:val="center"/>
              <w:cnfStyle w:val="000000100000" w:firstRow="0" w:lastRow="0" w:firstColumn="0" w:lastColumn="0" w:oddVBand="0" w:evenVBand="0" w:oddHBand="1" w:evenHBand="0" w:firstRowFirstColumn="0" w:firstRowLastColumn="0" w:lastRowFirstColumn="0" w:lastRowLastColumn="0"/>
              <w:rPr>
                <w:b/>
              </w:rPr>
            </w:pPr>
            <w:r>
              <w:rPr>
                <w:b/>
              </w:rPr>
              <w:t>0</w:t>
            </w:r>
          </w:p>
        </w:tc>
      </w:tr>
      <w:tr w:rsidR="00EB67CA" w:rsidRPr="00405925" w14:paraId="75241DA7" w14:textId="77777777" w:rsidTr="00781D47">
        <w:trPr>
          <w:trHeight w:val="300"/>
        </w:trPr>
        <w:tc>
          <w:tcPr>
            <w:cnfStyle w:val="001000000000" w:firstRow="0" w:lastRow="0" w:firstColumn="1" w:lastColumn="0" w:oddVBand="0" w:evenVBand="0" w:oddHBand="0" w:evenHBand="0" w:firstRowFirstColumn="0" w:firstRowLastColumn="0" w:lastRowFirstColumn="0" w:lastRowLastColumn="0"/>
            <w:tcW w:w="2292" w:type="pct"/>
            <w:noWrap/>
            <w:hideMark/>
          </w:tcPr>
          <w:p w14:paraId="780E1044" w14:textId="77777777" w:rsidR="00EB67CA" w:rsidRPr="00405925" w:rsidRDefault="00EB67CA">
            <w:r>
              <w:t xml:space="preserve">Neutral </w:t>
            </w:r>
            <w:r w:rsidRPr="00405925">
              <w:t>grassland</w:t>
            </w:r>
          </w:p>
        </w:tc>
        <w:tc>
          <w:tcPr>
            <w:tcW w:w="2708" w:type="pct"/>
            <w:noWrap/>
            <w:hideMark/>
          </w:tcPr>
          <w:p w14:paraId="4E92E9E7" w14:textId="77777777" w:rsidR="00EB67CA" w:rsidRPr="00405925" w:rsidRDefault="00EB67CA" w:rsidP="0086247F">
            <w:pPr>
              <w:jc w:val="center"/>
              <w:cnfStyle w:val="000000000000" w:firstRow="0" w:lastRow="0" w:firstColumn="0" w:lastColumn="0" w:oddVBand="0" w:evenVBand="0" w:oddHBand="0" w:evenHBand="0" w:firstRowFirstColumn="0" w:firstRowLastColumn="0" w:lastRowFirstColumn="0" w:lastRowLastColumn="0"/>
              <w:rPr>
                <w:b/>
              </w:rPr>
            </w:pPr>
            <w:r w:rsidRPr="00405925">
              <w:rPr>
                <w:b/>
              </w:rPr>
              <w:t>0.15</w:t>
            </w:r>
          </w:p>
        </w:tc>
      </w:tr>
      <w:tr w:rsidR="00EB67CA" w:rsidRPr="00405925" w14:paraId="49D8DD90" w14:textId="77777777" w:rsidTr="00781D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pct"/>
            <w:noWrap/>
            <w:hideMark/>
          </w:tcPr>
          <w:p w14:paraId="05928E9A" w14:textId="77777777" w:rsidR="00EB67CA" w:rsidRPr="00405925" w:rsidRDefault="00EB67CA">
            <w:r w:rsidRPr="00405925">
              <w:t xml:space="preserve">Urban </w:t>
            </w:r>
          </w:p>
        </w:tc>
        <w:tc>
          <w:tcPr>
            <w:tcW w:w="2708" w:type="pct"/>
            <w:noWrap/>
            <w:hideMark/>
          </w:tcPr>
          <w:p w14:paraId="62755208" w14:textId="77777777" w:rsidR="00EB67CA" w:rsidRPr="00405925" w:rsidRDefault="00EB67CA" w:rsidP="0086247F">
            <w:pPr>
              <w:jc w:val="center"/>
              <w:cnfStyle w:val="000000100000" w:firstRow="0" w:lastRow="0" w:firstColumn="0" w:lastColumn="0" w:oddVBand="0" w:evenVBand="0" w:oddHBand="1" w:evenHBand="0" w:firstRowFirstColumn="0" w:firstRowLastColumn="0" w:lastRowFirstColumn="0" w:lastRowLastColumn="0"/>
              <w:rPr>
                <w:b/>
              </w:rPr>
            </w:pPr>
            <w:r w:rsidRPr="00405925">
              <w:rPr>
                <w:b/>
              </w:rPr>
              <w:t>0.22</w:t>
            </w:r>
          </w:p>
        </w:tc>
      </w:tr>
      <w:tr w:rsidR="00EB67CA" w:rsidRPr="00405925" w14:paraId="4EBC27C8" w14:textId="77777777" w:rsidTr="00781D47">
        <w:trPr>
          <w:trHeight w:val="300"/>
        </w:trPr>
        <w:tc>
          <w:tcPr>
            <w:cnfStyle w:val="001000000000" w:firstRow="0" w:lastRow="0" w:firstColumn="1" w:lastColumn="0" w:oddVBand="0" w:evenVBand="0" w:oddHBand="0" w:evenHBand="0" w:firstRowFirstColumn="0" w:firstRowLastColumn="0" w:lastRowFirstColumn="0" w:lastRowLastColumn="0"/>
            <w:tcW w:w="2292" w:type="pct"/>
            <w:noWrap/>
            <w:hideMark/>
          </w:tcPr>
          <w:p w14:paraId="1FB8C34B" w14:textId="77777777" w:rsidR="00EB67CA" w:rsidRPr="00405925" w:rsidRDefault="00EB67CA">
            <w:proofErr w:type="spellStart"/>
            <w:r w:rsidRPr="00405925">
              <w:t>Wildscape</w:t>
            </w:r>
            <w:proofErr w:type="spellEnd"/>
            <w:r>
              <w:t xml:space="preserve"> (includes heathland)</w:t>
            </w:r>
          </w:p>
        </w:tc>
        <w:tc>
          <w:tcPr>
            <w:tcW w:w="2708" w:type="pct"/>
            <w:noWrap/>
            <w:hideMark/>
          </w:tcPr>
          <w:p w14:paraId="0E28CFE4" w14:textId="77777777" w:rsidR="00EB67CA" w:rsidRPr="00405925" w:rsidRDefault="00EB67CA" w:rsidP="0086247F">
            <w:pPr>
              <w:jc w:val="center"/>
              <w:cnfStyle w:val="000000000000" w:firstRow="0" w:lastRow="0" w:firstColumn="0" w:lastColumn="0" w:oddVBand="0" w:evenVBand="0" w:oddHBand="0" w:evenHBand="0" w:firstRowFirstColumn="0" w:firstRowLastColumn="0" w:lastRowFirstColumn="0" w:lastRowLastColumn="0"/>
              <w:rPr>
                <w:b/>
              </w:rPr>
            </w:pPr>
            <w:r w:rsidRPr="00405925">
              <w:rPr>
                <w:b/>
              </w:rPr>
              <w:t>0.03</w:t>
            </w:r>
          </w:p>
        </w:tc>
      </w:tr>
      <w:tr w:rsidR="00EB67CA" w:rsidRPr="00405925" w14:paraId="16167EF5" w14:textId="77777777" w:rsidTr="00781D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pct"/>
            <w:noWrap/>
            <w:hideMark/>
          </w:tcPr>
          <w:p w14:paraId="234F0836" w14:textId="77777777" w:rsidR="00EB67CA" w:rsidRPr="00405925" w:rsidRDefault="00EB67CA">
            <w:r w:rsidRPr="00405925">
              <w:t>Woodland</w:t>
            </w:r>
          </w:p>
        </w:tc>
        <w:tc>
          <w:tcPr>
            <w:tcW w:w="2708" w:type="pct"/>
            <w:noWrap/>
            <w:hideMark/>
          </w:tcPr>
          <w:p w14:paraId="29FAD051" w14:textId="77777777" w:rsidR="00EB67CA" w:rsidRPr="00405925" w:rsidRDefault="00EB67CA" w:rsidP="0086247F">
            <w:pPr>
              <w:jc w:val="center"/>
              <w:cnfStyle w:val="000000100000" w:firstRow="0" w:lastRow="0" w:firstColumn="0" w:lastColumn="0" w:oddVBand="0" w:evenVBand="0" w:oddHBand="1" w:evenHBand="0" w:firstRowFirstColumn="0" w:firstRowLastColumn="0" w:lastRowFirstColumn="0" w:lastRowLastColumn="0"/>
              <w:rPr>
                <w:b/>
              </w:rPr>
            </w:pPr>
            <w:r w:rsidRPr="00405925">
              <w:rPr>
                <w:b/>
              </w:rPr>
              <w:t>0.03</w:t>
            </w:r>
          </w:p>
        </w:tc>
      </w:tr>
    </w:tbl>
    <w:p w14:paraId="13AE2C21" w14:textId="77777777" w:rsidR="00805E57" w:rsidRDefault="00805E57" w:rsidP="002654B9">
      <w:pPr>
        <w:autoSpaceDE w:val="0"/>
        <w:autoSpaceDN w:val="0"/>
        <w:adjustRightInd w:val="0"/>
        <w:spacing w:after="0" w:line="240" w:lineRule="auto"/>
        <w:jc w:val="both"/>
        <w:rPr>
          <w:b/>
          <w:sz w:val="28"/>
          <w:szCs w:val="28"/>
        </w:rPr>
      </w:pPr>
    </w:p>
    <w:p w14:paraId="44958F6E" w14:textId="77777777" w:rsidR="000739CA" w:rsidRDefault="000739CA" w:rsidP="002654B9">
      <w:pPr>
        <w:autoSpaceDE w:val="0"/>
        <w:autoSpaceDN w:val="0"/>
        <w:adjustRightInd w:val="0"/>
        <w:spacing w:after="0" w:line="240" w:lineRule="auto"/>
        <w:jc w:val="both"/>
        <w:rPr>
          <w:b/>
          <w:sz w:val="28"/>
          <w:szCs w:val="28"/>
        </w:rPr>
      </w:pPr>
    </w:p>
    <w:p w14:paraId="7AC4F31D" w14:textId="33EC3AD8" w:rsidR="000739CA" w:rsidRPr="000739CA" w:rsidRDefault="000739CA" w:rsidP="000739CA">
      <w:pPr>
        <w:jc w:val="both"/>
        <w:rPr>
          <w:bCs/>
          <w:sz w:val="28"/>
          <w:szCs w:val="28"/>
        </w:rPr>
      </w:pPr>
      <w:r w:rsidRPr="000739CA">
        <w:rPr>
          <w:b/>
          <w:sz w:val="28"/>
          <w:szCs w:val="28"/>
        </w:rPr>
        <w:t>7.Crop production and livestock</w:t>
      </w:r>
      <w:r w:rsidRPr="000739CA">
        <w:rPr>
          <w:bCs/>
          <w:sz w:val="28"/>
          <w:szCs w:val="28"/>
        </w:rPr>
        <w:t xml:space="preserve"> </w:t>
      </w:r>
      <w:r w:rsidRPr="000739CA">
        <w:rPr>
          <w:b/>
          <w:bCs/>
          <w:sz w:val="28"/>
          <w:szCs w:val="28"/>
        </w:rPr>
        <w:t>production</w:t>
      </w:r>
      <w:r w:rsidRPr="000739CA">
        <w:rPr>
          <w:bCs/>
          <w:sz w:val="28"/>
          <w:szCs w:val="28"/>
        </w:rPr>
        <w:t>.</w:t>
      </w:r>
    </w:p>
    <w:p w14:paraId="3628FDCA" w14:textId="77777777" w:rsidR="00CD6EF2" w:rsidRPr="00CD6EF2" w:rsidRDefault="00CD6EF2" w:rsidP="00CD6EF2">
      <w:pPr>
        <w:autoSpaceDE w:val="0"/>
        <w:autoSpaceDN w:val="0"/>
        <w:adjustRightInd w:val="0"/>
        <w:spacing w:after="0" w:line="240" w:lineRule="auto"/>
        <w:jc w:val="both"/>
      </w:pPr>
      <w:r w:rsidRPr="00CD6EF2">
        <w:t xml:space="preserve">The </w:t>
      </w:r>
      <w:proofErr w:type="spellStart"/>
      <w:r w:rsidRPr="00CD6EF2">
        <w:t>InVEST</w:t>
      </w:r>
      <w:proofErr w:type="spellEnd"/>
      <w:r w:rsidRPr="00CD6EF2">
        <w:t xml:space="preserve"> (v3.5.0) crop production regression model was used to provide estimates of historical wheat and barley yields (tonnes/ha) in Dorset. To run this model, estimates for average nitrogen, phosphate and potash application rates for each crop were taken from </w:t>
      </w:r>
      <w:bookmarkStart w:id="4" w:name="_Hlk70519297"/>
      <w:r w:rsidRPr="00CD6EF2">
        <w:t xml:space="preserve">Nix (2018). </w:t>
      </w:r>
      <w:bookmarkEnd w:id="4"/>
      <w:r w:rsidRPr="00CD6EF2">
        <w:t xml:space="preserve">The model produced modelled crop yields (tonnes/ha). The 2015 land cover map uses specific data about agricultural land use, often including the exact crop planted; but the 1930’s, 1950’s and 1980’s maps do not provide this level of detail. To address this, we weighted the output of the 1930-1980 regressions by the proportion of land given over to each crop type and historical fertiliser application data which was obtained from Agricultural Census survey data (Defra 2015), and </w:t>
      </w:r>
      <w:proofErr w:type="spellStart"/>
      <w:r w:rsidRPr="00CD6EF2">
        <w:t>Tavener</w:t>
      </w:r>
      <w:proofErr w:type="spellEnd"/>
      <w:r w:rsidRPr="00CD6EF2">
        <w:t xml:space="preserve"> (1952).  Wheat and barley comprised over 70% of the arable land use in all four time periods. Recorded livestock numbers in Dorset (cattle, pigs, sheep and poultry) were also sourced for the 1930s and 1950s from </w:t>
      </w:r>
      <w:proofErr w:type="spellStart"/>
      <w:r w:rsidRPr="00CD6EF2">
        <w:t>Tavener</w:t>
      </w:r>
      <w:proofErr w:type="spellEnd"/>
      <w:r w:rsidRPr="00CD6EF2">
        <w:t xml:space="preserve"> (1952) and from UK June Agricultural Census survey data (DEFRA 2015) for the 1980s and 2015, as a proxy for livestock production. </w:t>
      </w:r>
    </w:p>
    <w:p w14:paraId="43D95900" w14:textId="77777777" w:rsidR="000739CA" w:rsidRDefault="000739CA" w:rsidP="002654B9">
      <w:pPr>
        <w:autoSpaceDE w:val="0"/>
        <w:autoSpaceDN w:val="0"/>
        <w:adjustRightInd w:val="0"/>
        <w:spacing w:after="0" w:line="240" w:lineRule="auto"/>
        <w:jc w:val="both"/>
        <w:rPr>
          <w:b/>
          <w:sz w:val="28"/>
          <w:szCs w:val="28"/>
        </w:rPr>
      </w:pPr>
    </w:p>
    <w:p w14:paraId="6F327E03" w14:textId="272F9965" w:rsidR="002654B9" w:rsidRPr="00437F91" w:rsidRDefault="000739CA" w:rsidP="002654B9">
      <w:pPr>
        <w:autoSpaceDE w:val="0"/>
        <w:autoSpaceDN w:val="0"/>
        <w:adjustRightInd w:val="0"/>
        <w:spacing w:after="0" w:line="240" w:lineRule="auto"/>
        <w:jc w:val="both"/>
        <w:rPr>
          <w:rFonts w:ascii="Arial" w:hAnsi="Arial" w:cs="Arial"/>
          <w:sz w:val="28"/>
          <w:szCs w:val="28"/>
        </w:rPr>
      </w:pPr>
      <w:r>
        <w:rPr>
          <w:b/>
          <w:sz w:val="28"/>
          <w:szCs w:val="28"/>
        </w:rPr>
        <w:t>8</w:t>
      </w:r>
      <w:r w:rsidR="00B0197C">
        <w:rPr>
          <w:b/>
          <w:sz w:val="28"/>
          <w:szCs w:val="28"/>
        </w:rPr>
        <w:t xml:space="preserve">. </w:t>
      </w:r>
      <w:r w:rsidR="00852609" w:rsidRPr="00437F91">
        <w:rPr>
          <w:b/>
          <w:sz w:val="28"/>
          <w:szCs w:val="28"/>
        </w:rPr>
        <w:t xml:space="preserve">Recreation </w:t>
      </w:r>
    </w:p>
    <w:p w14:paraId="63C6123C" w14:textId="77777777" w:rsidR="00437F91" w:rsidRDefault="00437F91" w:rsidP="00437F91">
      <w:pPr>
        <w:autoSpaceDE w:val="0"/>
        <w:autoSpaceDN w:val="0"/>
        <w:adjustRightInd w:val="0"/>
        <w:spacing w:after="0" w:line="240" w:lineRule="auto"/>
        <w:jc w:val="both"/>
        <w:rPr>
          <w:rFonts w:cs="Arial"/>
        </w:rPr>
      </w:pPr>
    </w:p>
    <w:p w14:paraId="3CB3FA32" w14:textId="539B7A10" w:rsidR="00437F91" w:rsidRPr="00437F91" w:rsidRDefault="00437F91" w:rsidP="001365E4">
      <w:pPr>
        <w:autoSpaceDE w:val="0"/>
        <w:autoSpaceDN w:val="0"/>
        <w:adjustRightInd w:val="0"/>
        <w:spacing w:after="0"/>
        <w:jc w:val="both"/>
        <w:rPr>
          <w:rFonts w:cs="Arial"/>
        </w:rPr>
      </w:pPr>
      <w:r w:rsidRPr="00437F91">
        <w:rPr>
          <w:rFonts w:cs="Arial"/>
        </w:rPr>
        <w:t xml:space="preserve">The </w:t>
      </w:r>
      <w:proofErr w:type="spellStart"/>
      <w:r w:rsidRPr="00437F91">
        <w:rPr>
          <w:rFonts w:cs="Arial"/>
        </w:rPr>
        <w:t>InVEST</w:t>
      </w:r>
      <w:proofErr w:type="spellEnd"/>
      <w:r w:rsidRPr="00437F91">
        <w:rPr>
          <w:rFonts w:cs="Arial"/>
        </w:rPr>
        <w:t xml:space="preserve"> </w:t>
      </w:r>
      <w:r w:rsidR="001F2A18">
        <w:rPr>
          <w:rFonts w:cs="Arial"/>
        </w:rPr>
        <w:t>(</w:t>
      </w:r>
      <w:r w:rsidRPr="00437F91">
        <w:rPr>
          <w:rFonts w:cs="Arial"/>
        </w:rPr>
        <w:t>v3.4.4</w:t>
      </w:r>
      <w:r w:rsidR="001F2A18">
        <w:rPr>
          <w:rFonts w:cs="Arial"/>
        </w:rPr>
        <w:t>)</w:t>
      </w:r>
      <w:r w:rsidRPr="00437F91">
        <w:rPr>
          <w:rFonts w:cs="Arial"/>
        </w:rPr>
        <w:t xml:space="preserve"> Visitation: Recreation and Tourism model was used to map potential recreational activity across the county. The purpose of the </w:t>
      </w:r>
      <w:proofErr w:type="spellStart"/>
      <w:r w:rsidRPr="00437F91">
        <w:rPr>
          <w:rFonts w:cs="Arial"/>
        </w:rPr>
        <w:t>InVEST</w:t>
      </w:r>
      <w:proofErr w:type="spellEnd"/>
      <w:r w:rsidRPr="00437F91">
        <w:rPr>
          <w:rFonts w:cs="Arial"/>
        </w:rPr>
        <w:t xml:space="preserve"> recreation model is to predict the spread of person-days of recreation and tourism, based on the locations of natural habitats</w:t>
      </w:r>
      <w:r w:rsidR="001451CF" w:rsidRPr="001451CF">
        <w:rPr>
          <w:rFonts w:cs="Arial"/>
        </w:rPr>
        <w:t>. In the absence of empirical data on visitation, we parameterize</w:t>
      </w:r>
      <w:r w:rsidR="001451CF">
        <w:rPr>
          <w:rFonts w:cs="Arial"/>
        </w:rPr>
        <w:t>d</w:t>
      </w:r>
      <w:r w:rsidR="001451CF" w:rsidRPr="001451CF">
        <w:rPr>
          <w:rFonts w:cs="Arial"/>
        </w:rPr>
        <w:t xml:space="preserve"> the model using a proxy for visitation: geotagged photographs posted to the website </w:t>
      </w:r>
      <w:proofErr w:type="spellStart"/>
      <w:r w:rsidR="001451CF" w:rsidRPr="001451CF">
        <w:rPr>
          <w:rFonts w:cs="Arial"/>
        </w:rPr>
        <w:t>flickr</w:t>
      </w:r>
      <w:proofErr w:type="spellEnd"/>
      <w:r w:rsidR="001451CF">
        <w:rPr>
          <w:rFonts w:cs="Arial"/>
        </w:rPr>
        <w:t xml:space="preserve"> </w:t>
      </w:r>
      <w:bookmarkStart w:id="5" w:name="_Hlk45125146"/>
      <w:r w:rsidR="001451CF" w:rsidRPr="00437F91">
        <w:rPr>
          <w:rFonts w:cs="Arial"/>
        </w:rPr>
        <w:t>(Yahoo, 2018)</w:t>
      </w:r>
      <w:r w:rsidR="001451CF" w:rsidRPr="001451CF">
        <w:rPr>
          <w:rFonts w:cs="Arial"/>
        </w:rPr>
        <w:t xml:space="preserve"> </w:t>
      </w:r>
      <w:bookmarkEnd w:id="5"/>
      <w:r w:rsidR="001451CF">
        <w:rPr>
          <w:rFonts w:cs="Arial"/>
        </w:rPr>
        <w:t xml:space="preserve">were used </w:t>
      </w:r>
      <w:r w:rsidR="001451CF" w:rsidRPr="00437F91">
        <w:rPr>
          <w:rFonts w:cs="Arial"/>
        </w:rPr>
        <w:t xml:space="preserve">to calculate average photo user days for the period 2015 period for each </w:t>
      </w:r>
      <w:r w:rsidR="00B121C6">
        <w:rPr>
          <w:rFonts w:cs="Arial"/>
        </w:rPr>
        <w:t xml:space="preserve">1-ha grid </w:t>
      </w:r>
      <w:r w:rsidR="001451CF" w:rsidRPr="00437F91">
        <w:rPr>
          <w:rFonts w:cs="Arial"/>
        </w:rPr>
        <w:t>cell (Natural Capital Project, 2015) within the Dorset county boundary</w:t>
      </w:r>
      <w:r w:rsidR="001451CF" w:rsidRPr="001451CF">
        <w:rPr>
          <w:rFonts w:cs="Arial"/>
        </w:rPr>
        <w:t xml:space="preserve">. </w:t>
      </w:r>
      <w:r w:rsidR="001451CF" w:rsidRPr="00437F91">
        <w:rPr>
          <w:rFonts w:cs="Arial"/>
        </w:rPr>
        <w:t xml:space="preserve">As this method was only viable for the 2015 period, these estimates were combined with the </w:t>
      </w:r>
      <w:r w:rsidR="001451CF">
        <w:rPr>
          <w:rFonts w:cs="Arial"/>
        </w:rPr>
        <w:t xml:space="preserve">Alternative </w:t>
      </w:r>
      <w:r w:rsidR="001451CF" w:rsidRPr="00437F91">
        <w:rPr>
          <w:rFonts w:cs="Arial"/>
        </w:rPr>
        <w:t xml:space="preserve">Scenario Analysis component of the model which allowed us to predict how historic changes to the landscape will alter visitation rate using a least squares regression. Scenario predictors represented </w:t>
      </w:r>
      <w:bookmarkStart w:id="6" w:name="_Hlk45125222"/>
      <w:r w:rsidR="001451CF" w:rsidRPr="00437F91">
        <w:rPr>
          <w:rFonts w:cs="Arial"/>
        </w:rPr>
        <w:t xml:space="preserve">the same </w:t>
      </w:r>
      <w:r w:rsidR="001451CF">
        <w:rPr>
          <w:rFonts w:cs="Arial"/>
        </w:rPr>
        <w:t xml:space="preserve">broad habitat </w:t>
      </w:r>
      <w:r w:rsidR="001451CF" w:rsidRPr="00437F91">
        <w:rPr>
          <w:rFonts w:cs="Arial"/>
        </w:rPr>
        <w:t xml:space="preserve">features that were selected as Predictor Variables, but represented modified versions of those features based on the </w:t>
      </w:r>
      <w:r w:rsidR="001451CF" w:rsidRPr="00437F91">
        <w:rPr>
          <w:rFonts w:cs="Arial"/>
        </w:rPr>
        <w:lastRenderedPageBreak/>
        <w:t>area of each broad habitat present in each time period.</w:t>
      </w:r>
      <w:r w:rsidR="001451CF" w:rsidRPr="001451CF">
        <w:rPr>
          <w:rFonts w:ascii="Helvetica" w:hAnsi="Helvetica" w:cs="Helvetica"/>
          <w:color w:val="000000"/>
          <w:sz w:val="18"/>
          <w:szCs w:val="18"/>
          <w:shd w:val="clear" w:color="auto" w:fill="FFFFFF"/>
        </w:rPr>
        <w:t xml:space="preserve"> </w:t>
      </w:r>
      <w:bookmarkEnd w:id="6"/>
      <w:r w:rsidR="00284407" w:rsidRPr="00284407">
        <w:rPr>
          <w:rFonts w:cs="Arial"/>
        </w:rPr>
        <w:t>It is important to note that the model assumes that people’s responses to broad habitats that serve as predictors in the model will not change over time. In other words, in the past, people were assumed to be attracted to, or repelled by, the predictors in the same way they are currently</w:t>
      </w:r>
      <w:r w:rsidR="00284407">
        <w:rPr>
          <w:rFonts w:cs="Arial"/>
        </w:rPr>
        <w:t xml:space="preserve">. </w:t>
      </w:r>
      <w:r w:rsidRPr="00437F91">
        <w:rPr>
          <w:rFonts w:cs="Arial"/>
        </w:rPr>
        <w:t>In developing these accounts, it was found that the urban habitat classification “Built-up areas and gardens” excluded most green spaces (</w:t>
      </w:r>
      <w:proofErr w:type="gramStart"/>
      <w:r w:rsidRPr="00437F91">
        <w:rPr>
          <w:rFonts w:cs="Arial"/>
        </w:rPr>
        <w:t>e.g.</w:t>
      </w:r>
      <w:proofErr w:type="gramEnd"/>
      <w:r w:rsidRPr="00437F91">
        <w:rPr>
          <w:rFonts w:cs="Arial"/>
        </w:rPr>
        <w:t xml:space="preserve"> public gardens, parks, golf courses) and therefore would not provide information about the extent of green space in the urban environment and the interaction between society and the environment in these areas that would be of most use to policy. Due to this we did not include this category in our analysis.</w:t>
      </w:r>
    </w:p>
    <w:p w14:paraId="5F923551" w14:textId="77777777" w:rsidR="00437F91" w:rsidRPr="00437F91" w:rsidRDefault="00437F91" w:rsidP="00437F91">
      <w:pPr>
        <w:autoSpaceDE w:val="0"/>
        <w:autoSpaceDN w:val="0"/>
        <w:adjustRightInd w:val="0"/>
        <w:spacing w:after="0" w:line="240" w:lineRule="auto"/>
        <w:jc w:val="both"/>
        <w:rPr>
          <w:rFonts w:cs="Arial"/>
        </w:rPr>
      </w:pPr>
    </w:p>
    <w:p w14:paraId="134205D4" w14:textId="276A49B9" w:rsidR="00A40B88" w:rsidRPr="00DD3286" w:rsidRDefault="000739CA" w:rsidP="00A40B88">
      <w:pPr>
        <w:rPr>
          <w:b/>
          <w:sz w:val="28"/>
          <w:szCs w:val="28"/>
        </w:rPr>
      </w:pPr>
      <w:r>
        <w:rPr>
          <w:b/>
          <w:sz w:val="28"/>
          <w:szCs w:val="28"/>
        </w:rPr>
        <w:t>9</w:t>
      </w:r>
      <w:r w:rsidR="00B0197C">
        <w:rPr>
          <w:b/>
          <w:sz w:val="28"/>
          <w:szCs w:val="28"/>
        </w:rPr>
        <w:t xml:space="preserve">. </w:t>
      </w:r>
      <w:r w:rsidR="003C25F7" w:rsidRPr="00DD3286">
        <w:rPr>
          <w:b/>
          <w:sz w:val="28"/>
          <w:szCs w:val="28"/>
        </w:rPr>
        <w:t>Aesthetic value</w:t>
      </w:r>
      <w:r w:rsidR="003C25F7" w:rsidRPr="00DD3286">
        <w:rPr>
          <w:sz w:val="28"/>
          <w:szCs w:val="28"/>
        </w:rPr>
        <w:t xml:space="preserve"> </w:t>
      </w:r>
      <w:r w:rsidR="00A40B88" w:rsidRPr="00DD3286">
        <w:rPr>
          <w:b/>
          <w:sz w:val="28"/>
          <w:szCs w:val="28"/>
        </w:rPr>
        <w:t>‘naturalness’</w:t>
      </w:r>
    </w:p>
    <w:p w14:paraId="0BED6745" w14:textId="7AD4B4EC" w:rsidR="00667674" w:rsidRDefault="00781D47" w:rsidP="008B0170">
      <w:pPr>
        <w:jc w:val="both"/>
      </w:pPr>
      <w:r>
        <w:t xml:space="preserve">Aesthetic value was assessed using scores based on aesthetic attributes identified from the CPRE </w:t>
      </w:r>
      <w:proofErr w:type="spellStart"/>
      <w:r>
        <w:t>Tranquility</w:t>
      </w:r>
      <w:proofErr w:type="spellEnd"/>
      <w:r>
        <w:t xml:space="preserve"> Mapping study (Jackson </w:t>
      </w:r>
      <w:r w:rsidRPr="00667674">
        <w:rPr>
          <w:i/>
        </w:rPr>
        <w:t>et al.</w:t>
      </w:r>
      <w:r w:rsidR="00667674" w:rsidRPr="00667674">
        <w:rPr>
          <w:i/>
        </w:rPr>
        <w:t>,</w:t>
      </w:r>
      <w:r>
        <w:t xml:space="preserve"> 2008).</w:t>
      </w:r>
      <w:r w:rsidRPr="00781D47">
        <w:t xml:space="preserve"> </w:t>
      </w:r>
      <w:r>
        <w:t>As the perception of aesthetic qualities is v</w:t>
      </w:r>
      <w:r w:rsidR="00667674">
        <w:t>ery subjective, i</w:t>
      </w:r>
      <w:r>
        <w:t>t is therefore important to select indicators based on robust testing usin</w:t>
      </w:r>
      <w:r w:rsidR="00667674">
        <w:t xml:space="preserve">g a large sample size with wide </w:t>
      </w:r>
      <w:r>
        <w:t xml:space="preserve">coverage. This study was selected because it was based on a substantial survey of UK public (4000 people) and the indicators used were spatially linked to aesthetic </w:t>
      </w:r>
      <w:r w:rsidR="00B121C6">
        <w:t xml:space="preserve">features. </w:t>
      </w:r>
      <w:r w:rsidR="00667674">
        <w:t>The method has an underlying assumption that perceived ‘naturalness’ is an aesthetic benefit and accepts that naturalness may be perceived rather than actual/ecological naturalness (</w:t>
      </w:r>
      <w:proofErr w:type="spellStart"/>
      <w:r w:rsidR="00667674">
        <w:t>Tveit</w:t>
      </w:r>
      <w:proofErr w:type="spellEnd"/>
      <w:r w:rsidR="00667674">
        <w:t xml:space="preserve"> </w:t>
      </w:r>
      <w:r w:rsidR="00667674" w:rsidRPr="00667674">
        <w:rPr>
          <w:i/>
        </w:rPr>
        <w:t>et al.,</w:t>
      </w:r>
      <w:r w:rsidR="00667674">
        <w:t xml:space="preserve"> 2006)</w:t>
      </w:r>
      <w:r w:rsidR="0085666C">
        <w:t>. In practice, t</w:t>
      </w:r>
      <w:r w:rsidR="0085666C" w:rsidRPr="00A40B88">
        <w:t>he CPRE ‘naturalness’ score</w:t>
      </w:r>
      <w:r w:rsidR="0085666C">
        <w:t>s</w:t>
      </w:r>
      <w:r w:rsidR="0085666C" w:rsidRPr="00A40B88">
        <w:t>, with a range of 0-10 where 10 is ext</w:t>
      </w:r>
      <w:r w:rsidR="0085666C">
        <w:t>remely natural, were aligned to LCM habitat types (Table S6</w:t>
      </w:r>
      <w:r w:rsidR="0085666C" w:rsidRPr="00A40B88">
        <w:t>).</w:t>
      </w:r>
      <w:r w:rsidR="0085666C" w:rsidRPr="00667674">
        <w:t xml:space="preserve"> </w:t>
      </w:r>
      <w:r w:rsidR="0085666C">
        <w:t>The overall score of naturalness for each period was calculated as:</w:t>
      </w:r>
    </w:p>
    <w:p w14:paraId="573F8042" w14:textId="059B204D" w:rsidR="008B0170" w:rsidRPr="001365E4" w:rsidRDefault="00002758" w:rsidP="00667674">
      <w:pPr>
        <w:jc w:val="both"/>
        <w:rPr>
          <w:rFonts w:eastAsiaTheme="minorEastAsia"/>
          <w:b/>
        </w:rPr>
      </w:pPr>
      <m:oMathPara>
        <m:oMathParaPr>
          <m:jc m:val="left"/>
        </m:oMathParaPr>
        <m:oMath>
          <m:r>
            <m:rPr>
              <m:sty m:val="bi"/>
            </m:rPr>
            <w:rPr>
              <w:rFonts w:ascii="Cambria Math" w:hAnsi="Cambria Math" w:cs="Cambria Math"/>
            </w:rPr>
            <m:t>Naturalness</m:t>
          </m:r>
          <m:r>
            <m:rPr>
              <m:sty m:val="b"/>
            </m:rPr>
            <w:rPr>
              <w:rFonts w:ascii="Cambria Math" w:hAnsi="Cambria Math" w:cs="Cambria Math"/>
            </w:rPr>
            <m:t>=</m:t>
          </m:r>
          <m:f>
            <m:fPr>
              <m:ctrlPr>
                <w:rPr>
                  <w:rFonts w:ascii="Cambria Math" w:hAnsi="Cambria Math"/>
                  <w:b/>
                  <w:i/>
                </w:rPr>
              </m:ctrlPr>
            </m:fPr>
            <m:num>
              <m:r>
                <m:rPr>
                  <m:sty m:val="bi"/>
                </m:rPr>
                <w:rPr>
                  <w:rFonts w:ascii="Cambria Math" w:hAnsi="Cambria Math" w:cs="Cambria Math"/>
                </w:rPr>
                <m:t>Area*</m:t>
              </m:r>
              <m:r>
                <m:rPr>
                  <m:sty m:val="bi"/>
                </m:rPr>
                <w:rPr>
                  <w:rFonts w:ascii="Cambria Math" w:hAnsi="Cambria Math"/>
                </w:rPr>
                <m:t>Naturalness score</m:t>
              </m:r>
            </m:num>
            <m:den>
              <m:r>
                <m:rPr>
                  <m:sty m:val="bi"/>
                </m:rPr>
                <w:rPr>
                  <w:rFonts w:ascii="Cambria Math" w:hAnsi="Cambria Math" w:cs="Cambria Math"/>
                </w:rPr>
                <m:t>Total Area</m:t>
              </m:r>
            </m:den>
          </m:f>
        </m:oMath>
      </m:oMathPara>
    </w:p>
    <w:p w14:paraId="064926D8" w14:textId="4FA92027" w:rsidR="00667674" w:rsidRPr="0086247F" w:rsidRDefault="00597C71" w:rsidP="001365E4">
      <w:pPr>
        <w:spacing w:line="240" w:lineRule="auto"/>
        <w:jc w:val="both"/>
        <w:rPr>
          <w:b/>
        </w:rPr>
      </w:pPr>
      <w:r>
        <w:rPr>
          <w:b/>
        </w:rPr>
        <w:t xml:space="preserve">Table </w:t>
      </w:r>
      <w:r w:rsidR="0085666C">
        <w:rPr>
          <w:b/>
        </w:rPr>
        <w:t>S6</w:t>
      </w:r>
      <w:r>
        <w:rPr>
          <w:b/>
        </w:rPr>
        <w:t xml:space="preserve"> </w:t>
      </w:r>
      <w:r w:rsidR="00A40B88" w:rsidRPr="00667674">
        <w:rPr>
          <w:b/>
        </w:rPr>
        <w:t xml:space="preserve">Aesthetic/naturalness index for </w:t>
      </w:r>
      <w:r w:rsidR="0085666C">
        <w:rPr>
          <w:b/>
        </w:rPr>
        <w:t>broad</w:t>
      </w:r>
      <w:r w:rsidR="00A40B88" w:rsidRPr="00667674">
        <w:rPr>
          <w:b/>
        </w:rPr>
        <w:t xml:space="preserve"> habitat classifications developed by interpretation of the land classes used in the CPRE </w:t>
      </w:r>
      <w:proofErr w:type="spellStart"/>
      <w:r w:rsidR="00A40B88" w:rsidRPr="00667674">
        <w:rPr>
          <w:b/>
        </w:rPr>
        <w:t>Tranquility</w:t>
      </w:r>
      <w:proofErr w:type="spellEnd"/>
      <w:r w:rsidR="00A40B88" w:rsidRPr="00667674">
        <w:rPr>
          <w:b/>
        </w:rPr>
        <w:t xml:space="preserve"> Map</w:t>
      </w:r>
      <w:r w:rsidR="00723A0D">
        <w:rPr>
          <w:b/>
        </w:rPr>
        <w:t xml:space="preserve">ping study (Jackson </w:t>
      </w:r>
      <w:r w:rsidR="00723A0D" w:rsidRPr="0085666C">
        <w:rPr>
          <w:b/>
          <w:i/>
          <w:iCs/>
        </w:rPr>
        <w:t>et al</w:t>
      </w:r>
      <w:r w:rsidR="0085666C">
        <w:rPr>
          <w:b/>
          <w:i/>
          <w:iCs/>
        </w:rPr>
        <w:t>,</w:t>
      </w:r>
      <w:r w:rsidR="00723A0D">
        <w:rPr>
          <w:b/>
        </w:rPr>
        <w:t xml:space="preserve"> 2008</w:t>
      </w:r>
      <w:r w:rsidR="00A40B88" w:rsidRPr="00667674">
        <w:rPr>
          <w:b/>
        </w:rPr>
        <w:t>).</w:t>
      </w:r>
      <w:r w:rsidR="0086247F">
        <w:tab/>
      </w:r>
      <w:r w:rsidR="00667674">
        <w:fldChar w:fldCharType="begin"/>
      </w:r>
      <w:r w:rsidR="00667674">
        <w:instrText xml:space="preserve"> LINK </w:instrText>
      </w:r>
      <w:r w:rsidR="00A34137">
        <w:instrText xml:space="preserve">Excel.SheetBinaryMacroEnabled.12 "E:\\Steve InVEST data\\Key Documents\\Habitat_and_code_match.csv" Habitat_and_code_match!R9C11:R22C12 </w:instrText>
      </w:r>
      <w:r w:rsidR="00667674">
        <w:instrText xml:space="preserve">\a \f 5 \h  \* MERGEFORMAT </w:instrText>
      </w:r>
      <w:r w:rsidR="00667674">
        <w:fldChar w:fldCharType="separate"/>
      </w:r>
    </w:p>
    <w:tbl>
      <w:tblPr>
        <w:tblStyle w:val="LightShading"/>
        <w:tblW w:w="5000" w:type="pct"/>
        <w:tblLook w:val="04A0" w:firstRow="1" w:lastRow="0" w:firstColumn="1" w:lastColumn="0" w:noHBand="0" w:noVBand="1"/>
      </w:tblPr>
      <w:tblGrid>
        <w:gridCol w:w="3829"/>
        <w:gridCol w:w="5413"/>
      </w:tblGrid>
      <w:tr w:rsidR="00667674" w:rsidRPr="00667674" w14:paraId="6826E23E" w14:textId="77777777" w:rsidTr="0066767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3F63D4DB" w14:textId="77777777" w:rsidR="00667674" w:rsidRPr="00667674" w:rsidRDefault="00667674" w:rsidP="0086247F">
            <w:r w:rsidRPr="00667674">
              <w:t>LCM broad habitats</w:t>
            </w:r>
          </w:p>
        </w:tc>
        <w:tc>
          <w:tcPr>
            <w:tcW w:w="3072" w:type="pct"/>
            <w:noWrap/>
            <w:hideMark/>
          </w:tcPr>
          <w:p w14:paraId="73E9B738" w14:textId="77777777" w:rsidR="00667674" w:rsidRPr="00667674" w:rsidRDefault="00667674" w:rsidP="0086247F">
            <w:pPr>
              <w:jc w:val="center"/>
              <w:cnfStyle w:val="100000000000" w:firstRow="1" w:lastRow="0" w:firstColumn="0" w:lastColumn="0" w:oddVBand="0" w:evenVBand="0" w:oddHBand="0" w:evenHBand="0" w:firstRowFirstColumn="0" w:firstRowLastColumn="0" w:lastRowFirstColumn="0" w:lastRowLastColumn="0"/>
            </w:pPr>
            <w:r w:rsidRPr="00667674">
              <w:t>Naturalness score</w:t>
            </w:r>
          </w:p>
        </w:tc>
      </w:tr>
      <w:tr w:rsidR="00B162B7" w:rsidRPr="00667674" w14:paraId="72FAAA86" w14:textId="77777777" w:rsidTr="00667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36C24AF4" w14:textId="77777777" w:rsidR="00B162B7" w:rsidRPr="00667674" w:rsidRDefault="00B162B7" w:rsidP="0086247F">
            <w:r w:rsidRPr="00667674">
              <w:t>Acid grassland</w:t>
            </w:r>
          </w:p>
        </w:tc>
        <w:tc>
          <w:tcPr>
            <w:tcW w:w="3072" w:type="pct"/>
            <w:noWrap/>
            <w:hideMark/>
          </w:tcPr>
          <w:p w14:paraId="56C231BB" w14:textId="77777777" w:rsidR="00B162B7" w:rsidRPr="00667674" w:rsidRDefault="00B162B7" w:rsidP="0086247F">
            <w:pPr>
              <w:jc w:val="center"/>
              <w:cnfStyle w:val="000000100000" w:firstRow="0" w:lastRow="0" w:firstColumn="0" w:lastColumn="0" w:oddVBand="0" w:evenVBand="0" w:oddHBand="1" w:evenHBand="0" w:firstRowFirstColumn="0" w:firstRowLastColumn="0" w:lastRowFirstColumn="0" w:lastRowLastColumn="0"/>
            </w:pPr>
            <w:r w:rsidRPr="00667674">
              <w:t>7</w:t>
            </w:r>
          </w:p>
        </w:tc>
      </w:tr>
      <w:tr w:rsidR="00B162B7" w:rsidRPr="00667674" w14:paraId="384DE563" w14:textId="77777777" w:rsidTr="00667674">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156CBD7C" w14:textId="77777777" w:rsidR="00B162B7" w:rsidRPr="00667674" w:rsidRDefault="00B162B7" w:rsidP="0086247F">
            <w:r w:rsidRPr="00667674">
              <w:t>Arable</w:t>
            </w:r>
          </w:p>
        </w:tc>
        <w:tc>
          <w:tcPr>
            <w:tcW w:w="3072" w:type="pct"/>
            <w:noWrap/>
            <w:hideMark/>
          </w:tcPr>
          <w:p w14:paraId="07ADF99E" w14:textId="77777777" w:rsidR="00B162B7" w:rsidRPr="00667674" w:rsidRDefault="00B162B7" w:rsidP="0086247F">
            <w:pPr>
              <w:jc w:val="center"/>
              <w:cnfStyle w:val="000000000000" w:firstRow="0" w:lastRow="0" w:firstColumn="0" w:lastColumn="0" w:oddVBand="0" w:evenVBand="0" w:oddHBand="0" w:evenHBand="0" w:firstRowFirstColumn="0" w:firstRowLastColumn="0" w:lastRowFirstColumn="0" w:lastRowLastColumn="0"/>
            </w:pPr>
            <w:r w:rsidRPr="00667674">
              <w:t>5</w:t>
            </w:r>
          </w:p>
        </w:tc>
      </w:tr>
      <w:tr w:rsidR="00B162B7" w:rsidRPr="00667674" w14:paraId="311E42F3" w14:textId="77777777" w:rsidTr="00667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1F65C947" w14:textId="77777777" w:rsidR="00B162B7" w:rsidRPr="00667674" w:rsidRDefault="00B162B7" w:rsidP="0086247F">
            <w:r w:rsidRPr="00667674">
              <w:t>Broadleaved, mixed and yew woodland</w:t>
            </w:r>
          </w:p>
        </w:tc>
        <w:tc>
          <w:tcPr>
            <w:tcW w:w="3072" w:type="pct"/>
            <w:noWrap/>
            <w:hideMark/>
          </w:tcPr>
          <w:p w14:paraId="1EE7791E" w14:textId="77777777" w:rsidR="00B162B7" w:rsidRPr="00667674" w:rsidRDefault="00B162B7" w:rsidP="0086247F">
            <w:pPr>
              <w:jc w:val="center"/>
              <w:cnfStyle w:val="000000100000" w:firstRow="0" w:lastRow="0" w:firstColumn="0" w:lastColumn="0" w:oddVBand="0" w:evenVBand="0" w:oddHBand="1" w:evenHBand="0" w:firstRowFirstColumn="0" w:firstRowLastColumn="0" w:lastRowFirstColumn="0" w:lastRowLastColumn="0"/>
            </w:pPr>
            <w:r w:rsidRPr="00667674">
              <w:t>7.5</w:t>
            </w:r>
          </w:p>
        </w:tc>
      </w:tr>
      <w:tr w:rsidR="00B162B7" w:rsidRPr="00667674" w14:paraId="0C5A4B2C" w14:textId="77777777" w:rsidTr="00667674">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70FB2FF4" w14:textId="77777777" w:rsidR="00B162B7" w:rsidRPr="00667674" w:rsidRDefault="00B162B7" w:rsidP="0086247F">
            <w:r w:rsidRPr="00667674">
              <w:t>Built-up areas and gardens</w:t>
            </w:r>
          </w:p>
        </w:tc>
        <w:tc>
          <w:tcPr>
            <w:tcW w:w="3072" w:type="pct"/>
            <w:noWrap/>
            <w:hideMark/>
          </w:tcPr>
          <w:p w14:paraId="6F6B8F03" w14:textId="77777777" w:rsidR="00B162B7" w:rsidRPr="00667674" w:rsidRDefault="00B162B7" w:rsidP="0086247F">
            <w:pPr>
              <w:jc w:val="center"/>
              <w:cnfStyle w:val="000000000000" w:firstRow="0" w:lastRow="0" w:firstColumn="0" w:lastColumn="0" w:oddVBand="0" w:evenVBand="0" w:oddHBand="0" w:evenHBand="0" w:firstRowFirstColumn="0" w:firstRowLastColumn="0" w:lastRowFirstColumn="0" w:lastRowLastColumn="0"/>
            </w:pPr>
            <w:r w:rsidRPr="00667674">
              <w:t>3.3</w:t>
            </w:r>
          </w:p>
        </w:tc>
      </w:tr>
      <w:tr w:rsidR="00B162B7" w:rsidRPr="00667674" w14:paraId="4C09D38E" w14:textId="77777777" w:rsidTr="00667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7F028BCE" w14:textId="77777777" w:rsidR="00B162B7" w:rsidRPr="00667674" w:rsidRDefault="00B162B7" w:rsidP="0086247F">
            <w:r w:rsidRPr="00667674">
              <w:t>Calcareous grassland</w:t>
            </w:r>
          </w:p>
        </w:tc>
        <w:tc>
          <w:tcPr>
            <w:tcW w:w="3072" w:type="pct"/>
            <w:noWrap/>
            <w:hideMark/>
          </w:tcPr>
          <w:p w14:paraId="1FBA6037" w14:textId="77777777" w:rsidR="00B162B7" w:rsidRPr="00667674" w:rsidRDefault="00B162B7" w:rsidP="0086247F">
            <w:pPr>
              <w:jc w:val="center"/>
              <w:cnfStyle w:val="000000100000" w:firstRow="0" w:lastRow="0" w:firstColumn="0" w:lastColumn="0" w:oddVBand="0" w:evenVBand="0" w:oddHBand="1" w:evenHBand="0" w:firstRowFirstColumn="0" w:firstRowLastColumn="0" w:lastRowFirstColumn="0" w:lastRowLastColumn="0"/>
            </w:pPr>
            <w:r w:rsidRPr="00667674">
              <w:t>7</w:t>
            </w:r>
          </w:p>
        </w:tc>
      </w:tr>
      <w:tr w:rsidR="00B162B7" w:rsidRPr="00667674" w14:paraId="79C9808F" w14:textId="77777777" w:rsidTr="00667674">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3005C38E" w14:textId="77777777" w:rsidR="00B162B7" w:rsidRPr="00667674" w:rsidRDefault="00B162B7" w:rsidP="0086247F">
            <w:r w:rsidRPr="00667674">
              <w:t>Coastal (Sand dunes)</w:t>
            </w:r>
          </w:p>
        </w:tc>
        <w:tc>
          <w:tcPr>
            <w:tcW w:w="3072" w:type="pct"/>
            <w:noWrap/>
            <w:hideMark/>
          </w:tcPr>
          <w:p w14:paraId="682BF7AC" w14:textId="77777777" w:rsidR="00B162B7" w:rsidRPr="00667674" w:rsidRDefault="00B162B7" w:rsidP="0086247F">
            <w:pPr>
              <w:jc w:val="center"/>
              <w:cnfStyle w:val="000000000000" w:firstRow="0" w:lastRow="0" w:firstColumn="0" w:lastColumn="0" w:oddVBand="0" w:evenVBand="0" w:oddHBand="0" w:evenHBand="0" w:firstRowFirstColumn="0" w:firstRowLastColumn="0" w:lastRowFirstColumn="0" w:lastRowLastColumn="0"/>
            </w:pPr>
            <w:r w:rsidRPr="00667674">
              <w:t>9</w:t>
            </w:r>
          </w:p>
        </w:tc>
      </w:tr>
      <w:tr w:rsidR="00B162B7" w:rsidRPr="00667674" w14:paraId="170870DF" w14:textId="77777777" w:rsidTr="00667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4255F08D" w14:textId="77777777" w:rsidR="00B162B7" w:rsidRPr="00667674" w:rsidRDefault="00B162B7" w:rsidP="0086247F">
            <w:r w:rsidRPr="00667674">
              <w:t>Coniferous woodland</w:t>
            </w:r>
          </w:p>
        </w:tc>
        <w:tc>
          <w:tcPr>
            <w:tcW w:w="3072" w:type="pct"/>
            <w:noWrap/>
            <w:hideMark/>
          </w:tcPr>
          <w:p w14:paraId="75FA1BC6" w14:textId="77777777" w:rsidR="00B162B7" w:rsidRPr="00667674" w:rsidRDefault="00B162B7" w:rsidP="0086247F">
            <w:pPr>
              <w:jc w:val="center"/>
              <w:cnfStyle w:val="000000100000" w:firstRow="0" w:lastRow="0" w:firstColumn="0" w:lastColumn="0" w:oddVBand="0" w:evenVBand="0" w:oddHBand="1" w:evenHBand="0" w:firstRowFirstColumn="0" w:firstRowLastColumn="0" w:lastRowFirstColumn="0" w:lastRowLastColumn="0"/>
            </w:pPr>
            <w:r w:rsidRPr="00667674">
              <w:t>7</w:t>
            </w:r>
          </w:p>
        </w:tc>
      </w:tr>
      <w:tr w:rsidR="00B162B7" w:rsidRPr="00667674" w14:paraId="17461B45" w14:textId="77777777" w:rsidTr="00667674">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39DECAE4" w14:textId="77777777" w:rsidR="00B162B7" w:rsidRPr="00667674" w:rsidRDefault="00B162B7" w:rsidP="0086247F">
            <w:r w:rsidRPr="00667674">
              <w:t>Fen, Marsh, Swamp (Salt Marsh)</w:t>
            </w:r>
          </w:p>
        </w:tc>
        <w:tc>
          <w:tcPr>
            <w:tcW w:w="3072" w:type="pct"/>
            <w:noWrap/>
            <w:hideMark/>
          </w:tcPr>
          <w:p w14:paraId="331A694A" w14:textId="77777777" w:rsidR="00B162B7" w:rsidRPr="00667674" w:rsidRDefault="00B162B7" w:rsidP="0086247F">
            <w:pPr>
              <w:jc w:val="center"/>
              <w:cnfStyle w:val="000000000000" w:firstRow="0" w:lastRow="0" w:firstColumn="0" w:lastColumn="0" w:oddVBand="0" w:evenVBand="0" w:oddHBand="0" w:evenHBand="0" w:firstRowFirstColumn="0" w:firstRowLastColumn="0" w:lastRowFirstColumn="0" w:lastRowLastColumn="0"/>
            </w:pPr>
            <w:r w:rsidRPr="00667674">
              <w:t>9</w:t>
            </w:r>
          </w:p>
        </w:tc>
      </w:tr>
      <w:tr w:rsidR="00B162B7" w:rsidRPr="00667674" w14:paraId="130E5F4C" w14:textId="77777777" w:rsidTr="00667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7790E24E" w14:textId="77777777" w:rsidR="00B162B7" w:rsidRPr="00667674" w:rsidRDefault="00B162B7" w:rsidP="0086247F">
            <w:r w:rsidRPr="00667674">
              <w:t>Heathland</w:t>
            </w:r>
          </w:p>
        </w:tc>
        <w:tc>
          <w:tcPr>
            <w:tcW w:w="3072" w:type="pct"/>
            <w:noWrap/>
            <w:hideMark/>
          </w:tcPr>
          <w:p w14:paraId="0C46CC0A" w14:textId="77777777" w:rsidR="00B162B7" w:rsidRPr="00667674" w:rsidRDefault="00B162B7" w:rsidP="0086247F">
            <w:pPr>
              <w:jc w:val="center"/>
              <w:cnfStyle w:val="000000100000" w:firstRow="0" w:lastRow="0" w:firstColumn="0" w:lastColumn="0" w:oddVBand="0" w:evenVBand="0" w:oddHBand="1" w:evenHBand="0" w:firstRowFirstColumn="0" w:firstRowLastColumn="0" w:lastRowFirstColumn="0" w:lastRowLastColumn="0"/>
            </w:pPr>
            <w:r w:rsidRPr="00667674">
              <w:t>8</w:t>
            </w:r>
          </w:p>
        </w:tc>
      </w:tr>
      <w:tr w:rsidR="00B162B7" w:rsidRPr="00667674" w14:paraId="2FBA52F2" w14:textId="77777777" w:rsidTr="00667674">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296A9AE9" w14:textId="77777777" w:rsidR="00B162B7" w:rsidRPr="00667674" w:rsidRDefault="00B162B7" w:rsidP="0086247F">
            <w:r w:rsidRPr="00667674">
              <w:t>Improved grassland</w:t>
            </w:r>
          </w:p>
        </w:tc>
        <w:tc>
          <w:tcPr>
            <w:tcW w:w="3072" w:type="pct"/>
            <w:noWrap/>
            <w:hideMark/>
          </w:tcPr>
          <w:p w14:paraId="79C5AE3D" w14:textId="77777777" w:rsidR="00B162B7" w:rsidRPr="00667674" w:rsidRDefault="00B162B7" w:rsidP="0086247F">
            <w:pPr>
              <w:jc w:val="center"/>
              <w:cnfStyle w:val="000000000000" w:firstRow="0" w:lastRow="0" w:firstColumn="0" w:lastColumn="0" w:oddVBand="0" w:evenVBand="0" w:oddHBand="0" w:evenHBand="0" w:firstRowFirstColumn="0" w:firstRowLastColumn="0" w:lastRowFirstColumn="0" w:lastRowLastColumn="0"/>
            </w:pPr>
            <w:r w:rsidRPr="00667674">
              <w:t>7</w:t>
            </w:r>
          </w:p>
        </w:tc>
      </w:tr>
      <w:tr w:rsidR="00B162B7" w:rsidRPr="00667674" w14:paraId="6B8DA357" w14:textId="77777777" w:rsidTr="00667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1A0CE043" w14:textId="77777777" w:rsidR="00B162B7" w:rsidRPr="00667674" w:rsidRDefault="00B162B7" w:rsidP="0086247F">
            <w:r w:rsidRPr="00667674">
              <w:t>Inland rock</w:t>
            </w:r>
          </w:p>
        </w:tc>
        <w:tc>
          <w:tcPr>
            <w:tcW w:w="3072" w:type="pct"/>
            <w:noWrap/>
            <w:hideMark/>
          </w:tcPr>
          <w:p w14:paraId="7B0435B7" w14:textId="77777777" w:rsidR="00B162B7" w:rsidRPr="00667674" w:rsidRDefault="00B162B7" w:rsidP="0086247F">
            <w:pPr>
              <w:jc w:val="center"/>
              <w:cnfStyle w:val="000000100000" w:firstRow="0" w:lastRow="0" w:firstColumn="0" w:lastColumn="0" w:oddVBand="0" w:evenVBand="0" w:oddHBand="1" w:evenHBand="0" w:firstRowFirstColumn="0" w:firstRowLastColumn="0" w:lastRowFirstColumn="0" w:lastRowLastColumn="0"/>
            </w:pPr>
            <w:r w:rsidRPr="00667674">
              <w:t>9</w:t>
            </w:r>
          </w:p>
        </w:tc>
      </w:tr>
      <w:tr w:rsidR="00B162B7" w:rsidRPr="00667674" w14:paraId="220565CD" w14:textId="77777777" w:rsidTr="00667674">
        <w:trPr>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33C0362B" w14:textId="77777777" w:rsidR="00B162B7" w:rsidRPr="00667674" w:rsidRDefault="00B162B7" w:rsidP="0086247F">
            <w:r w:rsidRPr="00667674">
              <w:t>Neutral grassland</w:t>
            </w:r>
          </w:p>
        </w:tc>
        <w:tc>
          <w:tcPr>
            <w:tcW w:w="3072" w:type="pct"/>
            <w:noWrap/>
            <w:hideMark/>
          </w:tcPr>
          <w:p w14:paraId="6FEAE94F" w14:textId="77777777" w:rsidR="00B162B7" w:rsidRPr="00667674" w:rsidRDefault="00B162B7" w:rsidP="0086247F">
            <w:pPr>
              <w:jc w:val="center"/>
              <w:cnfStyle w:val="000000000000" w:firstRow="0" w:lastRow="0" w:firstColumn="0" w:lastColumn="0" w:oddVBand="0" w:evenVBand="0" w:oddHBand="0" w:evenHBand="0" w:firstRowFirstColumn="0" w:firstRowLastColumn="0" w:lastRowFirstColumn="0" w:lastRowLastColumn="0"/>
            </w:pPr>
            <w:r w:rsidRPr="00667674">
              <w:t>7</w:t>
            </w:r>
          </w:p>
        </w:tc>
      </w:tr>
      <w:tr w:rsidR="00B162B7" w:rsidRPr="00667674" w14:paraId="6F89B34B" w14:textId="77777777" w:rsidTr="00667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8" w:type="pct"/>
            <w:noWrap/>
            <w:hideMark/>
          </w:tcPr>
          <w:p w14:paraId="441F24BE" w14:textId="77777777" w:rsidR="00B162B7" w:rsidRPr="00667674" w:rsidRDefault="00EB67CA" w:rsidP="0086247F">
            <w:r>
              <w:t>Inland w</w:t>
            </w:r>
            <w:r w:rsidR="00B162B7" w:rsidRPr="00667674">
              <w:t>ater</w:t>
            </w:r>
          </w:p>
        </w:tc>
        <w:tc>
          <w:tcPr>
            <w:tcW w:w="3072" w:type="pct"/>
            <w:noWrap/>
            <w:hideMark/>
          </w:tcPr>
          <w:p w14:paraId="79D15A7F" w14:textId="77777777" w:rsidR="00B162B7" w:rsidRPr="00667674" w:rsidRDefault="00B162B7" w:rsidP="0086247F">
            <w:pPr>
              <w:jc w:val="center"/>
              <w:cnfStyle w:val="000000100000" w:firstRow="0" w:lastRow="0" w:firstColumn="0" w:lastColumn="0" w:oddVBand="0" w:evenVBand="0" w:oddHBand="1" w:evenHBand="0" w:firstRowFirstColumn="0" w:firstRowLastColumn="0" w:lastRowFirstColumn="0" w:lastRowLastColumn="0"/>
            </w:pPr>
            <w:r w:rsidRPr="00667674">
              <w:t>9</w:t>
            </w:r>
          </w:p>
        </w:tc>
      </w:tr>
    </w:tbl>
    <w:p w14:paraId="10B03983" w14:textId="77777777" w:rsidR="00A40B88" w:rsidRPr="00667674" w:rsidRDefault="00667674" w:rsidP="0086247F">
      <w:pPr>
        <w:jc w:val="center"/>
      </w:pPr>
      <w:r>
        <w:fldChar w:fldCharType="end"/>
      </w:r>
    </w:p>
    <w:p w14:paraId="0D94C61C" w14:textId="77777777" w:rsidR="000739CA" w:rsidRDefault="000739CA" w:rsidP="00257841">
      <w:pPr>
        <w:rPr>
          <w:b/>
          <w:sz w:val="28"/>
          <w:szCs w:val="28"/>
        </w:rPr>
      </w:pPr>
    </w:p>
    <w:p w14:paraId="7737F1FC" w14:textId="6A5658AD" w:rsidR="00891CB1" w:rsidRPr="00DD3286" w:rsidRDefault="000739CA" w:rsidP="00257841">
      <w:pPr>
        <w:rPr>
          <w:b/>
          <w:sz w:val="28"/>
          <w:szCs w:val="28"/>
        </w:rPr>
      </w:pPr>
      <w:r>
        <w:rPr>
          <w:b/>
          <w:sz w:val="28"/>
          <w:szCs w:val="28"/>
        </w:rPr>
        <w:lastRenderedPageBreak/>
        <w:t>10</w:t>
      </w:r>
      <w:r w:rsidR="00B0197C">
        <w:rPr>
          <w:b/>
          <w:sz w:val="28"/>
          <w:szCs w:val="28"/>
        </w:rPr>
        <w:t xml:space="preserve">. </w:t>
      </w:r>
      <w:r w:rsidR="00891CB1" w:rsidRPr="00DD3286">
        <w:rPr>
          <w:b/>
          <w:sz w:val="28"/>
          <w:szCs w:val="28"/>
        </w:rPr>
        <w:t>Habitat quality for pollinators</w:t>
      </w:r>
    </w:p>
    <w:p w14:paraId="41FEE2FA" w14:textId="77777777" w:rsidR="000739CA" w:rsidRDefault="00655A7F" w:rsidP="000739CA">
      <w:pPr>
        <w:jc w:val="both"/>
      </w:pPr>
      <w:r w:rsidRPr="00655A7F">
        <w:t xml:space="preserve">Spatial values for nectar productivity, species nectar diversity and functional nectar diversity by UK </w:t>
      </w:r>
      <w:r>
        <w:t xml:space="preserve">broad </w:t>
      </w:r>
      <w:r w:rsidRPr="00655A7F">
        <w:t>habitat</w:t>
      </w:r>
      <w:r>
        <w:t xml:space="preserve"> classification</w:t>
      </w:r>
      <w:r w:rsidRPr="00655A7F">
        <w:t xml:space="preserve"> </w:t>
      </w:r>
      <w:bookmarkStart w:id="7" w:name="_Hlk44929896"/>
      <w:r w:rsidRPr="00655A7F">
        <w:t xml:space="preserve">were extracted from </w:t>
      </w:r>
      <w:r w:rsidRPr="00655A7F">
        <w:fldChar w:fldCharType="begin"/>
      </w:r>
      <w:r w:rsidRPr="00655A7F">
        <w:instrText xml:space="preserve"> ADDIN EN.CITE &lt;EndNote&gt;&lt;Cite AuthorYear="1"&gt;&lt;Author&gt;Baude&lt;/Author&gt;&lt;Year&gt;2016&lt;/Year&gt;&lt;RecNum&gt;11&lt;/RecNum&gt;&lt;DisplayText&gt;Baude et al. (2016)&lt;/DisplayText&gt;&lt;record&gt;&lt;rec-number&gt;11&lt;/rec-number&gt;&lt;foreign-keys&gt;&lt;key app="EN" db-id="wdwfsdx2msrvs5e0v94vte56fa02e52r2rad"&gt;11&lt;/key&gt;&lt;/foreign-keys&gt;&lt;ref-type name="Journal Article"&gt;17&lt;/ref-type&gt;&lt;contributors&gt;&lt;authors&gt;&lt;author&gt;Baude, Mathilde&lt;/author&gt;&lt;author&gt;Kunin, William E.&lt;/author&gt;&lt;author&gt;Boatman, Nigel D.&lt;/author&gt;&lt;author&gt;Conyers, Simon&lt;/author&gt;&lt;author&gt;Davies, Nancy&lt;/author&gt;&lt;author&gt;Gillespie, Mark A. K.&lt;/author&gt;&lt;author&gt;Morton, R. Daniel&lt;/author&gt;&lt;author&gt;Smart, Simon M.&lt;/author&gt;&lt;author&gt;Memmott, Jane&lt;/author&gt;&lt;/authors&gt;&lt;/contributors&gt;&lt;titles&gt;&lt;title&gt;Historical nectar assessment reveals the fall and rise of floral resources in Britain&lt;/title&gt;&lt;secondary-title&gt;Nature&lt;/secondary-title&gt;&lt;/titles&gt;&lt;periodical&gt;&lt;full-title&gt;Nature&lt;/full-title&gt;&lt;/periodical&gt;&lt;pages&gt;85-88&lt;/pages&gt;&lt;volume&gt;530&lt;/volume&gt;&lt;number&gt;7588&lt;/number&gt;&lt;dates&gt;&lt;year&gt;2016&lt;/year&gt;&lt;pub-dates&gt;&lt;date&gt;02/04/print&lt;/date&gt;&lt;/pub-dates&gt;&lt;/dates&gt;&lt;publisher&gt;Nature Publishing Group, a division of Macmillan Publishers Limited. All Rights Reserved.&lt;/publisher&gt;&lt;isbn&gt;0028-0836&lt;/isbn&gt;&lt;work-type&gt;Letter&lt;/work-type&gt;&lt;urls&gt;&lt;related-urls&gt;&lt;url&gt;http://dx.doi.org/10.1038/nature16532&lt;/url&gt;&lt;/related-urls&gt;&lt;/urls&gt;&lt;electronic-resource-num&gt;10.1038/nature16532&amp;#xD;http://www.nature.com/nature/journal/v530/n7588/abs/nature16532.html#supplementary-information&lt;/electronic-resource-num&gt;&lt;/record&gt;&lt;/Cite&gt;&lt;/EndNote&gt;</w:instrText>
      </w:r>
      <w:r w:rsidRPr="00655A7F">
        <w:fldChar w:fldCharType="separate"/>
      </w:r>
      <w:r w:rsidRPr="00655A7F">
        <w:t>Baude</w:t>
      </w:r>
      <w:r w:rsidRPr="00655A7F">
        <w:rPr>
          <w:i/>
        </w:rPr>
        <w:t xml:space="preserve"> et al.</w:t>
      </w:r>
      <w:r w:rsidRPr="00655A7F">
        <w:t xml:space="preserve"> (2016)</w:t>
      </w:r>
      <w:r w:rsidRPr="00655A7F">
        <w:fldChar w:fldCharType="end"/>
      </w:r>
      <w:r>
        <w:t xml:space="preserve">. </w:t>
      </w:r>
      <w:proofErr w:type="spellStart"/>
      <w:r w:rsidRPr="00655A7F">
        <w:t>Baude</w:t>
      </w:r>
      <w:proofErr w:type="spellEnd"/>
      <w:r w:rsidRPr="00655A7F">
        <w:t xml:space="preserve"> </w:t>
      </w:r>
      <w:r w:rsidRPr="00655A7F">
        <w:rPr>
          <w:i/>
        </w:rPr>
        <w:t>et al.</w:t>
      </w:r>
      <w:r w:rsidRPr="00655A7F">
        <w:t xml:space="preserve"> (2016) used a combination of two national scale vegetation surveys of Britain, so the study is applicable to the county of Dorset.</w:t>
      </w:r>
      <w:bookmarkEnd w:id="7"/>
      <w:r>
        <w:t xml:space="preserve"> </w:t>
      </w:r>
      <w:r w:rsidR="00891CB1">
        <w:fldChar w:fldCharType="begin"/>
      </w:r>
      <w:r w:rsidR="00891CB1">
        <w:instrText xml:space="preserve"> ADDIN EN.CITE &lt;EndNote&gt;&lt;Cite AuthorYear="1"&gt;&lt;Author&gt;Baude&lt;/Author&gt;&lt;Year&gt;2016&lt;/Year&gt;&lt;RecNum&gt;11&lt;/RecNum&gt;&lt;DisplayText&gt;Baude et al. (2016)&lt;/DisplayText&gt;&lt;record&gt;&lt;rec-number&gt;11&lt;/rec-number&gt;&lt;foreign-keys&gt;&lt;key app="EN" db-id="wdwfsdx2msrvs5e0v94vte56fa02e52r2rad"&gt;11&lt;/key&gt;&lt;/foreign-keys&gt;&lt;ref-type name="Journal Article"&gt;17&lt;/ref-type&gt;&lt;contributors&gt;&lt;authors&gt;&lt;author&gt;Baude, Mathilde&lt;/author&gt;&lt;author&gt;Kunin, William E.&lt;/author&gt;&lt;author&gt;Boatman, Nigel D.&lt;/author&gt;&lt;author&gt;Conyers, Simon&lt;/author&gt;&lt;author&gt;Davies, Nancy&lt;/author&gt;&lt;author&gt;Gillespie, Mark A. K.&lt;/author&gt;&lt;author&gt;Morton, R. Daniel&lt;/author&gt;&lt;author&gt;Smart, Simon M.&lt;/author&gt;&lt;author&gt;Memmott, Jane&lt;/author&gt;&lt;/authors&gt;&lt;/contributors&gt;&lt;titles&gt;&lt;title&gt;Historical nectar assessment reveals the fall and rise of floral resources in Britain&lt;/title&gt;&lt;secondary-title&gt;Nature&lt;/secondary-title&gt;&lt;/titles&gt;&lt;periodical&gt;&lt;full-title&gt;Nature&lt;/full-title&gt;&lt;/periodical&gt;&lt;pages&gt;85-88&lt;/pages&gt;&lt;volume&gt;530&lt;/volume&gt;&lt;number&gt;7588&lt;/number&gt;&lt;dates&gt;&lt;year&gt;2016&lt;/year&gt;&lt;pub-dates&gt;&lt;date&gt;02/04/print&lt;/date&gt;&lt;/pub-dates&gt;&lt;/dates&gt;&lt;publisher&gt;Nature Publishing Group, a division of Macmillan Publishers Limited. All Rights Reserved.&lt;/publisher&gt;&lt;isbn&gt;0028-0836&lt;/isbn&gt;&lt;work-type&gt;Letter&lt;/work-type&gt;&lt;urls&gt;&lt;related-urls&gt;&lt;url&gt;http://dx.doi.org/10.1038/nature16532&lt;/url&gt;&lt;/related-urls&gt;&lt;/urls&gt;&lt;electronic-resource-num&gt;10.1038/nature16532&amp;#xD;http://www.nature.com/nature/journal/v530/n7588/abs/nature16532.html#supplementary-information&lt;/electronic-resource-num&gt;&lt;/record&gt;&lt;/Cite&gt;&lt;/EndNote&gt;</w:instrText>
      </w:r>
      <w:r w:rsidR="00891CB1">
        <w:fldChar w:fldCharType="separate"/>
      </w:r>
      <w:r w:rsidR="00891CB1">
        <w:rPr>
          <w:noProof/>
        </w:rPr>
        <w:t xml:space="preserve">Baude </w:t>
      </w:r>
      <w:r w:rsidR="00891CB1" w:rsidRPr="008C39C0">
        <w:rPr>
          <w:i/>
          <w:noProof/>
        </w:rPr>
        <w:t>et al.</w:t>
      </w:r>
      <w:r w:rsidR="00891CB1">
        <w:rPr>
          <w:noProof/>
        </w:rPr>
        <w:t xml:space="preserve"> (2016)</w:t>
      </w:r>
      <w:r w:rsidR="00891CB1">
        <w:fldChar w:fldCharType="end"/>
      </w:r>
      <w:r w:rsidR="00891CB1">
        <w:t xml:space="preserve"> found close parallels between historical changes in pollinator communities and changes in nectar resources. This suggests that using the nectar productivity and species and functional nectar diversity data is appropriate as a proxy for pollinator communities. </w:t>
      </w:r>
      <w:r w:rsidR="00891CB1">
        <w:fldChar w:fldCharType="begin"/>
      </w:r>
      <w:r w:rsidR="00891CB1">
        <w:instrText xml:space="preserve"> ADDIN EN.CITE &lt;EndNote&gt;&lt;Cite AuthorYear="1"&gt;&lt;Author&gt;Baude&lt;/Author&gt;&lt;Year&gt;2016&lt;/Year&gt;&lt;RecNum&gt;11&lt;/RecNum&gt;&lt;DisplayText&gt;Baude et al. (2016)&lt;/DisplayText&gt;&lt;record&gt;&lt;rec-number&gt;11&lt;/rec-number&gt;&lt;foreign-keys&gt;&lt;key app="EN" db-id="wdwfsdx2msrvs5e0v94vte56fa02e52r2rad"&gt;11&lt;/key&gt;&lt;/foreign-keys&gt;&lt;ref-type name="Journal Article"&gt;17&lt;/ref-type&gt;&lt;contributors&gt;&lt;authors&gt;&lt;author&gt;Baude, Mathilde&lt;/author&gt;&lt;author&gt;Kunin, William E.&lt;/author&gt;&lt;author&gt;Boatman, Nigel D.&lt;/author&gt;&lt;author&gt;Conyers, Simon&lt;/author&gt;&lt;author&gt;Davies, Nancy&lt;/author&gt;&lt;author&gt;Gillespie, Mark A. K.&lt;/author&gt;&lt;author&gt;Morton, R. Daniel&lt;/author&gt;&lt;author&gt;Smart, Simon M.&lt;/author&gt;&lt;author&gt;Memmott, Jane&lt;/author&gt;&lt;/authors&gt;&lt;/contributors&gt;&lt;titles&gt;&lt;title&gt;Historical nectar assessment reveals the fall and rise of floral resources in Britain&lt;/title&gt;&lt;secondary-title&gt;Nature&lt;/secondary-title&gt;&lt;/titles&gt;&lt;periodical&gt;&lt;full-title&gt;Nature&lt;/full-title&gt;&lt;/periodical&gt;&lt;pages&gt;85-88&lt;/pages&gt;&lt;volume&gt;530&lt;/volume&gt;&lt;number&gt;7588&lt;/number&gt;&lt;dates&gt;&lt;year&gt;2016&lt;/year&gt;&lt;pub-dates&gt;&lt;date&gt;02/04/print&lt;/date&gt;&lt;/pub-dates&gt;&lt;/dates&gt;&lt;publisher&gt;Nature Publishing Group, a division of Macmillan Publishers Limited. All Rights Reserved.&lt;/publisher&gt;&lt;isbn&gt;0028-0836&lt;/isbn&gt;&lt;work-type&gt;Letter&lt;/work-type&gt;&lt;urls&gt;&lt;related-urls&gt;&lt;url&gt;http://dx.doi.org/10.1038/nature16532&lt;/url&gt;&lt;/related-urls&gt;&lt;/urls&gt;&lt;electronic-resource-num&gt;10.1038/nature16532&amp;#xD;http://www.nature.com/nature/journal/v530/n7588/abs/nature16532.html#supplementary-information&lt;/electronic-resource-num&gt;&lt;/record&gt;&lt;/Cite&gt;&lt;/EndNote&gt;</w:instrText>
      </w:r>
      <w:r w:rsidR="00891CB1">
        <w:fldChar w:fldCharType="separate"/>
      </w:r>
      <w:r w:rsidR="00891CB1">
        <w:rPr>
          <w:noProof/>
        </w:rPr>
        <w:t xml:space="preserve">Baude </w:t>
      </w:r>
      <w:r w:rsidR="00891CB1" w:rsidRPr="008C39C0">
        <w:rPr>
          <w:i/>
          <w:noProof/>
        </w:rPr>
        <w:t>et al.</w:t>
      </w:r>
      <w:r w:rsidR="00891CB1">
        <w:rPr>
          <w:noProof/>
        </w:rPr>
        <w:t xml:space="preserve"> (2016)</w:t>
      </w:r>
      <w:r w:rsidR="00891CB1">
        <w:fldChar w:fldCharType="end"/>
      </w:r>
      <w:r w:rsidR="00891CB1">
        <w:t xml:space="preserve"> do not state that one of these measures is more important as an indicator for pollinators; hence all </w:t>
      </w:r>
      <w:r w:rsidRPr="00655A7F">
        <w:t xml:space="preserve">three measures were normalised </w:t>
      </w:r>
      <w:r>
        <w:t xml:space="preserve">and </w:t>
      </w:r>
      <w:r w:rsidR="00891CB1">
        <w:t xml:space="preserve">weighted equally to create </w:t>
      </w:r>
      <w:r w:rsidRPr="00655A7F">
        <w:t xml:space="preserve">a </w:t>
      </w:r>
      <w:r w:rsidR="00F54902">
        <w:t xml:space="preserve">combined index of </w:t>
      </w:r>
      <w:r w:rsidRPr="00655A7F">
        <w:t>habitat quality for pollinator</w:t>
      </w:r>
      <w:r w:rsidR="00F54902">
        <w:t>s</w:t>
      </w:r>
      <w:r w:rsidRPr="00655A7F">
        <w:t xml:space="preserve"> (</w:t>
      </w:r>
      <w:r>
        <w:t>T</w:t>
      </w:r>
      <w:r w:rsidRPr="00655A7F">
        <w:t>able S7).</w:t>
      </w:r>
      <w:r>
        <w:t xml:space="preserve"> Despite not including urban habitats, </w:t>
      </w:r>
      <w:r>
        <w:fldChar w:fldCharType="begin"/>
      </w:r>
      <w:r>
        <w:instrText xml:space="preserve"> ADDIN EN.CITE &lt;EndNote&gt;&lt;Cite AuthorYear="1"&gt;&lt;Author&gt;Baude&lt;/Author&gt;&lt;Year&gt;2016&lt;/Year&gt;&lt;RecNum&gt;11&lt;/RecNum&gt;&lt;DisplayText&gt;Baude et al. (2016)&lt;/DisplayText&gt;&lt;record&gt;&lt;rec-number&gt;11&lt;/rec-number&gt;&lt;foreign-keys&gt;&lt;key app="EN" db-id="wdwfsdx2msrvs5e0v94vte56fa02e52r2rad"&gt;11&lt;/key&gt;&lt;/foreign-keys&gt;&lt;ref-type name="Journal Article"&gt;17&lt;/ref-type&gt;&lt;contributors&gt;&lt;authors&gt;&lt;author&gt;Baude, Mathilde&lt;/author&gt;&lt;author&gt;Kunin, William E.&lt;/author&gt;&lt;author&gt;Boatman, Nigel D.&lt;/author&gt;&lt;author&gt;Conyers, Simon&lt;/author&gt;&lt;author&gt;Davies, Nancy&lt;/author&gt;&lt;author&gt;Gillespie, Mark A. K.&lt;/author&gt;&lt;author&gt;Morton, R. Daniel&lt;/author&gt;&lt;author&gt;Smart, Simon M.&lt;/author&gt;&lt;author&gt;Memmott, Jane&lt;/author&gt;&lt;/authors&gt;&lt;/contributors&gt;&lt;titles&gt;&lt;title&gt;Historical nectar assessment reveals the fall and rise of floral resources in Britain&lt;/title&gt;&lt;secondary-title&gt;Nature&lt;/secondary-title&gt;&lt;/titles&gt;&lt;periodical&gt;&lt;full-title&gt;Nature&lt;/full-title&gt;&lt;/periodical&gt;&lt;pages&gt;85-88&lt;/pages&gt;&lt;volume&gt;530&lt;/volume&gt;&lt;number&gt;7588&lt;/number&gt;&lt;dates&gt;&lt;year&gt;2016&lt;/year&gt;&lt;pub-dates&gt;&lt;date&gt;02/04/print&lt;/date&gt;&lt;/pub-dates&gt;&lt;/dates&gt;&lt;publisher&gt;Nature Publishing Group, a division of Macmillan Publishers Limited. All Rights Reserved.&lt;/publisher&gt;&lt;isbn&gt;0028-0836&lt;/isbn&gt;&lt;work-type&gt;Letter&lt;/work-type&gt;&lt;urls&gt;&lt;related-urls&gt;&lt;url&gt;http://dx.doi.org/10.1038/nature16532&lt;/url&gt;&lt;/related-urls&gt;&lt;/urls&gt;&lt;electronic-resource-num&gt;10.1038/nature16532&amp;#xD;http://www.nature.com/nature/journal/v530/n7588/abs/nature16532.html#supplementary-information&lt;/electronic-resource-num&gt;&lt;/record&gt;&lt;/Cite&gt;&lt;/EndNote&gt;</w:instrText>
      </w:r>
      <w:r>
        <w:fldChar w:fldCharType="separate"/>
      </w:r>
      <w:r>
        <w:rPr>
          <w:noProof/>
        </w:rPr>
        <w:t xml:space="preserve">Baude </w:t>
      </w:r>
      <w:r w:rsidRPr="008C39C0">
        <w:rPr>
          <w:i/>
          <w:noProof/>
        </w:rPr>
        <w:t xml:space="preserve">et al. </w:t>
      </w:r>
      <w:r>
        <w:rPr>
          <w:noProof/>
        </w:rPr>
        <w:t>(2016)</w:t>
      </w:r>
      <w:r>
        <w:fldChar w:fldCharType="end"/>
      </w:r>
      <w:r>
        <w:t xml:space="preserve"> acknowledge its contribution to national nectar provision. Urban gardens are important as contributors of richness and composition of flora, and cover 18-27% of UK urban areas </w:t>
      </w:r>
      <w:r>
        <w:fldChar w:fldCharType="begin"/>
      </w:r>
      <w:r>
        <w:instrText xml:space="preserve"> ADDIN EN.CITE &lt;EndNote&gt;&lt;Cite&gt;&lt;Author&gt;Loram&lt;/Author&gt;&lt;Year&gt;2008&lt;/Year&gt;&lt;RecNum&gt;48&lt;/RecNum&gt;&lt;DisplayText&gt;(Loram et al. 2008)&lt;/DisplayText&gt;&lt;record&gt;&lt;rec-number&gt;48&lt;/rec-number&gt;&lt;foreign-keys&gt;&lt;key app="EN" db-id="wdwfsdx2msrvs5e0v94vte56fa02e52r2rad"&gt;48&lt;/key&gt;&lt;/foreign-keys&gt;&lt;ref-type name="Journal Article"&gt;17&lt;/ref-type&gt;&lt;contributors&gt;&lt;authors&gt;&lt;author&gt;Loram, Alison&lt;/author&gt;&lt;author&gt;Thompson, Ken&lt;/author&gt;&lt;author&gt;Warren, Philip H&lt;/author&gt;&lt;author&gt;Gaston, Kevin J&lt;/author&gt;&lt;/authors&gt;&lt;/contributors&gt;&lt;titles&gt;&lt;title&gt;Urban domestic gardens (XII): the richness and composition of the flora in five UK cities&lt;/title&gt;&lt;secondary-title&gt;Journal of Vegetation Science&lt;/secondary-title&gt;&lt;/titles&gt;&lt;periodical&gt;&lt;full-title&gt;Journal of Vegetation Science&lt;/full-title&gt;&lt;/periodical&gt;&lt;pages&gt;321-330&lt;/pages&gt;&lt;volume&gt;19&lt;/volume&gt;&lt;number&gt;3&lt;/number&gt;&lt;dates&gt;&lt;year&gt;2008&lt;/year&gt;&lt;/dates&gt;&lt;isbn&gt;1654-1103&lt;/isbn&gt;&lt;urls&gt;&lt;/urls&gt;&lt;/record&gt;&lt;/Cite&gt;&lt;/EndNote&gt;</w:instrText>
      </w:r>
      <w:r>
        <w:fldChar w:fldCharType="separate"/>
      </w:r>
      <w:r>
        <w:rPr>
          <w:noProof/>
        </w:rPr>
        <w:t xml:space="preserve">(Loram </w:t>
      </w:r>
      <w:r w:rsidRPr="008C39C0">
        <w:rPr>
          <w:i/>
          <w:noProof/>
        </w:rPr>
        <w:t xml:space="preserve">et al. </w:t>
      </w:r>
      <w:r>
        <w:rPr>
          <w:noProof/>
        </w:rPr>
        <w:t>2008)</w:t>
      </w:r>
      <w:r>
        <w:fldChar w:fldCharType="end"/>
      </w:r>
      <w:r>
        <w:t xml:space="preserve">. To include urban areas within this study, pollinator abundance was scaled from farmland values from a study by </w:t>
      </w:r>
      <w:r>
        <w:fldChar w:fldCharType="begin"/>
      </w:r>
      <w:r>
        <w:instrText xml:space="preserve"> ADDIN EN.CITE &lt;EndNote&gt;&lt;Cite AuthorYear="1"&gt;&lt;Author&gt;Baldock&lt;/Author&gt;&lt;Year&gt;2015&lt;/Year&gt;&lt;RecNum&gt;53&lt;/RecNum&gt;&lt;DisplayText&gt;Baldock et al. (2015)&lt;/DisplayText&gt;&lt;record&gt;&lt;rec-number&gt;53&lt;/rec-number&gt;&lt;foreign-keys&gt;&lt;key app="EN" db-id="wdwfsdx2msrvs5e0v94vte56fa02e52r2rad"&gt;53&lt;/key&gt;&lt;/foreign-keys&gt;&lt;ref-type name="Journal Article"&gt;17&lt;/ref-type&gt;&lt;contributors&gt;&lt;authors&gt;&lt;author&gt;Baldock, Katherine CR&lt;/author&gt;&lt;author&gt;Goddard, Mark A&lt;/author&gt;&lt;author&gt;Hicks, Damien M&lt;/author&gt;&lt;author&gt;Kunin, William E&lt;/author&gt;&lt;author&gt;Mitschunas, Nadine&lt;/author&gt;&lt;author&gt;Osgathorpe, Lynne M&lt;/author&gt;&lt;author&gt;Potts, Simon G&lt;/author&gt;&lt;author&gt;Robertson, Kirsty M&lt;/author&gt;&lt;author&gt;Scott, Anna V&lt;/author&gt;&lt;author&gt;Stone, Graham N&lt;/author&gt;&lt;/authors&gt;&lt;/contributors&gt;&lt;titles&gt;&lt;title&gt;Where is the UK&amp;apos;s pollinator biodiversity? The importance of urban areas for flower-visiting insects&lt;/title&gt;&lt;secondary-title&gt;Proceedings of the Royal Society of London B: Biological Sciences&lt;/secondary-title&gt;&lt;/titles&gt;&lt;periodical&gt;&lt;full-title&gt;Proceedings of the Royal Society of London B: Biological Sciences&lt;/full-title&gt;&lt;/periodical&gt;&lt;pages&gt;1-10&lt;/pages&gt;&lt;volume&gt;282&lt;/volume&gt;&lt;number&gt;1803&lt;/number&gt;&lt;dates&gt;&lt;year&gt;2015&lt;/year&gt;&lt;/dates&gt;&lt;isbn&gt;0962-8452&lt;/isbn&gt;&lt;urls&gt;&lt;/urls&gt;&lt;/record&gt;&lt;/Cite&gt;&lt;/EndNote&gt;</w:instrText>
      </w:r>
      <w:r>
        <w:fldChar w:fldCharType="separate"/>
      </w:r>
      <w:r>
        <w:rPr>
          <w:noProof/>
        </w:rPr>
        <w:t xml:space="preserve">Baldock </w:t>
      </w:r>
      <w:r w:rsidRPr="00971994">
        <w:rPr>
          <w:i/>
          <w:noProof/>
        </w:rPr>
        <w:t xml:space="preserve">et al. </w:t>
      </w:r>
      <w:r>
        <w:rPr>
          <w:noProof/>
        </w:rPr>
        <w:t>(2015)</w:t>
      </w:r>
      <w:r>
        <w:fldChar w:fldCharType="end"/>
      </w:r>
      <w:r w:rsidR="0058143B">
        <w:t>.</w:t>
      </w:r>
      <w:r w:rsidR="0058143B" w:rsidRPr="0058143B">
        <w:t xml:space="preserve"> </w:t>
      </w:r>
      <w:r w:rsidR="0058143B">
        <w:t>Their study used 36 field sites in 12 locations across the UK, with urban land located within cities, and the matched farmland within 10</w:t>
      </w:r>
      <w:r w:rsidR="00F54902">
        <w:t xml:space="preserve"> </w:t>
      </w:r>
      <w:r w:rsidR="0058143B">
        <w:t xml:space="preserve">km of the city sampled </w:t>
      </w:r>
      <w:r w:rsidR="0058143B">
        <w:fldChar w:fldCharType="begin"/>
      </w:r>
      <w:r w:rsidR="0058143B">
        <w:instrText xml:space="preserve"> ADDIN EN.CITE &lt;EndNote&gt;&lt;Cite&gt;&lt;Author&gt;Baldock&lt;/Author&gt;&lt;Year&gt;2015&lt;/Year&gt;&lt;RecNum&gt;53&lt;/RecNum&gt;&lt;DisplayText&gt;(Baldock et al. 2015)&lt;/DisplayText&gt;&lt;record&gt;&lt;rec-number&gt;53&lt;/rec-number&gt;&lt;foreign-keys&gt;&lt;key app="EN" db-id="wdwfsdx2msrvs5e0v94vte56fa02e52r2rad"&gt;53&lt;/key&gt;&lt;/foreign-keys&gt;&lt;ref-type name="Journal Article"&gt;17&lt;/ref-type&gt;&lt;contributors&gt;&lt;authors&gt;&lt;author&gt;Baldock, Katherine CR&lt;/author&gt;&lt;author&gt;Goddard, Mark A&lt;/author&gt;&lt;author&gt;Hicks, Damien M&lt;/author&gt;&lt;author&gt;Kunin, William E&lt;/author&gt;&lt;author&gt;Mitschunas, Nadine&lt;/author&gt;&lt;author&gt;Osgathorpe, Lynne M&lt;/author&gt;&lt;author&gt;Potts, Simon G&lt;/author&gt;&lt;author&gt;Robertson, Kirsty M&lt;/author&gt;&lt;author&gt;Scott, Anna V&lt;/author&gt;&lt;author&gt;Stone, Graham N&lt;/author&gt;&lt;/authors&gt;&lt;/contributors&gt;&lt;titles&gt;&lt;title&gt;Where is the UK&amp;apos;s pollinator biodiversity? The importance of urban areas for flower-visiting insects&lt;/title&gt;&lt;secondary-title&gt;Proceedings of the Royal Society of London B: Biological Sciences&lt;/secondary-title&gt;&lt;/titles&gt;&lt;periodical&gt;&lt;full-title&gt;Proceedings of the Royal Society of London B: Biological Sciences&lt;/full-title&gt;&lt;/periodical&gt;&lt;pages&gt;1-10&lt;/pages&gt;&lt;volume&gt;282&lt;/volume&gt;&lt;number&gt;1803&lt;/number&gt;&lt;dates&gt;&lt;year&gt;2015&lt;/year&gt;&lt;/dates&gt;&lt;isbn&gt;0962-8452&lt;/isbn&gt;&lt;urls&gt;&lt;/urls&gt;&lt;/record&gt;&lt;/Cite&gt;&lt;/EndNote&gt;</w:instrText>
      </w:r>
      <w:r w:rsidR="0058143B">
        <w:fldChar w:fldCharType="separate"/>
      </w:r>
      <w:r w:rsidR="0058143B">
        <w:rPr>
          <w:noProof/>
        </w:rPr>
        <w:t xml:space="preserve">(Baldock </w:t>
      </w:r>
      <w:r w:rsidR="0058143B" w:rsidRPr="00971994">
        <w:rPr>
          <w:i/>
          <w:noProof/>
        </w:rPr>
        <w:t>et al.,</w:t>
      </w:r>
      <w:r w:rsidR="0058143B">
        <w:rPr>
          <w:noProof/>
        </w:rPr>
        <w:t xml:space="preserve"> 2015)</w:t>
      </w:r>
      <w:r w:rsidR="0058143B">
        <w:fldChar w:fldCharType="end"/>
      </w:r>
      <w:r w:rsidR="0058143B">
        <w:t>.</w:t>
      </w:r>
    </w:p>
    <w:p w14:paraId="2AF1283D" w14:textId="77777777" w:rsidR="000739CA" w:rsidRDefault="000739CA" w:rsidP="000739CA">
      <w:pPr>
        <w:jc w:val="both"/>
        <w:rPr>
          <w:b/>
        </w:rPr>
      </w:pPr>
    </w:p>
    <w:p w14:paraId="4DB015EA" w14:textId="77777777" w:rsidR="000739CA" w:rsidRDefault="000739CA" w:rsidP="000739CA">
      <w:pPr>
        <w:jc w:val="both"/>
        <w:rPr>
          <w:b/>
        </w:rPr>
      </w:pPr>
    </w:p>
    <w:p w14:paraId="44BF0230" w14:textId="77777777" w:rsidR="000739CA" w:rsidRDefault="000739CA" w:rsidP="000739CA">
      <w:pPr>
        <w:jc w:val="both"/>
        <w:rPr>
          <w:b/>
        </w:rPr>
      </w:pPr>
    </w:p>
    <w:p w14:paraId="68B0383D" w14:textId="77777777" w:rsidR="000739CA" w:rsidRDefault="000739CA" w:rsidP="000739CA">
      <w:pPr>
        <w:jc w:val="both"/>
        <w:rPr>
          <w:b/>
        </w:rPr>
      </w:pPr>
    </w:p>
    <w:p w14:paraId="4A6F044A" w14:textId="77777777" w:rsidR="000739CA" w:rsidRDefault="000739CA" w:rsidP="000739CA">
      <w:pPr>
        <w:jc w:val="both"/>
        <w:rPr>
          <w:b/>
        </w:rPr>
      </w:pPr>
    </w:p>
    <w:p w14:paraId="66AC7B71" w14:textId="77777777" w:rsidR="000739CA" w:rsidRDefault="000739CA" w:rsidP="000739CA">
      <w:pPr>
        <w:jc w:val="both"/>
        <w:rPr>
          <w:b/>
        </w:rPr>
      </w:pPr>
    </w:p>
    <w:p w14:paraId="1D1C92C6" w14:textId="77777777" w:rsidR="000739CA" w:rsidRDefault="000739CA" w:rsidP="000739CA">
      <w:pPr>
        <w:jc w:val="both"/>
        <w:rPr>
          <w:b/>
        </w:rPr>
      </w:pPr>
    </w:p>
    <w:p w14:paraId="2796C3A5" w14:textId="77777777" w:rsidR="000739CA" w:rsidRDefault="000739CA" w:rsidP="000739CA">
      <w:pPr>
        <w:jc w:val="both"/>
        <w:rPr>
          <w:b/>
        </w:rPr>
      </w:pPr>
    </w:p>
    <w:p w14:paraId="681C78D0" w14:textId="77777777" w:rsidR="000739CA" w:rsidRDefault="000739CA" w:rsidP="000739CA">
      <w:pPr>
        <w:jc w:val="both"/>
        <w:rPr>
          <w:b/>
        </w:rPr>
      </w:pPr>
    </w:p>
    <w:p w14:paraId="5333CBC1" w14:textId="77777777" w:rsidR="000739CA" w:rsidRDefault="000739CA" w:rsidP="000739CA">
      <w:pPr>
        <w:jc w:val="both"/>
        <w:rPr>
          <w:b/>
        </w:rPr>
      </w:pPr>
    </w:p>
    <w:p w14:paraId="335BC859" w14:textId="77777777" w:rsidR="000739CA" w:rsidRDefault="000739CA" w:rsidP="000739CA">
      <w:pPr>
        <w:jc w:val="both"/>
        <w:rPr>
          <w:b/>
        </w:rPr>
      </w:pPr>
    </w:p>
    <w:p w14:paraId="20E84A44" w14:textId="77777777" w:rsidR="000739CA" w:rsidRDefault="000739CA" w:rsidP="000739CA">
      <w:pPr>
        <w:jc w:val="both"/>
        <w:rPr>
          <w:b/>
        </w:rPr>
      </w:pPr>
    </w:p>
    <w:p w14:paraId="676274CA" w14:textId="77777777" w:rsidR="000739CA" w:rsidRDefault="000739CA" w:rsidP="000739CA">
      <w:pPr>
        <w:jc w:val="both"/>
        <w:rPr>
          <w:b/>
        </w:rPr>
      </w:pPr>
    </w:p>
    <w:p w14:paraId="4AEB551E" w14:textId="77777777" w:rsidR="000739CA" w:rsidRDefault="000739CA" w:rsidP="000739CA">
      <w:pPr>
        <w:jc w:val="both"/>
        <w:rPr>
          <w:b/>
        </w:rPr>
      </w:pPr>
    </w:p>
    <w:p w14:paraId="7E326328" w14:textId="77777777" w:rsidR="000739CA" w:rsidRDefault="000739CA" w:rsidP="000739CA">
      <w:pPr>
        <w:jc w:val="both"/>
        <w:rPr>
          <w:b/>
        </w:rPr>
      </w:pPr>
    </w:p>
    <w:p w14:paraId="694A34F4" w14:textId="77777777" w:rsidR="000739CA" w:rsidRDefault="000739CA" w:rsidP="000739CA">
      <w:pPr>
        <w:jc w:val="both"/>
        <w:rPr>
          <w:b/>
        </w:rPr>
      </w:pPr>
    </w:p>
    <w:p w14:paraId="1604A1DA" w14:textId="77777777" w:rsidR="000739CA" w:rsidRDefault="000739CA" w:rsidP="000739CA">
      <w:pPr>
        <w:jc w:val="both"/>
        <w:rPr>
          <w:b/>
        </w:rPr>
      </w:pPr>
    </w:p>
    <w:p w14:paraId="62051627" w14:textId="4AC1EA0F" w:rsidR="00E5412A" w:rsidRPr="000739CA" w:rsidRDefault="00971994" w:rsidP="000739CA">
      <w:pPr>
        <w:jc w:val="both"/>
      </w:pPr>
      <w:r>
        <w:rPr>
          <w:b/>
        </w:rPr>
        <w:lastRenderedPageBreak/>
        <w:t>Table</w:t>
      </w:r>
      <w:r w:rsidR="0058143B">
        <w:rPr>
          <w:b/>
        </w:rPr>
        <w:t xml:space="preserve"> S7</w:t>
      </w:r>
      <w:r>
        <w:rPr>
          <w:b/>
        </w:rPr>
        <w:t xml:space="preserve"> </w:t>
      </w:r>
      <w:r w:rsidR="00880840" w:rsidRPr="00880840">
        <w:rPr>
          <w:b/>
        </w:rPr>
        <w:t xml:space="preserve">Habitat quality </w:t>
      </w:r>
      <w:r w:rsidR="0058143B">
        <w:rPr>
          <w:b/>
        </w:rPr>
        <w:t xml:space="preserve">index </w:t>
      </w:r>
      <w:r w:rsidR="00880840" w:rsidRPr="00880840">
        <w:rPr>
          <w:b/>
        </w:rPr>
        <w:t>for pollinators</w:t>
      </w:r>
      <w:r w:rsidR="00880840">
        <w:rPr>
          <w:b/>
        </w:rPr>
        <w:t xml:space="preserve"> in Dorset</w:t>
      </w:r>
      <w:r w:rsidR="00880840" w:rsidRPr="00880840">
        <w:t xml:space="preserve"> </w:t>
      </w:r>
    </w:p>
    <w:tbl>
      <w:tblPr>
        <w:tblStyle w:val="LightShading"/>
        <w:tblW w:w="0" w:type="auto"/>
        <w:tblLayout w:type="fixed"/>
        <w:tblLook w:val="04A0" w:firstRow="1" w:lastRow="0" w:firstColumn="1" w:lastColumn="0" w:noHBand="0" w:noVBand="1"/>
      </w:tblPr>
      <w:tblGrid>
        <w:gridCol w:w="1101"/>
        <w:gridCol w:w="1134"/>
        <w:gridCol w:w="708"/>
        <w:gridCol w:w="426"/>
        <w:gridCol w:w="850"/>
        <w:gridCol w:w="992"/>
        <w:gridCol w:w="1047"/>
        <w:gridCol w:w="953"/>
        <w:gridCol w:w="1113"/>
        <w:gridCol w:w="918"/>
      </w:tblGrid>
      <w:tr w:rsidR="007A0D8D" w14:paraId="69D09A7E" w14:textId="77777777" w:rsidTr="00CC40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782FB0D4" w14:textId="77777777" w:rsidR="007A0D8D" w:rsidRPr="001365E4" w:rsidRDefault="007A0D8D" w:rsidP="00DC5614">
            <w:pPr>
              <w:rPr>
                <w:sz w:val="16"/>
                <w:szCs w:val="16"/>
              </w:rPr>
            </w:pPr>
          </w:p>
        </w:tc>
        <w:tc>
          <w:tcPr>
            <w:tcW w:w="1134" w:type="dxa"/>
          </w:tcPr>
          <w:p w14:paraId="589FACFA" w14:textId="77777777" w:rsidR="007A0D8D" w:rsidRPr="001365E4" w:rsidRDefault="007A0D8D" w:rsidP="00257841">
            <w:pPr>
              <w:cnfStyle w:val="100000000000" w:firstRow="1" w:lastRow="0" w:firstColumn="0" w:lastColumn="0" w:oddVBand="0" w:evenVBand="0" w:oddHBand="0" w:evenHBand="0" w:firstRowFirstColumn="0" w:firstRowLastColumn="0" w:lastRowFirstColumn="0" w:lastRowLastColumn="0"/>
              <w:rPr>
                <w:b w:val="0"/>
                <w:sz w:val="16"/>
                <w:szCs w:val="16"/>
              </w:rPr>
            </w:pPr>
          </w:p>
        </w:tc>
        <w:tc>
          <w:tcPr>
            <w:tcW w:w="2976" w:type="dxa"/>
            <w:gridSpan w:val="4"/>
          </w:tcPr>
          <w:p w14:paraId="00BBC552" w14:textId="77777777" w:rsidR="007A0D8D" w:rsidRPr="001365E4" w:rsidRDefault="007A0D8D" w:rsidP="00257841">
            <w:pPr>
              <w:cnfStyle w:val="100000000000" w:firstRow="1" w:lastRow="0" w:firstColumn="0" w:lastColumn="0" w:oddVBand="0" w:evenVBand="0" w:oddHBand="0" w:evenHBand="0" w:firstRowFirstColumn="0" w:firstRowLastColumn="0" w:lastRowFirstColumn="0" w:lastRowLastColumn="0"/>
              <w:rPr>
                <w:sz w:val="16"/>
                <w:szCs w:val="16"/>
              </w:rPr>
            </w:pPr>
            <w:r w:rsidRPr="001365E4">
              <w:rPr>
                <w:sz w:val="16"/>
                <w:szCs w:val="16"/>
              </w:rPr>
              <w:t>Original values</w:t>
            </w:r>
          </w:p>
        </w:tc>
        <w:tc>
          <w:tcPr>
            <w:tcW w:w="3113" w:type="dxa"/>
            <w:gridSpan w:val="3"/>
          </w:tcPr>
          <w:p w14:paraId="3E8D8DBE" w14:textId="77777777" w:rsidR="007A0D8D" w:rsidRPr="001365E4" w:rsidRDefault="007A0D8D" w:rsidP="00257841">
            <w:pPr>
              <w:cnfStyle w:val="100000000000" w:firstRow="1" w:lastRow="0" w:firstColumn="0" w:lastColumn="0" w:oddVBand="0" w:evenVBand="0" w:oddHBand="0" w:evenHBand="0" w:firstRowFirstColumn="0" w:firstRowLastColumn="0" w:lastRowFirstColumn="0" w:lastRowLastColumn="0"/>
              <w:rPr>
                <w:sz w:val="16"/>
                <w:szCs w:val="16"/>
              </w:rPr>
            </w:pPr>
            <w:r w:rsidRPr="001365E4">
              <w:rPr>
                <w:sz w:val="16"/>
                <w:szCs w:val="16"/>
              </w:rPr>
              <w:t>Normalised values</w:t>
            </w:r>
          </w:p>
        </w:tc>
        <w:tc>
          <w:tcPr>
            <w:tcW w:w="918" w:type="dxa"/>
          </w:tcPr>
          <w:p w14:paraId="57837948" w14:textId="77777777" w:rsidR="007A0D8D" w:rsidRPr="001365E4" w:rsidRDefault="007A0D8D" w:rsidP="0058143B">
            <w:pPr>
              <w:jc w:val="center"/>
              <w:cnfStyle w:val="100000000000" w:firstRow="1" w:lastRow="0" w:firstColumn="0" w:lastColumn="0" w:oddVBand="0" w:evenVBand="0" w:oddHBand="0" w:evenHBand="0" w:firstRowFirstColumn="0" w:firstRowLastColumn="0" w:lastRowFirstColumn="0" w:lastRowLastColumn="0"/>
              <w:rPr>
                <w:sz w:val="16"/>
                <w:szCs w:val="16"/>
              </w:rPr>
            </w:pPr>
            <w:r w:rsidRPr="001365E4">
              <w:rPr>
                <w:sz w:val="16"/>
                <w:szCs w:val="16"/>
              </w:rPr>
              <w:t>Habitat Quality Index</w:t>
            </w:r>
          </w:p>
        </w:tc>
      </w:tr>
      <w:tr w:rsidR="00CC40A3" w:rsidRPr="00AD2D05" w14:paraId="18A6A38B" w14:textId="77777777" w:rsidTr="0058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02C3BDBA" w14:textId="6A58062C" w:rsidR="00AD2D05" w:rsidRPr="001365E4" w:rsidRDefault="00AD2D05" w:rsidP="00DC5614">
            <w:pPr>
              <w:rPr>
                <w:sz w:val="16"/>
                <w:szCs w:val="16"/>
              </w:rPr>
            </w:pPr>
            <w:r w:rsidRPr="001365E4">
              <w:rPr>
                <w:sz w:val="16"/>
                <w:szCs w:val="16"/>
              </w:rPr>
              <w:t xml:space="preserve"> </w:t>
            </w:r>
            <w:r w:rsidR="0058143B" w:rsidRPr="001365E4">
              <w:rPr>
                <w:sz w:val="16"/>
                <w:szCs w:val="16"/>
              </w:rPr>
              <w:t>B</w:t>
            </w:r>
            <w:r w:rsidRPr="001365E4">
              <w:rPr>
                <w:sz w:val="16"/>
                <w:szCs w:val="16"/>
              </w:rPr>
              <w:t xml:space="preserve">road </w:t>
            </w:r>
            <w:r w:rsidR="0058143B" w:rsidRPr="001365E4">
              <w:rPr>
                <w:sz w:val="16"/>
                <w:szCs w:val="16"/>
              </w:rPr>
              <w:t>H</w:t>
            </w:r>
            <w:r w:rsidRPr="001365E4">
              <w:rPr>
                <w:sz w:val="16"/>
                <w:szCs w:val="16"/>
              </w:rPr>
              <w:t>abitats</w:t>
            </w:r>
          </w:p>
        </w:tc>
        <w:tc>
          <w:tcPr>
            <w:tcW w:w="1134" w:type="dxa"/>
          </w:tcPr>
          <w:p w14:paraId="2A5235E7" w14:textId="42A11199" w:rsidR="00AD2D05" w:rsidRPr="001365E4" w:rsidRDefault="00AD2D05" w:rsidP="00257841">
            <w:pPr>
              <w:cnfStyle w:val="000000100000" w:firstRow="0" w:lastRow="0" w:firstColumn="0" w:lastColumn="0" w:oddVBand="0" w:evenVBand="0" w:oddHBand="1" w:evenHBand="0" w:firstRowFirstColumn="0" w:firstRowLastColumn="0" w:lastRowFirstColumn="0" w:lastRowLastColumn="0"/>
              <w:rPr>
                <w:b/>
                <w:sz w:val="16"/>
                <w:szCs w:val="16"/>
              </w:rPr>
            </w:pPr>
            <w:r w:rsidRPr="001365E4">
              <w:rPr>
                <w:b/>
                <w:sz w:val="16"/>
                <w:szCs w:val="16"/>
              </w:rPr>
              <w:t xml:space="preserve">Match from </w:t>
            </w:r>
            <w:proofErr w:type="spellStart"/>
            <w:r w:rsidRPr="001365E4">
              <w:rPr>
                <w:b/>
                <w:sz w:val="16"/>
                <w:szCs w:val="16"/>
              </w:rPr>
              <w:t>Baude</w:t>
            </w:r>
            <w:proofErr w:type="spellEnd"/>
            <w:r w:rsidRPr="001365E4">
              <w:rPr>
                <w:b/>
                <w:sz w:val="16"/>
                <w:szCs w:val="16"/>
              </w:rPr>
              <w:t xml:space="preserve"> </w:t>
            </w:r>
            <w:r w:rsidRPr="001365E4">
              <w:rPr>
                <w:b/>
                <w:i/>
                <w:sz w:val="16"/>
                <w:szCs w:val="16"/>
              </w:rPr>
              <w:t>et al.,</w:t>
            </w:r>
            <w:r w:rsidRPr="001365E4">
              <w:rPr>
                <w:b/>
                <w:sz w:val="16"/>
                <w:szCs w:val="16"/>
              </w:rPr>
              <w:t xml:space="preserve"> (201</w:t>
            </w:r>
            <w:r w:rsidR="0058143B" w:rsidRPr="001365E4">
              <w:rPr>
                <w:b/>
                <w:sz w:val="16"/>
                <w:szCs w:val="16"/>
              </w:rPr>
              <w:t>6</w:t>
            </w:r>
            <w:r w:rsidRPr="001365E4">
              <w:rPr>
                <w:b/>
                <w:sz w:val="16"/>
                <w:szCs w:val="16"/>
              </w:rPr>
              <w:t>)</w:t>
            </w:r>
          </w:p>
        </w:tc>
        <w:tc>
          <w:tcPr>
            <w:tcW w:w="1134" w:type="dxa"/>
            <w:gridSpan w:val="2"/>
          </w:tcPr>
          <w:p w14:paraId="2EEAB4A4" w14:textId="77777777" w:rsidR="00AD2D05" w:rsidRPr="001365E4" w:rsidRDefault="00AD2D05" w:rsidP="0058143B">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1365E4">
              <w:rPr>
                <w:b/>
                <w:sz w:val="16"/>
                <w:szCs w:val="16"/>
              </w:rPr>
              <w:t xml:space="preserve">Nectar </w:t>
            </w:r>
            <w:r w:rsidR="00CC40A3" w:rsidRPr="001365E4">
              <w:rPr>
                <w:b/>
                <w:sz w:val="16"/>
                <w:szCs w:val="16"/>
              </w:rPr>
              <w:t>Productivity</w:t>
            </w:r>
          </w:p>
        </w:tc>
        <w:tc>
          <w:tcPr>
            <w:tcW w:w="850" w:type="dxa"/>
          </w:tcPr>
          <w:p w14:paraId="7D20BA43" w14:textId="77777777" w:rsidR="00AD2D05" w:rsidRPr="001365E4" w:rsidRDefault="00AD2D05" w:rsidP="0058143B">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1365E4">
              <w:rPr>
                <w:b/>
                <w:sz w:val="16"/>
                <w:szCs w:val="16"/>
              </w:rPr>
              <w:t>Species nectar diversity</w:t>
            </w:r>
          </w:p>
        </w:tc>
        <w:tc>
          <w:tcPr>
            <w:tcW w:w="992" w:type="dxa"/>
          </w:tcPr>
          <w:p w14:paraId="6B968F81" w14:textId="77777777" w:rsidR="00AD2D05" w:rsidRPr="001365E4" w:rsidRDefault="00AD2D05" w:rsidP="0058143B">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1365E4">
              <w:rPr>
                <w:b/>
                <w:sz w:val="16"/>
                <w:szCs w:val="16"/>
              </w:rPr>
              <w:t>Functional diversity</w:t>
            </w:r>
          </w:p>
        </w:tc>
        <w:tc>
          <w:tcPr>
            <w:tcW w:w="1047" w:type="dxa"/>
          </w:tcPr>
          <w:p w14:paraId="0A0C28C0" w14:textId="77777777" w:rsidR="00AD2D05" w:rsidRPr="001365E4" w:rsidRDefault="00AD2D05" w:rsidP="0058143B">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1365E4">
              <w:rPr>
                <w:b/>
                <w:sz w:val="16"/>
                <w:szCs w:val="16"/>
              </w:rPr>
              <w:t>Nectar Productivity</w:t>
            </w:r>
          </w:p>
        </w:tc>
        <w:tc>
          <w:tcPr>
            <w:tcW w:w="953" w:type="dxa"/>
          </w:tcPr>
          <w:p w14:paraId="0F83FBFC" w14:textId="77777777" w:rsidR="00AD2D05" w:rsidRPr="001365E4" w:rsidRDefault="00AD2D05" w:rsidP="0058143B">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1365E4">
              <w:rPr>
                <w:b/>
                <w:sz w:val="16"/>
                <w:szCs w:val="16"/>
              </w:rPr>
              <w:t>Species nectar diversity</w:t>
            </w:r>
          </w:p>
        </w:tc>
        <w:tc>
          <w:tcPr>
            <w:tcW w:w="1113" w:type="dxa"/>
          </w:tcPr>
          <w:p w14:paraId="5566A8CB" w14:textId="77777777" w:rsidR="00AD2D05" w:rsidRPr="001365E4" w:rsidRDefault="00AD2D05" w:rsidP="0058143B">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1365E4">
              <w:rPr>
                <w:b/>
                <w:sz w:val="16"/>
                <w:szCs w:val="16"/>
              </w:rPr>
              <w:t>Functional diversity</w:t>
            </w:r>
          </w:p>
        </w:tc>
        <w:tc>
          <w:tcPr>
            <w:tcW w:w="918" w:type="dxa"/>
          </w:tcPr>
          <w:p w14:paraId="5E666111" w14:textId="36D6E150" w:rsidR="00AD2D05" w:rsidRPr="001365E4" w:rsidRDefault="00AD2D05" w:rsidP="0058143B">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1365E4">
              <w:rPr>
                <w:b/>
                <w:sz w:val="16"/>
                <w:szCs w:val="16"/>
              </w:rPr>
              <w:t>Average values</w:t>
            </w:r>
          </w:p>
        </w:tc>
      </w:tr>
      <w:tr w:rsidR="00CC40A3" w14:paraId="4CD28D5F" w14:textId="77777777" w:rsidTr="0058143B">
        <w:tc>
          <w:tcPr>
            <w:cnfStyle w:val="001000000000" w:firstRow="0" w:lastRow="0" w:firstColumn="1" w:lastColumn="0" w:oddVBand="0" w:evenVBand="0" w:oddHBand="0" w:evenHBand="0" w:firstRowFirstColumn="0" w:firstRowLastColumn="0" w:lastRowFirstColumn="0" w:lastRowLastColumn="0"/>
            <w:tcW w:w="1101" w:type="dxa"/>
          </w:tcPr>
          <w:p w14:paraId="4BDCC138" w14:textId="77777777" w:rsidR="00AD2D05" w:rsidRPr="001365E4" w:rsidRDefault="00AD2D05" w:rsidP="00AD2D05">
            <w:pPr>
              <w:rPr>
                <w:rFonts w:ascii="Calibri" w:hAnsi="Calibri"/>
                <w:b w:val="0"/>
                <w:color w:val="000000"/>
                <w:sz w:val="16"/>
                <w:szCs w:val="16"/>
              </w:rPr>
            </w:pPr>
            <w:r w:rsidRPr="001365E4">
              <w:rPr>
                <w:rFonts w:ascii="Calibri" w:hAnsi="Calibri"/>
                <w:b w:val="0"/>
                <w:color w:val="000000"/>
                <w:sz w:val="16"/>
                <w:szCs w:val="16"/>
              </w:rPr>
              <w:t>Acid grassland</w:t>
            </w:r>
          </w:p>
          <w:p w14:paraId="6EED643F" w14:textId="77777777" w:rsidR="00AD2D05" w:rsidRPr="001365E4" w:rsidRDefault="00AD2D05" w:rsidP="00257841">
            <w:pPr>
              <w:rPr>
                <w:b w:val="0"/>
                <w:sz w:val="16"/>
                <w:szCs w:val="16"/>
              </w:rPr>
            </w:pPr>
          </w:p>
        </w:tc>
        <w:tc>
          <w:tcPr>
            <w:tcW w:w="1134" w:type="dxa"/>
          </w:tcPr>
          <w:p w14:paraId="242BBC1A" w14:textId="77777777" w:rsidR="00AD2D05" w:rsidRPr="001365E4" w:rsidRDefault="00AD2D05" w:rsidP="00257841">
            <w:pP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Acid grass</w:t>
            </w:r>
            <w:r w:rsidR="007A0D8D" w:rsidRPr="001365E4">
              <w:rPr>
                <w:sz w:val="16"/>
                <w:szCs w:val="16"/>
              </w:rPr>
              <w:t>land</w:t>
            </w:r>
          </w:p>
        </w:tc>
        <w:tc>
          <w:tcPr>
            <w:tcW w:w="708" w:type="dxa"/>
          </w:tcPr>
          <w:p w14:paraId="3CDBE49F" w14:textId="77777777" w:rsidR="00AD2D05" w:rsidRPr="001365E4" w:rsidRDefault="000C445B"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29.38</w:t>
            </w:r>
          </w:p>
        </w:tc>
        <w:tc>
          <w:tcPr>
            <w:tcW w:w="1276" w:type="dxa"/>
            <w:gridSpan w:val="2"/>
          </w:tcPr>
          <w:p w14:paraId="5ADE83EC" w14:textId="77777777" w:rsidR="00AD2D05" w:rsidRPr="001365E4" w:rsidRDefault="00DA31B8"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0.78</w:t>
            </w:r>
          </w:p>
        </w:tc>
        <w:tc>
          <w:tcPr>
            <w:tcW w:w="992" w:type="dxa"/>
          </w:tcPr>
          <w:p w14:paraId="2577DE9C" w14:textId="77777777" w:rsidR="00AD2D05" w:rsidRPr="001365E4" w:rsidRDefault="00DA31B8"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0.44</w:t>
            </w:r>
          </w:p>
        </w:tc>
        <w:tc>
          <w:tcPr>
            <w:tcW w:w="1047" w:type="dxa"/>
          </w:tcPr>
          <w:p w14:paraId="02A3D367" w14:textId="77777777" w:rsidR="00AD2D05" w:rsidRPr="001365E4" w:rsidRDefault="00DA31B8"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0.301</w:t>
            </w:r>
          </w:p>
        </w:tc>
        <w:tc>
          <w:tcPr>
            <w:tcW w:w="953" w:type="dxa"/>
          </w:tcPr>
          <w:p w14:paraId="61F1C9E4" w14:textId="77777777" w:rsidR="00AD2D05" w:rsidRPr="001365E4" w:rsidRDefault="00DA31B8"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0.50</w:t>
            </w:r>
          </w:p>
        </w:tc>
        <w:tc>
          <w:tcPr>
            <w:tcW w:w="1113" w:type="dxa"/>
          </w:tcPr>
          <w:p w14:paraId="13DB27DE" w14:textId="77777777" w:rsidR="00AD2D05" w:rsidRPr="001365E4" w:rsidRDefault="00DA31B8"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0.70</w:t>
            </w:r>
          </w:p>
        </w:tc>
        <w:tc>
          <w:tcPr>
            <w:tcW w:w="918" w:type="dxa"/>
          </w:tcPr>
          <w:p w14:paraId="599539AD" w14:textId="77777777" w:rsidR="00AD2D05" w:rsidRPr="001365E4" w:rsidRDefault="00DA31B8"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0.50</w:t>
            </w:r>
          </w:p>
        </w:tc>
      </w:tr>
      <w:tr w:rsidR="00CC40A3" w14:paraId="07B94121" w14:textId="77777777" w:rsidTr="0058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44864217" w14:textId="77777777" w:rsidR="00AD2D05" w:rsidRPr="001365E4" w:rsidRDefault="00AD2D05" w:rsidP="00257841">
            <w:pPr>
              <w:rPr>
                <w:rFonts w:ascii="Calibri" w:hAnsi="Calibri"/>
                <w:b w:val="0"/>
                <w:color w:val="000000"/>
                <w:sz w:val="16"/>
                <w:szCs w:val="16"/>
              </w:rPr>
            </w:pPr>
            <w:r w:rsidRPr="001365E4">
              <w:rPr>
                <w:rFonts w:ascii="Calibri" w:hAnsi="Calibri"/>
                <w:b w:val="0"/>
                <w:color w:val="000000"/>
                <w:sz w:val="16"/>
                <w:szCs w:val="16"/>
              </w:rPr>
              <w:t>Arable</w:t>
            </w:r>
          </w:p>
        </w:tc>
        <w:tc>
          <w:tcPr>
            <w:tcW w:w="1134" w:type="dxa"/>
          </w:tcPr>
          <w:p w14:paraId="6DA23841" w14:textId="77777777" w:rsidR="00AD2D05" w:rsidRPr="001365E4" w:rsidRDefault="00AD2D05" w:rsidP="00257841">
            <w:pP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Arable</w:t>
            </w:r>
          </w:p>
        </w:tc>
        <w:tc>
          <w:tcPr>
            <w:tcW w:w="708" w:type="dxa"/>
          </w:tcPr>
          <w:p w14:paraId="035515E5" w14:textId="77777777" w:rsidR="00AD2D05" w:rsidRPr="001365E4" w:rsidRDefault="000C445B"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6.9</w:t>
            </w:r>
          </w:p>
        </w:tc>
        <w:tc>
          <w:tcPr>
            <w:tcW w:w="1276" w:type="dxa"/>
            <w:gridSpan w:val="2"/>
          </w:tcPr>
          <w:p w14:paraId="7235A477" w14:textId="77777777" w:rsidR="00AD2D05" w:rsidRPr="001365E4" w:rsidRDefault="00DA31B8"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0.61</w:t>
            </w:r>
          </w:p>
        </w:tc>
        <w:tc>
          <w:tcPr>
            <w:tcW w:w="992" w:type="dxa"/>
          </w:tcPr>
          <w:p w14:paraId="0EF364DE" w14:textId="77777777" w:rsidR="00AD2D05" w:rsidRPr="001365E4" w:rsidRDefault="00DA31B8"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0.3</w:t>
            </w:r>
          </w:p>
        </w:tc>
        <w:tc>
          <w:tcPr>
            <w:tcW w:w="1047" w:type="dxa"/>
          </w:tcPr>
          <w:p w14:paraId="2A7157F7" w14:textId="77777777" w:rsidR="00AD2D05" w:rsidRPr="001365E4" w:rsidRDefault="00DA31B8"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0.07</w:t>
            </w:r>
          </w:p>
        </w:tc>
        <w:tc>
          <w:tcPr>
            <w:tcW w:w="953" w:type="dxa"/>
          </w:tcPr>
          <w:p w14:paraId="594864DD" w14:textId="77777777" w:rsidR="00AD2D05" w:rsidRPr="001365E4" w:rsidRDefault="00DA31B8"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0.4</w:t>
            </w:r>
          </w:p>
        </w:tc>
        <w:tc>
          <w:tcPr>
            <w:tcW w:w="1113" w:type="dxa"/>
          </w:tcPr>
          <w:p w14:paraId="49524CB9" w14:textId="77777777" w:rsidR="00AD2D05" w:rsidRPr="001365E4" w:rsidRDefault="00DA31B8"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0.47</w:t>
            </w:r>
          </w:p>
        </w:tc>
        <w:tc>
          <w:tcPr>
            <w:tcW w:w="918" w:type="dxa"/>
          </w:tcPr>
          <w:p w14:paraId="75563842" w14:textId="77777777" w:rsidR="00AD2D05" w:rsidRPr="001365E4" w:rsidRDefault="00DA31B8"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0.31</w:t>
            </w:r>
          </w:p>
        </w:tc>
      </w:tr>
      <w:tr w:rsidR="00CC40A3" w:rsidRPr="00FD3980" w14:paraId="69D0B3B9" w14:textId="77777777" w:rsidTr="0058143B">
        <w:tc>
          <w:tcPr>
            <w:cnfStyle w:val="001000000000" w:firstRow="0" w:lastRow="0" w:firstColumn="1" w:lastColumn="0" w:oddVBand="0" w:evenVBand="0" w:oddHBand="0" w:evenHBand="0" w:firstRowFirstColumn="0" w:firstRowLastColumn="0" w:lastRowFirstColumn="0" w:lastRowLastColumn="0"/>
            <w:tcW w:w="1101" w:type="dxa"/>
          </w:tcPr>
          <w:p w14:paraId="690439EC" w14:textId="77777777" w:rsidR="00AD2D05" w:rsidRPr="001365E4" w:rsidRDefault="00AD2D05" w:rsidP="00AD2D05">
            <w:pPr>
              <w:rPr>
                <w:b w:val="0"/>
                <w:sz w:val="16"/>
                <w:szCs w:val="16"/>
              </w:rPr>
            </w:pPr>
            <w:r w:rsidRPr="001365E4">
              <w:rPr>
                <w:b w:val="0"/>
                <w:sz w:val="16"/>
                <w:szCs w:val="16"/>
              </w:rPr>
              <w:t>Broadleaved, mixed and yew woodland</w:t>
            </w:r>
          </w:p>
          <w:p w14:paraId="622EEFA5" w14:textId="77777777" w:rsidR="00AD2D05" w:rsidRPr="001365E4" w:rsidRDefault="00AD2D05" w:rsidP="00257841">
            <w:pPr>
              <w:rPr>
                <w:b w:val="0"/>
                <w:sz w:val="16"/>
                <w:szCs w:val="16"/>
              </w:rPr>
            </w:pPr>
          </w:p>
        </w:tc>
        <w:tc>
          <w:tcPr>
            <w:tcW w:w="1134" w:type="dxa"/>
          </w:tcPr>
          <w:p w14:paraId="3DAC6FC6" w14:textId="77777777" w:rsidR="00AD2D05" w:rsidRPr="001365E4" w:rsidRDefault="00AD2D05" w:rsidP="00257841">
            <w:pP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Broadleaf</w:t>
            </w:r>
          </w:p>
        </w:tc>
        <w:tc>
          <w:tcPr>
            <w:tcW w:w="708" w:type="dxa"/>
          </w:tcPr>
          <w:p w14:paraId="1B48C8D0" w14:textId="77777777" w:rsidR="00AD2D05" w:rsidRPr="001365E4" w:rsidRDefault="000C445B"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70.04</w:t>
            </w:r>
          </w:p>
        </w:tc>
        <w:tc>
          <w:tcPr>
            <w:tcW w:w="1276" w:type="dxa"/>
            <w:gridSpan w:val="2"/>
          </w:tcPr>
          <w:p w14:paraId="524C8AC9" w14:textId="77777777" w:rsidR="00AD2D05"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1.03</w:t>
            </w:r>
          </w:p>
        </w:tc>
        <w:tc>
          <w:tcPr>
            <w:tcW w:w="992" w:type="dxa"/>
          </w:tcPr>
          <w:p w14:paraId="5D7515D6" w14:textId="77777777" w:rsidR="00AD2D05"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0.63</w:t>
            </w:r>
          </w:p>
        </w:tc>
        <w:tc>
          <w:tcPr>
            <w:tcW w:w="1047" w:type="dxa"/>
          </w:tcPr>
          <w:p w14:paraId="6FD3A442" w14:textId="77777777" w:rsidR="00AD2D05"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0.72</w:t>
            </w:r>
          </w:p>
        </w:tc>
        <w:tc>
          <w:tcPr>
            <w:tcW w:w="953" w:type="dxa"/>
          </w:tcPr>
          <w:p w14:paraId="255158F0" w14:textId="77777777" w:rsidR="00AD2D05"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0.67</w:t>
            </w:r>
          </w:p>
        </w:tc>
        <w:tc>
          <w:tcPr>
            <w:tcW w:w="1113" w:type="dxa"/>
          </w:tcPr>
          <w:p w14:paraId="3CCDA476" w14:textId="77777777" w:rsidR="00AD2D05"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1</w:t>
            </w:r>
          </w:p>
        </w:tc>
        <w:tc>
          <w:tcPr>
            <w:tcW w:w="918" w:type="dxa"/>
          </w:tcPr>
          <w:p w14:paraId="382B2254" w14:textId="77777777" w:rsidR="00AD2D05"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0.8</w:t>
            </w:r>
          </w:p>
        </w:tc>
      </w:tr>
      <w:tr w:rsidR="00CC40A3" w:rsidRPr="00FD3980" w14:paraId="24EBB5B1" w14:textId="77777777" w:rsidTr="0058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068BBDCA" w14:textId="77777777" w:rsidR="00AD2D05" w:rsidRPr="001365E4" w:rsidRDefault="00AD2D05" w:rsidP="00AD2D05">
            <w:pPr>
              <w:rPr>
                <w:b w:val="0"/>
                <w:sz w:val="16"/>
                <w:szCs w:val="16"/>
              </w:rPr>
            </w:pPr>
            <w:r w:rsidRPr="001365E4">
              <w:rPr>
                <w:b w:val="0"/>
                <w:sz w:val="16"/>
                <w:szCs w:val="16"/>
              </w:rPr>
              <w:t>Built-up areas and gardens</w:t>
            </w:r>
          </w:p>
          <w:p w14:paraId="39FCB258" w14:textId="77777777" w:rsidR="00AD2D05" w:rsidRPr="001365E4" w:rsidRDefault="00AD2D05" w:rsidP="00257841">
            <w:pPr>
              <w:rPr>
                <w:b w:val="0"/>
                <w:sz w:val="16"/>
                <w:szCs w:val="16"/>
              </w:rPr>
            </w:pPr>
          </w:p>
        </w:tc>
        <w:tc>
          <w:tcPr>
            <w:tcW w:w="1134" w:type="dxa"/>
          </w:tcPr>
          <w:p w14:paraId="2E52AA25" w14:textId="77777777" w:rsidR="00AD2D05" w:rsidRPr="001365E4" w:rsidRDefault="00AD2D05" w:rsidP="00257841">
            <w:pP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 xml:space="preserve">Data from </w:t>
            </w:r>
            <w:proofErr w:type="spellStart"/>
            <w:r w:rsidRPr="001365E4">
              <w:rPr>
                <w:sz w:val="16"/>
                <w:szCs w:val="16"/>
              </w:rPr>
              <w:t>Badlock</w:t>
            </w:r>
            <w:proofErr w:type="spellEnd"/>
            <w:r w:rsidRPr="001365E4">
              <w:rPr>
                <w:sz w:val="16"/>
                <w:szCs w:val="16"/>
              </w:rPr>
              <w:t xml:space="preserve"> </w:t>
            </w:r>
            <w:r w:rsidRPr="001365E4">
              <w:rPr>
                <w:i/>
                <w:sz w:val="16"/>
                <w:szCs w:val="16"/>
              </w:rPr>
              <w:t>et al.,</w:t>
            </w:r>
            <w:r w:rsidRPr="001365E4">
              <w:rPr>
                <w:sz w:val="16"/>
                <w:szCs w:val="16"/>
              </w:rPr>
              <w:t xml:space="preserve"> (2015)</w:t>
            </w:r>
          </w:p>
        </w:tc>
        <w:tc>
          <w:tcPr>
            <w:tcW w:w="708" w:type="dxa"/>
          </w:tcPr>
          <w:p w14:paraId="34560E8E" w14:textId="77777777" w:rsidR="00AD2D05" w:rsidRPr="001365E4" w:rsidRDefault="000C445B"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4.17</w:t>
            </w:r>
          </w:p>
        </w:tc>
        <w:tc>
          <w:tcPr>
            <w:tcW w:w="1276" w:type="dxa"/>
            <w:gridSpan w:val="2"/>
          </w:tcPr>
          <w:p w14:paraId="64793181" w14:textId="77777777" w:rsidR="00AD2D05"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w:t>
            </w:r>
          </w:p>
        </w:tc>
        <w:tc>
          <w:tcPr>
            <w:tcW w:w="992" w:type="dxa"/>
          </w:tcPr>
          <w:p w14:paraId="186D0C7D" w14:textId="77777777" w:rsidR="00AD2D05"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w:t>
            </w:r>
          </w:p>
        </w:tc>
        <w:tc>
          <w:tcPr>
            <w:tcW w:w="1047" w:type="dxa"/>
          </w:tcPr>
          <w:p w14:paraId="2A84DD18" w14:textId="77777777" w:rsidR="00AD2D05"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0.04</w:t>
            </w:r>
          </w:p>
        </w:tc>
        <w:tc>
          <w:tcPr>
            <w:tcW w:w="953" w:type="dxa"/>
          </w:tcPr>
          <w:p w14:paraId="4622B8B6" w14:textId="77777777" w:rsidR="00AD2D05"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w:t>
            </w:r>
          </w:p>
        </w:tc>
        <w:tc>
          <w:tcPr>
            <w:tcW w:w="1113" w:type="dxa"/>
          </w:tcPr>
          <w:p w14:paraId="3D14F389" w14:textId="77777777" w:rsidR="00AD2D05"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w:t>
            </w:r>
          </w:p>
        </w:tc>
        <w:tc>
          <w:tcPr>
            <w:tcW w:w="918" w:type="dxa"/>
          </w:tcPr>
          <w:p w14:paraId="67CFAB4E" w14:textId="77777777" w:rsidR="00AD2D05"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0.01</w:t>
            </w:r>
          </w:p>
        </w:tc>
      </w:tr>
      <w:tr w:rsidR="00CC40A3" w:rsidRPr="00FD3980" w14:paraId="63F7CFCB" w14:textId="77777777" w:rsidTr="0058143B">
        <w:tc>
          <w:tcPr>
            <w:cnfStyle w:val="001000000000" w:firstRow="0" w:lastRow="0" w:firstColumn="1" w:lastColumn="0" w:oddVBand="0" w:evenVBand="0" w:oddHBand="0" w:evenHBand="0" w:firstRowFirstColumn="0" w:firstRowLastColumn="0" w:lastRowFirstColumn="0" w:lastRowLastColumn="0"/>
            <w:tcW w:w="1101" w:type="dxa"/>
          </w:tcPr>
          <w:p w14:paraId="01A5FF6D" w14:textId="77777777" w:rsidR="00DF62E2" w:rsidRPr="001365E4" w:rsidRDefault="00DF62E2" w:rsidP="00AD2D05">
            <w:pPr>
              <w:rPr>
                <w:rFonts w:ascii="Calibri" w:hAnsi="Calibri"/>
                <w:b w:val="0"/>
                <w:color w:val="000000"/>
                <w:sz w:val="16"/>
                <w:szCs w:val="16"/>
              </w:rPr>
            </w:pPr>
            <w:r w:rsidRPr="001365E4">
              <w:rPr>
                <w:rFonts w:ascii="Calibri" w:hAnsi="Calibri"/>
                <w:b w:val="0"/>
                <w:color w:val="000000"/>
                <w:sz w:val="16"/>
                <w:szCs w:val="16"/>
              </w:rPr>
              <w:t>Calcareous grassland</w:t>
            </w:r>
          </w:p>
          <w:p w14:paraId="5844ADF2" w14:textId="77777777" w:rsidR="00DF62E2" w:rsidRPr="001365E4" w:rsidRDefault="00DF62E2" w:rsidP="00257841">
            <w:pPr>
              <w:rPr>
                <w:b w:val="0"/>
                <w:sz w:val="16"/>
                <w:szCs w:val="16"/>
              </w:rPr>
            </w:pPr>
          </w:p>
        </w:tc>
        <w:tc>
          <w:tcPr>
            <w:tcW w:w="1134" w:type="dxa"/>
          </w:tcPr>
          <w:p w14:paraId="5DD20357" w14:textId="77777777" w:rsidR="00DF62E2" w:rsidRPr="001365E4" w:rsidRDefault="00DF62E2" w:rsidP="00DC5614">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1365E4">
              <w:rPr>
                <w:rFonts w:ascii="Calibri" w:hAnsi="Calibri"/>
                <w:color w:val="000000"/>
                <w:sz w:val="16"/>
                <w:szCs w:val="16"/>
              </w:rPr>
              <w:t>Calcareous grassland</w:t>
            </w:r>
          </w:p>
          <w:p w14:paraId="5CD71185" w14:textId="77777777" w:rsidR="00DF62E2" w:rsidRPr="001365E4" w:rsidRDefault="00DF62E2" w:rsidP="00DC5614">
            <w:pPr>
              <w:cnfStyle w:val="000000000000" w:firstRow="0" w:lastRow="0" w:firstColumn="0" w:lastColumn="0" w:oddVBand="0" w:evenVBand="0" w:oddHBand="0" w:evenHBand="0" w:firstRowFirstColumn="0" w:firstRowLastColumn="0" w:lastRowFirstColumn="0" w:lastRowLastColumn="0"/>
              <w:rPr>
                <w:sz w:val="16"/>
                <w:szCs w:val="16"/>
              </w:rPr>
            </w:pPr>
          </w:p>
        </w:tc>
        <w:tc>
          <w:tcPr>
            <w:tcW w:w="708" w:type="dxa"/>
          </w:tcPr>
          <w:p w14:paraId="41C81141" w14:textId="77777777" w:rsidR="00DF62E2" w:rsidRPr="001365E4" w:rsidRDefault="000C445B"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97.48</w:t>
            </w:r>
          </w:p>
        </w:tc>
        <w:tc>
          <w:tcPr>
            <w:tcW w:w="1276" w:type="dxa"/>
            <w:gridSpan w:val="2"/>
          </w:tcPr>
          <w:p w14:paraId="334AC0B5"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1.54</w:t>
            </w:r>
          </w:p>
        </w:tc>
        <w:tc>
          <w:tcPr>
            <w:tcW w:w="992" w:type="dxa"/>
          </w:tcPr>
          <w:p w14:paraId="55CFAE47"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0.54</w:t>
            </w:r>
          </w:p>
        </w:tc>
        <w:tc>
          <w:tcPr>
            <w:tcW w:w="1047" w:type="dxa"/>
          </w:tcPr>
          <w:p w14:paraId="1B5DC16C"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1</w:t>
            </w:r>
          </w:p>
        </w:tc>
        <w:tc>
          <w:tcPr>
            <w:tcW w:w="953" w:type="dxa"/>
          </w:tcPr>
          <w:p w14:paraId="76D207B9"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1</w:t>
            </w:r>
          </w:p>
        </w:tc>
        <w:tc>
          <w:tcPr>
            <w:tcW w:w="1113" w:type="dxa"/>
          </w:tcPr>
          <w:p w14:paraId="727F4CF3"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0.86</w:t>
            </w:r>
          </w:p>
        </w:tc>
        <w:tc>
          <w:tcPr>
            <w:tcW w:w="918" w:type="dxa"/>
          </w:tcPr>
          <w:p w14:paraId="18B7F327"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0.95</w:t>
            </w:r>
          </w:p>
        </w:tc>
      </w:tr>
      <w:tr w:rsidR="00CC40A3" w:rsidRPr="00FD3980" w14:paraId="4C39024A" w14:textId="77777777" w:rsidTr="0058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34EB9A87" w14:textId="77777777" w:rsidR="00DF62E2" w:rsidRPr="001365E4" w:rsidRDefault="00DF62E2" w:rsidP="00AD2D05">
            <w:pPr>
              <w:rPr>
                <w:b w:val="0"/>
                <w:sz w:val="16"/>
                <w:szCs w:val="16"/>
              </w:rPr>
            </w:pPr>
            <w:r w:rsidRPr="001365E4">
              <w:rPr>
                <w:b w:val="0"/>
                <w:sz w:val="16"/>
                <w:szCs w:val="16"/>
              </w:rPr>
              <w:t>Coastal (Sand dunes)</w:t>
            </w:r>
          </w:p>
          <w:p w14:paraId="4D940994" w14:textId="77777777" w:rsidR="00DF62E2" w:rsidRPr="001365E4" w:rsidRDefault="00DF62E2" w:rsidP="00257841">
            <w:pPr>
              <w:rPr>
                <w:b w:val="0"/>
                <w:sz w:val="16"/>
                <w:szCs w:val="16"/>
              </w:rPr>
            </w:pPr>
          </w:p>
        </w:tc>
        <w:tc>
          <w:tcPr>
            <w:tcW w:w="1134" w:type="dxa"/>
          </w:tcPr>
          <w:p w14:paraId="4340591E" w14:textId="77777777" w:rsidR="00DF62E2" w:rsidRPr="001365E4" w:rsidRDefault="00DF62E2" w:rsidP="00257841">
            <w:pP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w:t>
            </w:r>
          </w:p>
        </w:tc>
        <w:tc>
          <w:tcPr>
            <w:tcW w:w="708" w:type="dxa"/>
          </w:tcPr>
          <w:p w14:paraId="16A7B263" w14:textId="77777777" w:rsidR="00DF62E2" w:rsidRPr="001365E4" w:rsidRDefault="000C445B"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w:t>
            </w:r>
          </w:p>
        </w:tc>
        <w:tc>
          <w:tcPr>
            <w:tcW w:w="1276" w:type="dxa"/>
            <w:gridSpan w:val="2"/>
          </w:tcPr>
          <w:p w14:paraId="3A733551" w14:textId="77777777" w:rsidR="00DF62E2"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w:t>
            </w:r>
          </w:p>
        </w:tc>
        <w:tc>
          <w:tcPr>
            <w:tcW w:w="992" w:type="dxa"/>
          </w:tcPr>
          <w:p w14:paraId="70D1247D" w14:textId="77777777" w:rsidR="00DF62E2"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w:t>
            </w:r>
          </w:p>
        </w:tc>
        <w:tc>
          <w:tcPr>
            <w:tcW w:w="1047" w:type="dxa"/>
          </w:tcPr>
          <w:p w14:paraId="2271B4DD" w14:textId="77777777" w:rsidR="00DF62E2"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w:t>
            </w:r>
          </w:p>
        </w:tc>
        <w:tc>
          <w:tcPr>
            <w:tcW w:w="953" w:type="dxa"/>
          </w:tcPr>
          <w:p w14:paraId="7F345A06" w14:textId="77777777" w:rsidR="00DF62E2"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w:t>
            </w:r>
          </w:p>
        </w:tc>
        <w:tc>
          <w:tcPr>
            <w:tcW w:w="1113" w:type="dxa"/>
          </w:tcPr>
          <w:p w14:paraId="166E8CEC" w14:textId="77777777" w:rsidR="00DF62E2"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w:t>
            </w:r>
          </w:p>
        </w:tc>
        <w:tc>
          <w:tcPr>
            <w:tcW w:w="918" w:type="dxa"/>
          </w:tcPr>
          <w:p w14:paraId="2A20ED36" w14:textId="77777777" w:rsidR="00DF62E2" w:rsidRPr="001365E4" w:rsidRDefault="00D0311E"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w:t>
            </w:r>
          </w:p>
        </w:tc>
      </w:tr>
      <w:tr w:rsidR="00CC40A3" w:rsidRPr="00FD3980" w14:paraId="63B8086A" w14:textId="77777777" w:rsidTr="0058143B">
        <w:tc>
          <w:tcPr>
            <w:cnfStyle w:val="001000000000" w:firstRow="0" w:lastRow="0" w:firstColumn="1" w:lastColumn="0" w:oddVBand="0" w:evenVBand="0" w:oddHBand="0" w:evenHBand="0" w:firstRowFirstColumn="0" w:firstRowLastColumn="0" w:lastRowFirstColumn="0" w:lastRowLastColumn="0"/>
            <w:tcW w:w="1101" w:type="dxa"/>
          </w:tcPr>
          <w:p w14:paraId="4219AA46" w14:textId="77777777" w:rsidR="00DF62E2" w:rsidRPr="001365E4" w:rsidRDefault="00DF62E2" w:rsidP="00AD2D05">
            <w:pPr>
              <w:rPr>
                <w:b w:val="0"/>
                <w:sz w:val="16"/>
                <w:szCs w:val="16"/>
              </w:rPr>
            </w:pPr>
            <w:r w:rsidRPr="001365E4">
              <w:rPr>
                <w:b w:val="0"/>
                <w:sz w:val="16"/>
                <w:szCs w:val="16"/>
              </w:rPr>
              <w:t>Coniferous woodland</w:t>
            </w:r>
          </w:p>
          <w:p w14:paraId="6DA60DA7" w14:textId="77777777" w:rsidR="00DF62E2" w:rsidRPr="001365E4" w:rsidRDefault="00DF62E2" w:rsidP="00257841">
            <w:pPr>
              <w:rPr>
                <w:b w:val="0"/>
                <w:sz w:val="16"/>
                <w:szCs w:val="16"/>
              </w:rPr>
            </w:pPr>
          </w:p>
        </w:tc>
        <w:tc>
          <w:tcPr>
            <w:tcW w:w="1134" w:type="dxa"/>
          </w:tcPr>
          <w:p w14:paraId="1666B1C9" w14:textId="77777777" w:rsidR="00DF62E2" w:rsidRPr="001365E4" w:rsidRDefault="007A0D8D" w:rsidP="00257841">
            <w:pP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Conifer</w:t>
            </w:r>
          </w:p>
        </w:tc>
        <w:tc>
          <w:tcPr>
            <w:tcW w:w="708" w:type="dxa"/>
          </w:tcPr>
          <w:p w14:paraId="7CBF3812" w14:textId="77777777" w:rsidR="00DF62E2" w:rsidRPr="001365E4" w:rsidRDefault="000C445B"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14.49</w:t>
            </w:r>
          </w:p>
        </w:tc>
        <w:tc>
          <w:tcPr>
            <w:tcW w:w="1276" w:type="dxa"/>
            <w:gridSpan w:val="2"/>
          </w:tcPr>
          <w:p w14:paraId="4ED6F264"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0.71</w:t>
            </w:r>
          </w:p>
        </w:tc>
        <w:tc>
          <w:tcPr>
            <w:tcW w:w="992" w:type="dxa"/>
          </w:tcPr>
          <w:p w14:paraId="271DB6E1"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0.41</w:t>
            </w:r>
          </w:p>
        </w:tc>
        <w:tc>
          <w:tcPr>
            <w:tcW w:w="1047" w:type="dxa"/>
          </w:tcPr>
          <w:p w14:paraId="39FD9354"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0.15</w:t>
            </w:r>
          </w:p>
        </w:tc>
        <w:tc>
          <w:tcPr>
            <w:tcW w:w="953" w:type="dxa"/>
          </w:tcPr>
          <w:p w14:paraId="5009E331"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0.45</w:t>
            </w:r>
          </w:p>
        </w:tc>
        <w:tc>
          <w:tcPr>
            <w:tcW w:w="1113" w:type="dxa"/>
          </w:tcPr>
          <w:p w14:paraId="265DBB4D"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0.65</w:t>
            </w:r>
          </w:p>
        </w:tc>
        <w:tc>
          <w:tcPr>
            <w:tcW w:w="918" w:type="dxa"/>
          </w:tcPr>
          <w:p w14:paraId="74E72D0B"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0.42</w:t>
            </w:r>
          </w:p>
        </w:tc>
      </w:tr>
      <w:tr w:rsidR="00CC40A3" w14:paraId="4161D2C2" w14:textId="77777777" w:rsidTr="0058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2627A972" w14:textId="77777777" w:rsidR="00DF62E2" w:rsidRPr="001365E4" w:rsidRDefault="00DF62E2" w:rsidP="00AD2D05">
            <w:pPr>
              <w:rPr>
                <w:rFonts w:ascii="Calibri" w:hAnsi="Calibri"/>
                <w:b w:val="0"/>
                <w:color w:val="000000"/>
                <w:sz w:val="16"/>
                <w:szCs w:val="16"/>
              </w:rPr>
            </w:pPr>
            <w:r w:rsidRPr="001365E4">
              <w:rPr>
                <w:rFonts w:ascii="Calibri" w:hAnsi="Calibri"/>
                <w:b w:val="0"/>
                <w:color w:val="000000"/>
                <w:sz w:val="16"/>
                <w:szCs w:val="16"/>
              </w:rPr>
              <w:t>Fen, Marsh, Swamp (Salt Marsh)</w:t>
            </w:r>
          </w:p>
          <w:p w14:paraId="5A9C3335" w14:textId="77777777" w:rsidR="00DF62E2" w:rsidRPr="001365E4" w:rsidRDefault="00DF62E2" w:rsidP="00257841">
            <w:pPr>
              <w:rPr>
                <w:b w:val="0"/>
                <w:sz w:val="16"/>
                <w:szCs w:val="16"/>
              </w:rPr>
            </w:pPr>
          </w:p>
        </w:tc>
        <w:tc>
          <w:tcPr>
            <w:tcW w:w="1134" w:type="dxa"/>
          </w:tcPr>
          <w:p w14:paraId="35656C52" w14:textId="77777777" w:rsidR="00DF62E2" w:rsidRPr="001365E4" w:rsidRDefault="007A0D8D" w:rsidP="00257841">
            <w:pPr>
              <w:cnfStyle w:val="000000100000" w:firstRow="0" w:lastRow="0" w:firstColumn="0" w:lastColumn="0" w:oddVBand="0" w:evenVBand="0" w:oddHBand="1" w:evenHBand="0" w:firstRowFirstColumn="0" w:firstRowLastColumn="0" w:lastRowFirstColumn="0" w:lastRowLastColumn="0"/>
              <w:rPr>
                <w:sz w:val="16"/>
                <w:szCs w:val="16"/>
              </w:rPr>
            </w:pPr>
            <w:proofErr w:type="spellStart"/>
            <w:proofErr w:type="gramStart"/>
            <w:r w:rsidRPr="001365E4">
              <w:rPr>
                <w:sz w:val="16"/>
                <w:szCs w:val="16"/>
              </w:rPr>
              <w:t>Fen,Bog</w:t>
            </w:r>
            <w:proofErr w:type="spellEnd"/>
            <w:proofErr w:type="gramEnd"/>
            <w:r w:rsidRPr="001365E4">
              <w:rPr>
                <w:sz w:val="16"/>
                <w:szCs w:val="16"/>
              </w:rPr>
              <w:t>, Saltmarsh</w:t>
            </w:r>
          </w:p>
        </w:tc>
        <w:tc>
          <w:tcPr>
            <w:tcW w:w="708" w:type="dxa"/>
          </w:tcPr>
          <w:p w14:paraId="0EF94721" w14:textId="77777777" w:rsidR="00DF62E2" w:rsidRPr="001365E4" w:rsidRDefault="000C445B"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39.22</w:t>
            </w:r>
          </w:p>
        </w:tc>
        <w:tc>
          <w:tcPr>
            <w:tcW w:w="1276" w:type="dxa"/>
            <w:gridSpan w:val="2"/>
          </w:tcPr>
          <w:p w14:paraId="0C2A7F74" w14:textId="77777777" w:rsidR="00DF62E2" w:rsidRPr="001365E4" w:rsidRDefault="00F13D6C"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0.95</w:t>
            </w:r>
          </w:p>
        </w:tc>
        <w:tc>
          <w:tcPr>
            <w:tcW w:w="992" w:type="dxa"/>
          </w:tcPr>
          <w:p w14:paraId="55683D09"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0.54</w:t>
            </w:r>
          </w:p>
        </w:tc>
        <w:tc>
          <w:tcPr>
            <w:tcW w:w="1047" w:type="dxa"/>
          </w:tcPr>
          <w:p w14:paraId="1AFA6F71"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0.40</w:t>
            </w:r>
          </w:p>
        </w:tc>
        <w:tc>
          <w:tcPr>
            <w:tcW w:w="953" w:type="dxa"/>
          </w:tcPr>
          <w:p w14:paraId="14920E7B"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0.62</w:t>
            </w:r>
          </w:p>
        </w:tc>
        <w:tc>
          <w:tcPr>
            <w:tcW w:w="1113" w:type="dxa"/>
          </w:tcPr>
          <w:p w14:paraId="424242A6"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0.86</w:t>
            </w:r>
          </w:p>
        </w:tc>
        <w:tc>
          <w:tcPr>
            <w:tcW w:w="918" w:type="dxa"/>
          </w:tcPr>
          <w:p w14:paraId="0303BC77"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0.63</w:t>
            </w:r>
          </w:p>
        </w:tc>
      </w:tr>
      <w:tr w:rsidR="00CC40A3" w14:paraId="67623B06" w14:textId="77777777" w:rsidTr="0058143B">
        <w:tc>
          <w:tcPr>
            <w:cnfStyle w:val="001000000000" w:firstRow="0" w:lastRow="0" w:firstColumn="1" w:lastColumn="0" w:oddVBand="0" w:evenVBand="0" w:oddHBand="0" w:evenHBand="0" w:firstRowFirstColumn="0" w:firstRowLastColumn="0" w:lastRowFirstColumn="0" w:lastRowLastColumn="0"/>
            <w:tcW w:w="1101" w:type="dxa"/>
          </w:tcPr>
          <w:p w14:paraId="60DF38CA" w14:textId="77777777" w:rsidR="00DF62E2" w:rsidRPr="001365E4" w:rsidRDefault="00DF62E2" w:rsidP="00AD2D05">
            <w:pPr>
              <w:rPr>
                <w:rFonts w:ascii="Calibri" w:hAnsi="Calibri"/>
                <w:b w:val="0"/>
                <w:color w:val="000000"/>
                <w:sz w:val="16"/>
                <w:szCs w:val="16"/>
              </w:rPr>
            </w:pPr>
            <w:r w:rsidRPr="001365E4">
              <w:rPr>
                <w:rFonts w:ascii="Calibri" w:hAnsi="Calibri"/>
                <w:b w:val="0"/>
                <w:color w:val="000000"/>
                <w:sz w:val="16"/>
                <w:szCs w:val="16"/>
              </w:rPr>
              <w:t>Heathland</w:t>
            </w:r>
          </w:p>
          <w:p w14:paraId="6E9285D5" w14:textId="77777777" w:rsidR="00DF62E2" w:rsidRPr="001365E4" w:rsidRDefault="00DF62E2" w:rsidP="00257841">
            <w:pPr>
              <w:rPr>
                <w:b w:val="0"/>
                <w:sz w:val="16"/>
                <w:szCs w:val="16"/>
              </w:rPr>
            </w:pPr>
          </w:p>
        </w:tc>
        <w:tc>
          <w:tcPr>
            <w:tcW w:w="1134" w:type="dxa"/>
          </w:tcPr>
          <w:p w14:paraId="06251E2A" w14:textId="77777777" w:rsidR="00DF62E2" w:rsidRPr="001365E4" w:rsidRDefault="007A0D8D" w:rsidP="00257841">
            <w:pP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Shrub Heath</w:t>
            </w:r>
          </w:p>
        </w:tc>
        <w:tc>
          <w:tcPr>
            <w:tcW w:w="708" w:type="dxa"/>
          </w:tcPr>
          <w:p w14:paraId="5902E661" w14:textId="77777777" w:rsidR="00DF62E2" w:rsidRPr="001365E4" w:rsidRDefault="000C445B"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82.43</w:t>
            </w:r>
          </w:p>
        </w:tc>
        <w:tc>
          <w:tcPr>
            <w:tcW w:w="1276" w:type="dxa"/>
            <w:gridSpan w:val="2"/>
          </w:tcPr>
          <w:p w14:paraId="5F4D0F1F" w14:textId="77777777" w:rsidR="00DF62E2" w:rsidRPr="001365E4" w:rsidRDefault="00502CE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0.72</w:t>
            </w:r>
          </w:p>
        </w:tc>
        <w:tc>
          <w:tcPr>
            <w:tcW w:w="992" w:type="dxa"/>
          </w:tcPr>
          <w:p w14:paraId="2A4A0A14" w14:textId="77777777" w:rsidR="00DF62E2" w:rsidRPr="001365E4" w:rsidRDefault="00502CE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0.39</w:t>
            </w:r>
          </w:p>
        </w:tc>
        <w:tc>
          <w:tcPr>
            <w:tcW w:w="1047" w:type="dxa"/>
          </w:tcPr>
          <w:p w14:paraId="757177BB" w14:textId="77777777" w:rsidR="00DF62E2" w:rsidRPr="001365E4" w:rsidRDefault="00502CE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0.85</w:t>
            </w:r>
          </w:p>
        </w:tc>
        <w:tc>
          <w:tcPr>
            <w:tcW w:w="953" w:type="dxa"/>
          </w:tcPr>
          <w:p w14:paraId="1D0B324D" w14:textId="77777777" w:rsidR="00DF62E2" w:rsidRPr="001365E4" w:rsidRDefault="00502CE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0.47</w:t>
            </w:r>
          </w:p>
        </w:tc>
        <w:tc>
          <w:tcPr>
            <w:tcW w:w="1113" w:type="dxa"/>
          </w:tcPr>
          <w:p w14:paraId="51958711" w14:textId="77777777" w:rsidR="00DF62E2" w:rsidRPr="001365E4" w:rsidRDefault="00502CE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0.62</w:t>
            </w:r>
          </w:p>
        </w:tc>
        <w:tc>
          <w:tcPr>
            <w:tcW w:w="918" w:type="dxa"/>
          </w:tcPr>
          <w:p w14:paraId="706B81DF" w14:textId="77777777" w:rsidR="00DF62E2" w:rsidRPr="001365E4" w:rsidRDefault="00502CE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0.64</w:t>
            </w:r>
          </w:p>
        </w:tc>
      </w:tr>
      <w:tr w:rsidR="00CC40A3" w14:paraId="106BD725" w14:textId="77777777" w:rsidTr="0058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3E7F4E7D" w14:textId="77777777" w:rsidR="00DF62E2" w:rsidRPr="001365E4" w:rsidRDefault="00DF62E2" w:rsidP="00AD2D05">
            <w:pPr>
              <w:rPr>
                <w:b w:val="0"/>
                <w:sz w:val="16"/>
                <w:szCs w:val="16"/>
              </w:rPr>
            </w:pPr>
            <w:r w:rsidRPr="001365E4">
              <w:rPr>
                <w:b w:val="0"/>
                <w:sz w:val="16"/>
                <w:szCs w:val="16"/>
              </w:rPr>
              <w:t>Improved grassland</w:t>
            </w:r>
          </w:p>
          <w:p w14:paraId="34F2EE2C" w14:textId="77777777" w:rsidR="00DF62E2" w:rsidRPr="001365E4" w:rsidRDefault="00DF62E2" w:rsidP="00257841">
            <w:pPr>
              <w:rPr>
                <w:b w:val="0"/>
                <w:sz w:val="16"/>
                <w:szCs w:val="16"/>
              </w:rPr>
            </w:pPr>
          </w:p>
        </w:tc>
        <w:tc>
          <w:tcPr>
            <w:tcW w:w="1134" w:type="dxa"/>
          </w:tcPr>
          <w:p w14:paraId="66A7E2E0" w14:textId="77777777" w:rsidR="007A0D8D" w:rsidRPr="001365E4" w:rsidRDefault="007A0D8D" w:rsidP="007A0D8D">
            <w:pP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Improved grassland</w:t>
            </w:r>
          </w:p>
          <w:p w14:paraId="51B7A3DC" w14:textId="77777777" w:rsidR="00DF62E2" w:rsidRPr="001365E4" w:rsidRDefault="00DF62E2" w:rsidP="00257841">
            <w:pPr>
              <w:cnfStyle w:val="000000100000" w:firstRow="0" w:lastRow="0" w:firstColumn="0" w:lastColumn="0" w:oddVBand="0" w:evenVBand="0" w:oddHBand="1" w:evenHBand="0" w:firstRowFirstColumn="0" w:firstRowLastColumn="0" w:lastRowFirstColumn="0" w:lastRowLastColumn="0"/>
              <w:rPr>
                <w:b/>
                <w:sz w:val="16"/>
                <w:szCs w:val="16"/>
              </w:rPr>
            </w:pPr>
          </w:p>
        </w:tc>
        <w:tc>
          <w:tcPr>
            <w:tcW w:w="708" w:type="dxa"/>
          </w:tcPr>
          <w:p w14:paraId="0D160BC3" w14:textId="77777777" w:rsidR="00DF62E2" w:rsidRPr="001365E4" w:rsidRDefault="000C445B"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51.73</w:t>
            </w:r>
          </w:p>
        </w:tc>
        <w:tc>
          <w:tcPr>
            <w:tcW w:w="1276" w:type="dxa"/>
            <w:gridSpan w:val="2"/>
          </w:tcPr>
          <w:p w14:paraId="21CDED57"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0.73</w:t>
            </w:r>
          </w:p>
        </w:tc>
        <w:tc>
          <w:tcPr>
            <w:tcW w:w="992" w:type="dxa"/>
          </w:tcPr>
          <w:p w14:paraId="7416F09A"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0.48</w:t>
            </w:r>
          </w:p>
        </w:tc>
        <w:tc>
          <w:tcPr>
            <w:tcW w:w="1047" w:type="dxa"/>
          </w:tcPr>
          <w:p w14:paraId="2F194785"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0.53</w:t>
            </w:r>
          </w:p>
        </w:tc>
        <w:tc>
          <w:tcPr>
            <w:tcW w:w="953" w:type="dxa"/>
          </w:tcPr>
          <w:p w14:paraId="77D991A7"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0.47</w:t>
            </w:r>
          </w:p>
        </w:tc>
        <w:tc>
          <w:tcPr>
            <w:tcW w:w="1113" w:type="dxa"/>
          </w:tcPr>
          <w:p w14:paraId="70B5B9C9"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0.76</w:t>
            </w:r>
          </w:p>
        </w:tc>
        <w:tc>
          <w:tcPr>
            <w:tcW w:w="918" w:type="dxa"/>
          </w:tcPr>
          <w:p w14:paraId="06A5599F" w14:textId="77777777" w:rsidR="00DF62E2" w:rsidRPr="001365E4" w:rsidRDefault="00502CE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0.6</w:t>
            </w:r>
          </w:p>
        </w:tc>
      </w:tr>
      <w:tr w:rsidR="00CC40A3" w14:paraId="634A85E5" w14:textId="77777777" w:rsidTr="0058143B">
        <w:tc>
          <w:tcPr>
            <w:cnfStyle w:val="001000000000" w:firstRow="0" w:lastRow="0" w:firstColumn="1" w:lastColumn="0" w:oddVBand="0" w:evenVBand="0" w:oddHBand="0" w:evenHBand="0" w:firstRowFirstColumn="0" w:firstRowLastColumn="0" w:lastRowFirstColumn="0" w:lastRowLastColumn="0"/>
            <w:tcW w:w="1101" w:type="dxa"/>
          </w:tcPr>
          <w:p w14:paraId="14296AA1" w14:textId="77777777" w:rsidR="00DF62E2" w:rsidRPr="001365E4" w:rsidRDefault="00DF62E2" w:rsidP="00AD2D05">
            <w:pPr>
              <w:rPr>
                <w:b w:val="0"/>
                <w:sz w:val="16"/>
                <w:szCs w:val="16"/>
              </w:rPr>
            </w:pPr>
            <w:r w:rsidRPr="001365E4">
              <w:rPr>
                <w:b w:val="0"/>
                <w:sz w:val="16"/>
                <w:szCs w:val="16"/>
              </w:rPr>
              <w:t>Inland rock</w:t>
            </w:r>
          </w:p>
          <w:p w14:paraId="13EC6135" w14:textId="77777777" w:rsidR="00DF62E2" w:rsidRPr="001365E4" w:rsidRDefault="00DF62E2" w:rsidP="00257841">
            <w:pPr>
              <w:rPr>
                <w:b w:val="0"/>
                <w:sz w:val="16"/>
                <w:szCs w:val="16"/>
              </w:rPr>
            </w:pPr>
          </w:p>
        </w:tc>
        <w:tc>
          <w:tcPr>
            <w:tcW w:w="1134" w:type="dxa"/>
          </w:tcPr>
          <w:p w14:paraId="6E59E300" w14:textId="77777777" w:rsidR="00DF62E2" w:rsidRPr="001365E4" w:rsidRDefault="007A0D8D" w:rsidP="00257841">
            <w:pP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w:t>
            </w:r>
          </w:p>
        </w:tc>
        <w:tc>
          <w:tcPr>
            <w:tcW w:w="708" w:type="dxa"/>
          </w:tcPr>
          <w:p w14:paraId="09667269" w14:textId="77777777" w:rsidR="00DF62E2" w:rsidRPr="001365E4" w:rsidRDefault="00DA31B8"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w:t>
            </w:r>
          </w:p>
        </w:tc>
        <w:tc>
          <w:tcPr>
            <w:tcW w:w="1276" w:type="dxa"/>
            <w:gridSpan w:val="2"/>
          </w:tcPr>
          <w:p w14:paraId="3A3FDFEA"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992" w:type="dxa"/>
          </w:tcPr>
          <w:p w14:paraId="3F7DEF92"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1047" w:type="dxa"/>
          </w:tcPr>
          <w:p w14:paraId="5D5C8C87"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953" w:type="dxa"/>
          </w:tcPr>
          <w:p w14:paraId="428804BD"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1113" w:type="dxa"/>
          </w:tcPr>
          <w:p w14:paraId="772A9D80"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918" w:type="dxa"/>
          </w:tcPr>
          <w:p w14:paraId="38E92558" w14:textId="77777777" w:rsidR="00DF62E2" w:rsidRPr="001365E4" w:rsidRDefault="00D0311E"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r>
      <w:tr w:rsidR="00CC40A3" w14:paraId="2C95DC89" w14:textId="77777777" w:rsidTr="0058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3CFF95BB" w14:textId="77777777" w:rsidR="00DF62E2" w:rsidRPr="001365E4" w:rsidRDefault="00DF62E2" w:rsidP="00AD2D05">
            <w:pPr>
              <w:rPr>
                <w:rFonts w:ascii="Calibri" w:hAnsi="Calibri"/>
                <w:b w:val="0"/>
                <w:color w:val="000000"/>
                <w:sz w:val="16"/>
                <w:szCs w:val="16"/>
              </w:rPr>
            </w:pPr>
            <w:r w:rsidRPr="001365E4">
              <w:rPr>
                <w:rFonts w:ascii="Calibri" w:hAnsi="Calibri"/>
                <w:b w:val="0"/>
                <w:color w:val="000000"/>
                <w:sz w:val="16"/>
                <w:szCs w:val="16"/>
              </w:rPr>
              <w:t>Neutral grassland</w:t>
            </w:r>
          </w:p>
          <w:p w14:paraId="34200438" w14:textId="77777777" w:rsidR="00DF62E2" w:rsidRPr="001365E4" w:rsidRDefault="00DF62E2" w:rsidP="00257841">
            <w:pPr>
              <w:rPr>
                <w:b w:val="0"/>
                <w:sz w:val="16"/>
                <w:szCs w:val="16"/>
              </w:rPr>
            </w:pPr>
          </w:p>
        </w:tc>
        <w:tc>
          <w:tcPr>
            <w:tcW w:w="1134" w:type="dxa"/>
          </w:tcPr>
          <w:p w14:paraId="4B4EB7A7" w14:textId="77777777" w:rsidR="007A0D8D" w:rsidRPr="001365E4" w:rsidRDefault="007A0D8D" w:rsidP="007A0D8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1365E4">
              <w:rPr>
                <w:rFonts w:ascii="Calibri" w:hAnsi="Calibri"/>
                <w:color w:val="000000"/>
                <w:sz w:val="16"/>
                <w:szCs w:val="16"/>
              </w:rPr>
              <w:t>Neutral grassland</w:t>
            </w:r>
          </w:p>
          <w:p w14:paraId="25E85D4F" w14:textId="77777777" w:rsidR="00DF62E2" w:rsidRPr="001365E4" w:rsidRDefault="00DF62E2" w:rsidP="00257841">
            <w:pPr>
              <w:cnfStyle w:val="000000100000" w:firstRow="0" w:lastRow="0" w:firstColumn="0" w:lastColumn="0" w:oddVBand="0" w:evenVBand="0" w:oddHBand="1" w:evenHBand="0" w:firstRowFirstColumn="0" w:firstRowLastColumn="0" w:lastRowFirstColumn="0" w:lastRowLastColumn="0"/>
              <w:rPr>
                <w:b/>
                <w:sz w:val="16"/>
                <w:szCs w:val="16"/>
              </w:rPr>
            </w:pPr>
          </w:p>
        </w:tc>
        <w:tc>
          <w:tcPr>
            <w:tcW w:w="708" w:type="dxa"/>
          </w:tcPr>
          <w:p w14:paraId="5E5058CB" w14:textId="77777777" w:rsidR="00DF62E2" w:rsidRPr="001365E4" w:rsidRDefault="00DA31B8"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64.84</w:t>
            </w:r>
          </w:p>
        </w:tc>
        <w:tc>
          <w:tcPr>
            <w:tcW w:w="1276" w:type="dxa"/>
            <w:gridSpan w:val="2"/>
          </w:tcPr>
          <w:p w14:paraId="4B6B4D52" w14:textId="77777777" w:rsidR="00DF62E2" w:rsidRPr="001365E4" w:rsidRDefault="00351DF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1.03</w:t>
            </w:r>
          </w:p>
        </w:tc>
        <w:tc>
          <w:tcPr>
            <w:tcW w:w="992" w:type="dxa"/>
          </w:tcPr>
          <w:p w14:paraId="6E821A01" w14:textId="77777777" w:rsidR="00DF62E2" w:rsidRPr="001365E4" w:rsidRDefault="00351DF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0.58</w:t>
            </w:r>
          </w:p>
        </w:tc>
        <w:tc>
          <w:tcPr>
            <w:tcW w:w="1047" w:type="dxa"/>
          </w:tcPr>
          <w:p w14:paraId="102C82B1" w14:textId="77777777" w:rsidR="00DF62E2" w:rsidRPr="001365E4" w:rsidRDefault="00351DF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0.67</w:t>
            </w:r>
          </w:p>
        </w:tc>
        <w:tc>
          <w:tcPr>
            <w:tcW w:w="953" w:type="dxa"/>
          </w:tcPr>
          <w:p w14:paraId="169E6A30" w14:textId="77777777" w:rsidR="00DF62E2" w:rsidRPr="001365E4" w:rsidRDefault="00351DF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0.67</w:t>
            </w:r>
          </w:p>
        </w:tc>
        <w:tc>
          <w:tcPr>
            <w:tcW w:w="1113" w:type="dxa"/>
          </w:tcPr>
          <w:p w14:paraId="565C7B84" w14:textId="77777777" w:rsidR="00DF62E2" w:rsidRPr="001365E4" w:rsidRDefault="00351DF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0.92</w:t>
            </w:r>
          </w:p>
        </w:tc>
        <w:tc>
          <w:tcPr>
            <w:tcW w:w="918" w:type="dxa"/>
          </w:tcPr>
          <w:p w14:paraId="34FB6D1E" w14:textId="77777777" w:rsidR="00DF62E2" w:rsidRPr="001365E4" w:rsidRDefault="00351DFA" w:rsidP="0058143B">
            <w:pPr>
              <w:jc w:val="center"/>
              <w:cnfStyle w:val="000000100000" w:firstRow="0" w:lastRow="0" w:firstColumn="0" w:lastColumn="0" w:oddVBand="0" w:evenVBand="0" w:oddHBand="1" w:evenHBand="0" w:firstRowFirstColumn="0" w:firstRowLastColumn="0" w:lastRowFirstColumn="0" w:lastRowLastColumn="0"/>
              <w:rPr>
                <w:sz w:val="16"/>
                <w:szCs w:val="16"/>
              </w:rPr>
            </w:pPr>
            <w:r w:rsidRPr="001365E4">
              <w:rPr>
                <w:sz w:val="16"/>
                <w:szCs w:val="16"/>
              </w:rPr>
              <w:t>0.76</w:t>
            </w:r>
          </w:p>
        </w:tc>
      </w:tr>
      <w:tr w:rsidR="00CC40A3" w:rsidRPr="00AD2D05" w14:paraId="5F0BEFD8" w14:textId="77777777" w:rsidTr="0058143B">
        <w:tc>
          <w:tcPr>
            <w:cnfStyle w:val="001000000000" w:firstRow="0" w:lastRow="0" w:firstColumn="1" w:lastColumn="0" w:oddVBand="0" w:evenVBand="0" w:oddHBand="0" w:evenHBand="0" w:firstRowFirstColumn="0" w:firstRowLastColumn="0" w:lastRowFirstColumn="0" w:lastRowLastColumn="0"/>
            <w:tcW w:w="1101" w:type="dxa"/>
          </w:tcPr>
          <w:p w14:paraId="0C3A35EF" w14:textId="77777777" w:rsidR="00DF62E2" w:rsidRPr="001365E4" w:rsidRDefault="00EB67CA" w:rsidP="00AD2D05">
            <w:pPr>
              <w:rPr>
                <w:rFonts w:ascii="Calibri" w:hAnsi="Calibri"/>
                <w:b w:val="0"/>
                <w:color w:val="000000"/>
                <w:sz w:val="16"/>
                <w:szCs w:val="16"/>
              </w:rPr>
            </w:pPr>
            <w:r w:rsidRPr="001365E4">
              <w:rPr>
                <w:rFonts w:ascii="Calibri" w:hAnsi="Calibri"/>
                <w:b w:val="0"/>
                <w:color w:val="000000"/>
                <w:sz w:val="16"/>
                <w:szCs w:val="16"/>
              </w:rPr>
              <w:t>Inland w</w:t>
            </w:r>
            <w:r w:rsidR="00DF62E2" w:rsidRPr="001365E4">
              <w:rPr>
                <w:rFonts w:ascii="Calibri" w:hAnsi="Calibri"/>
                <w:b w:val="0"/>
                <w:color w:val="000000"/>
                <w:sz w:val="16"/>
                <w:szCs w:val="16"/>
              </w:rPr>
              <w:t>ater</w:t>
            </w:r>
          </w:p>
          <w:p w14:paraId="3033D436" w14:textId="77777777" w:rsidR="00DF62E2" w:rsidRPr="001365E4" w:rsidRDefault="00DF62E2" w:rsidP="00257841">
            <w:pPr>
              <w:rPr>
                <w:b w:val="0"/>
                <w:sz w:val="16"/>
                <w:szCs w:val="16"/>
              </w:rPr>
            </w:pPr>
          </w:p>
        </w:tc>
        <w:tc>
          <w:tcPr>
            <w:tcW w:w="1134" w:type="dxa"/>
          </w:tcPr>
          <w:p w14:paraId="4F60F2E8" w14:textId="77777777" w:rsidR="00DF62E2" w:rsidRPr="001365E4" w:rsidRDefault="007A0D8D" w:rsidP="00257841">
            <w:pP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Freshwater</w:t>
            </w:r>
          </w:p>
        </w:tc>
        <w:tc>
          <w:tcPr>
            <w:tcW w:w="708" w:type="dxa"/>
          </w:tcPr>
          <w:p w14:paraId="55539F92" w14:textId="77777777" w:rsidR="00DF62E2" w:rsidRPr="001365E4" w:rsidRDefault="00DA31B8"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1276" w:type="dxa"/>
            <w:gridSpan w:val="2"/>
          </w:tcPr>
          <w:p w14:paraId="041D9675" w14:textId="77777777" w:rsidR="00DF62E2" w:rsidRPr="001365E4" w:rsidRDefault="00351DF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992" w:type="dxa"/>
          </w:tcPr>
          <w:p w14:paraId="7E21C7FD" w14:textId="77777777" w:rsidR="00DF62E2" w:rsidRPr="001365E4" w:rsidRDefault="00351DF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1047" w:type="dxa"/>
          </w:tcPr>
          <w:p w14:paraId="71022BAB" w14:textId="77777777" w:rsidR="00DF62E2" w:rsidRPr="001365E4" w:rsidRDefault="00351DF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953" w:type="dxa"/>
          </w:tcPr>
          <w:p w14:paraId="7B523B93" w14:textId="77777777" w:rsidR="00DF62E2" w:rsidRPr="001365E4" w:rsidRDefault="00351DF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1113" w:type="dxa"/>
          </w:tcPr>
          <w:p w14:paraId="1CC46B5E" w14:textId="77777777" w:rsidR="00DF62E2" w:rsidRPr="001365E4" w:rsidRDefault="00351DF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c>
          <w:tcPr>
            <w:tcW w:w="918" w:type="dxa"/>
          </w:tcPr>
          <w:p w14:paraId="3657BD75" w14:textId="77777777" w:rsidR="00DF62E2" w:rsidRPr="001365E4" w:rsidRDefault="00351DFA" w:rsidP="0058143B">
            <w:pPr>
              <w:jc w:val="center"/>
              <w:cnfStyle w:val="000000000000" w:firstRow="0" w:lastRow="0" w:firstColumn="0" w:lastColumn="0" w:oddVBand="0" w:evenVBand="0" w:oddHBand="0" w:evenHBand="0" w:firstRowFirstColumn="0" w:firstRowLastColumn="0" w:lastRowFirstColumn="0" w:lastRowLastColumn="0"/>
              <w:rPr>
                <w:sz w:val="16"/>
                <w:szCs w:val="16"/>
              </w:rPr>
            </w:pPr>
            <w:r w:rsidRPr="001365E4">
              <w:rPr>
                <w:sz w:val="16"/>
                <w:szCs w:val="16"/>
              </w:rPr>
              <w:t>0</w:t>
            </w:r>
          </w:p>
        </w:tc>
      </w:tr>
    </w:tbl>
    <w:p w14:paraId="67FD101A" w14:textId="77777777" w:rsidR="00AD2D05" w:rsidRDefault="00AD2D05" w:rsidP="00257841">
      <w:pPr>
        <w:rPr>
          <w:b/>
        </w:rPr>
      </w:pPr>
    </w:p>
    <w:p w14:paraId="3D76950B" w14:textId="6E3C000D" w:rsidR="0006582C" w:rsidRPr="001E4998" w:rsidRDefault="00805E57" w:rsidP="0098595E">
      <w:pPr>
        <w:rPr>
          <w:b/>
          <w:sz w:val="28"/>
          <w:szCs w:val="28"/>
        </w:rPr>
      </w:pPr>
      <w:r>
        <w:rPr>
          <w:b/>
          <w:sz w:val="28"/>
          <w:szCs w:val="28"/>
        </w:rPr>
        <w:t>1</w:t>
      </w:r>
      <w:r w:rsidR="000739CA">
        <w:rPr>
          <w:b/>
          <w:sz w:val="28"/>
          <w:szCs w:val="28"/>
        </w:rPr>
        <w:t>1</w:t>
      </w:r>
      <w:r w:rsidR="00B0197C">
        <w:rPr>
          <w:b/>
          <w:sz w:val="28"/>
          <w:szCs w:val="28"/>
        </w:rPr>
        <w:t xml:space="preserve">. </w:t>
      </w:r>
      <w:r w:rsidR="0098595E" w:rsidRPr="001E4998">
        <w:rPr>
          <w:b/>
          <w:sz w:val="28"/>
          <w:szCs w:val="28"/>
        </w:rPr>
        <w:t>Biodiversity</w:t>
      </w:r>
    </w:p>
    <w:p w14:paraId="291D898E" w14:textId="2D43B056" w:rsidR="001E4998" w:rsidRPr="001E4998" w:rsidRDefault="001E4998" w:rsidP="001E4998">
      <w:pPr>
        <w:jc w:val="both"/>
      </w:pPr>
      <w:r w:rsidRPr="001E4998">
        <w:t xml:space="preserve">This analysis focused on species of conservation concern, namely those listed on the UK Biodiversity Action Plan (BAP). </w:t>
      </w:r>
      <w:r w:rsidR="000435BF" w:rsidRPr="000435BF">
        <w:t>Nationally the UK BAP, identifies habitats and species that are of principal importance in the UK.</w:t>
      </w:r>
      <w:r w:rsidR="000435BF">
        <w:t xml:space="preserve"> </w:t>
      </w:r>
      <w:r w:rsidRPr="001E4998">
        <w:t xml:space="preserve">To establish the likely importance of BAP species, occurring in different broad habitats of Dorset, a species </w:t>
      </w:r>
      <w:bookmarkStart w:id="8" w:name="_Hlk45128126"/>
      <w:r w:rsidRPr="001E4998">
        <w:t xml:space="preserve">richness indicator developed by Newton </w:t>
      </w:r>
      <w:r w:rsidRPr="001E4998">
        <w:rPr>
          <w:i/>
        </w:rPr>
        <w:t>et al.</w:t>
      </w:r>
      <w:r w:rsidRPr="001E4998">
        <w:t xml:space="preserve"> (2012) </w:t>
      </w:r>
      <w:bookmarkEnd w:id="8"/>
      <w:r w:rsidRPr="001E4998">
        <w:t xml:space="preserve">was used to reclassify </w:t>
      </w:r>
      <w:r>
        <w:t>l</w:t>
      </w:r>
      <w:r w:rsidRPr="001E4998">
        <w:t xml:space="preserve">and cover (Table S8). </w:t>
      </w:r>
      <w:bookmarkStart w:id="9" w:name="_Hlk45183062"/>
      <w:r w:rsidRPr="001E4998">
        <w:t xml:space="preserve">Values of both BAP species number and density were based on records made within the Frome catchment area of Dorset </w:t>
      </w:r>
      <w:bookmarkStart w:id="10" w:name="_Hlk45183077"/>
      <w:r w:rsidRPr="001E4998">
        <w:t>an</w:t>
      </w:r>
      <w:bookmarkEnd w:id="9"/>
      <w:r w:rsidRPr="001E4998">
        <w:t xml:space="preserve">d subsequently normalised </w:t>
      </w:r>
      <w:r w:rsidR="00E95CDB">
        <w:t>(</w:t>
      </w:r>
      <w:r w:rsidR="00E95CDB" w:rsidRPr="001E4998">
        <w:t>score from 0 to 1</w:t>
      </w:r>
      <w:r w:rsidR="00E95CDB">
        <w:t xml:space="preserve">) </w:t>
      </w:r>
      <w:r w:rsidRPr="001E4998">
        <w:t xml:space="preserve">to provide measures of </w:t>
      </w:r>
      <w:r>
        <w:t xml:space="preserve">local </w:t>
      </w:r>
      <w:r w:rsidRPr="001E4998">
        <w:t>biodiversity.</w:t>
      </w:r>
      <w:bookmarkEnd w:id="10"/>
      <w:r w:rsidRPr="001E4998">
        <w:t xml:space="preserve"> </w:t>
      </w:r>
      <w:bookmarkStart w:id="11" w:name="_Hlk45183105"/>
      <w:r w:rsidRPr="001E4998">
        <w:t>It is notable that BAP species priorities and policies are likely to have changed over the last 85 years. Nonetheless such proxies provide a contemporary b</w:t>
      </w:r>
      <w:r w:rsidR="00E95CDB">
        <w:t xml:space="preserve">ased </w:t>
      </w:r>
      <w:r w:rsidRPr="001E4998">
        <w:t>estimate of how the impact of habitat change has impacted the refuges for biodiversity across Dorset.</w:t>
      </w:r>
    </w:p>
    <w:tbl>
      <w:tblPr>
        <w:tblStyle w:val="ListTable1Light1"/>
        <w:tblpPr w:leftFromText="180" w:rightFromText="180" w:vertAnchor="text" w:horzAnchor="margin" w:tblpY="1291"/>
        <w:tblW w:w="0" w:type="auto"/>
        <w:tblLayout w:type="fixed"/>
        <w:tblLook w:val="04A0" w:firstRow="1" w:lastRow="0" w:firstColumn="1" w:lastColumn="0" w:noHBand="0" w:noVBand="1"/>
      </w:tblPr>
      <w:tblGrid>
        <w:gridCol w:w="1804"/>
        <w:gridCol w:w="1805"/>
        <w:gridCol w:w="1805"/>
        <w:gridCol w:w="1806"/>
        <w:gridCol w:w="1806"/>
      </w:tblGrid>
      <w:tr w:rsidR="004F3DB8" w:rsidRPr="00A34137" w14:paraId="11887EBB" w14:textId="77777777" w:rsidTr="004F3D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4" w:type="dxa"/>
            <w:tcBorders>
              <w:top w:val="single" w:sz="8" w:space="0" w:color="auto"/>
              <w:bottom w:val="single" w:sz="8" w:space="0" w:color="auto"/>
            </w:tcBorders>
            <w:noWrap/>
            <w:hideMark/>
          </w:tcPr>
          <w:bookmarkEnd w:id="11"/>
          <w:p w14:paraId="56EEB5F3" w14:textId="77777777" w:rsidR="004F3DB8" w:rsidRPr="00A34137" w:rsidRDefault="004F3DB8" w:rsidP="004F3DB8">
            <w:pPr>
              <w:spacing w:after="200" w:line="276" w:lineRule="auto"/>
            </w:pPr>
            <w:r>
              <w:lastRenderedPageBreak/>
              <w:t xml:space="preserve">Land cover type </w:t>
            </w:r>
          </w:p>
        </w:tc>
        <w:tc>
          <w:tcPr>
            <w:tcW w:w="1805" w:type="dxa"/>
            <w:tcBorders>
              <w:top w:val="single" w:sz="8" w:space="0" w:color="auto"/>
              <w:bottom w:val="single" w:sz="8" w:space="0" w:color="auto"/>
            </w:tcBorders>
          </w:tcPr>
          <w:p w14:paraId="1EC71441" w14:textId="77777777" w:rsidR="004F3DB8" w:rsidRDefault="004F3DB8" w:rsidP="004F3DB8">
            <w:pPr>
              <w:jc w:val="center"/>
              <w:cnfStyle w:val="100000000000" w:firstRow="1" w:lastRow="0" w:firstColumn="0" w:lastColumn="0" w:oddVBand="0" w:evenVBand="0" w:oddHBand="0" w:evenHBand="0" w:firstRowFirstColumn="0" w:firstRowLastColumn="0" w:lastRowFirstColumn="0" w:lastRowLastColumn="0"/>
            </w:pPr>
            <w:r w:rsidRPr="00573A43">
              <w:t>Total number of BAP species recorded</w:t>
            </w:r>
          </w:p>
        </w:tc>
        <w:tc>
          <w:tcPr>
            <w:tcW w:w="1805" w:type="dxa"/>
            <w:tcBorders>
              <w:top w:val="single" w:sz="8" w:space="0" w:color="auto"/>
              <w:bottom w:val="single" w:sz="8" w:space="0" w:color="auto"/>
            </w:tcBorders>
          </w:tcPr>
          <w:p w14:paraId="5660C772" w14:textId="77777777" w:rsidR="004F3DB8" w:rsidRDefault="004F3DB8" w:rsidP="004F3DB8">
            <w:pPr>
              <w:jc w:val="center"/>
              <w:cnfStyle w:val="100000000000" w:firstRow="1" w:lastRow="0" w:firstColumn="0" w:lastColumn="0" w:oddVBand="0" w:evenVBand="0" w:oddHBand="0" w:evenHBand="0" w:firstRowFirstColumn="0" w:firstRowLastColumn="0" w:lastRowFirstColumn="0" w:lastRowLastColumn="0"/>
            </w:pPr>
            <w:r>
              <w:t>Species density (number of BAP species per hectare)</w:t>
            </w:r>
          </w:p>
        </w:tc>
        <w:tc>
          <w:tcPr>
            <w:tcW w:w="1806" w:type="dxa"/>
            <w:tcBorders>
              <w:top w:val="single" w:sz="8" w:space="0" w:color="auto"/>
              <w:bottom w:val="single" w:sz="8" w:space="0" w:color="auto"/>
            </w:tcBorders>
            <w:noWrap/>
            <w:hideMark/>
          </w:tcPr>
          <w:p w14:paraId="59D04557" w14:textId="77777777" w:rsidR="004F3DB8" w:rsidRPr="00A34137" w:rsidRDefault="004F3DB8" w:rsidP="004F3DB8">
            <w:pPr>
              <w:jc w:val="center"/>
              <w:cnfStyle w:val="100000000000" w:firstRow="1" w:lastRow="0" w:firstColumn="0" w:lastColumn="0" w:oddVBand="0" w:evenVBand="0" w:oddHBand="0" w:evenHBand="0" w:firstRowFirstColumn="0" w:firstRowLastColumn="0" w:lastRowFirstColumn="0" w:lastRowLastColumn="0"/>
            </w:pPr>
            <w:r>
              <w:t xml:space="preserve">Dorset </w:t>
            </w:r>
            <w:r w:rsidRPr="003F0C4E">
              <w:t>BAP</w:t>
            </w:r>
            <w:r>
              <w:rPr>
                <w:rFonts w:ascii="Arial" w:hAnsi="Arial" w:cs="Arial"/>
                <w:sz w:val="24"/>
                <w:szCs w:val="24"/>
              </w:rPr>
              <w:t xml:space="preserve"> </w:t>
            </w:r>
            <w:r w:rsidRPr="00DC7646">
              <w:t>species richness index</w:t>
            </w:r>
          </w:p>
        </w:tc>
        <w:tc>
          <w:tcPr>
            <w:tcW w:w="1806" w:type="dxa"/>
            <w:tcBorders>
              <w:top w:val="single" w:sz="8" w:space="0" w:color="auto"/>
              <w:bottom w:val="single" w:sz="8" w:space="0" w:color="auto"/>
            </w:tcBorders>
          </w:tcPr>
          <w:p w14:paraId="26010E26" w14:textId="77777777" w:rsidR="004F3DB8" w:rsidRDefault="004F3DB8" w:rsidP="004F3DB8">
            <w:pPr>
              <w:jc w:val="center"/>
              <w:cnfStyle w:val="100000000000" w:firstRow="1" w:lastRow="0" w:firstColumn="0" w:lastColumn="0" w:oddVBand="0" w:evenVBand="0" w:oddHBand="0" w:evenHBand="0" w:firstRowFirstColumn="0" w:firstRowLastColumn="0" w:lastRowFirstColumn="0" w:lastRowLastColumn="0"/>
            </w:pPr>
            <w:r>
              <w:t>Dorset Priority BAP Habitat</w:t>
            </w:r>
          </w:p>
        </w:tc>
      </w:tr>
      <w:tr w:rsidR="004F3DB8" w:rsidRPr="00A34137" w14:paraId="50741962" w14:textId="77777777" w:rsidTr="004F3D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4" w:type="dxa"/>
            <w:tcBorders>
              <w:top w:val="single" w:sz="8" w:space="0" w:color="auto"/>
            </w:tcBorders>
            <w:noWrap/>
            <w:hideMark/>
          </w:tcPr>
          <w:p w14:paraId="3C7284E1" w14:textId="77777777" w:rsidR="004F3DB8" w:rsidRPr="00A34137" w:rsidRDefault="004F3DB8" w:rsidP="004F3DB8">
            <w:pPr>
              <w:spacing w:after="200" w:line="276" w:lineRule="auto"/>
            </w:pPr>
            <w:r w:rsidRPr="00A34137">
              <w:t>Acid grassland</w:t>
            </w:r>
          </w:p>
        </w:tc>
        <w:tc>
          <w:tcPr>
            <w:tcW w:w="1805" w:type="dxa"/>
            <w:tcBorders>
              <w:top w:val="single" w:sz="8" w:space="0" w:color="auto"/>
            </w:tcBorders>
          </w:tcPr>
          <w:p w14:paraId="10608761" w14:textId="77777777" w:rsidR="004F3DB8" w:rsidRDefault="004F3DB8" w:rsidP="004F3DB8">
            <w:pPr>
              <w:jc w:val="center"/>
              <w:cnfStyle w:val="000000100000" w:firstRow="0" w:lastRow="0" w:firstColumn="0" w:lastColumn="0" w:oddVBand="0" w:evenVBand="0" w:oddHBand="1" w:evenHBand="0" w:firstRowFirstColumn="0" w:firstRowLastColumn="0" w:lastRowFirstColumn="0" w:lastRowLastColumn="0"/>
            </w:pPr>
            <w:r w:rsidRPr="00573A43">
              <w:t>40</w:t>
            </w:r>
          </w:p>
        </w:tc>
        <w:tc>
          <w:tcPr>
            <w:tcW w:w="1805" w:type="dxa"/>
            <w:tcBorders>
              <w:top w:val="single" w:sz="8" w:space="0" w:color="auto"/>
            </w:tcBorders>
          </w:tcPr>
          <w:p w14:paraId="62364D55" w14:textId="77777777" w:rsidR="004F3DB8" w:rsidRDefault="004F3DB8" w:rsidP="004F3DB8">
            <w:pPr>
              <w:jc w:val="center"/>
              <w:cnfStyle w:val="000000100000" w:firstRow="0" w:lastRow="0" w:firstColumn="0" w:lastColumn="0" w:oddVBand="0" w:evenVBand="0" w:oddHBand="1" w:evenHBand="0" w:firstRowFirstColumn="0" w:firstRowLastColumn="0" w:lastRowFirstColumn="0" w:lastRowLastColumn="0"/>
            </w:pPr>
            <w:r>
              <w:t>0.087</w:t>
            </w:r>
          </w:p>
        </w:tc>
        <w:tc>
          <w:tcPr>
            <w:tcW w:w="1806" w:type="dxa"/>
            <w:tcBorders>
              <w:top w:val="single" w:sz="8" w:space="0" w:color="auto"/>
            </w:tcBorders>
            <w:noWrap/>
            <w:hideMark/>
          </w:tcPr>
          <w:p w14:paraId="58419F74" w14:textId="77777777" w:rsidR="004F3DB8" w:rsidRPr="00A34137" w:rsidRDefault="004F3DB8" w:rsidP="004F3DB8">
            <w:pPr>
              <w:spacing w:after="200" w:line="276" w:lineRule="auto"/>
              <w:jc w:val="center"/>
              <w:cnfStyle w:val="000000100000" w:firstRow="0" w:lastRow="0" w:firstColumn="0" w:lastColumn="0" w:oddVBand="0" w:evenVBand="0" w:oddHBand="1" w:evenHBand="0" w:firstRowFirstColumn="0" w:firstRowLastColumn="0" w:lastRowFirstColumn="0" w:lastRowLastColumn="0"/>
            </w:pPr>
            <w:r>
              <w:t>0.369</w:t>
            </w:r>
          </w:p>
        </w:tc>
        <w:tc>
          <w:tcPr>
            <w:tcW w:w="1806" w:type="dxa"/>
            <w:tcBorders>
              <w:top w:val="single" w:sz="8" w:space="0" w:color="auto"/>
            </w:tcBorders>
          </w:tcPr>
          <w:p w14:paraId="688EFC5B" w14:textId="77777777" w:rsidR="004F3DB8" w:rsidRDefault="004F3DB8" w:rsidP="004F3DB8">
            <w:pPr>
              <w:jc w:val="center"/>
              <w:cnfStyle w:val="000000100000" w:firstRow="0" w:lastRow="0" w:firstColumn="0" w:lastColumn="0" w:oddVBand="0" w:evenVBand="0" w:oddHBand="1" w:evenHBand="0" w:firstRowFirstColumn="0" w:firstRowLastColumn="0" w:lastRowFirstColumn="0" w:lastRowLastColumn="0"/>
            </w:pPr>
            <w:r>
              <w:rPr>
                <w:rFonts w:ascii="Segoe UI Symbol" w:hAnsi="Segoe UI Symbol" w:cs="Segoe UI Symbol"/>
              </w:rPr>
              <w:t>✓</w:t>
            </w:r>
          </w:p>
        </w:tc>
      </w:tr>
      <w:tr w:rsidR="004F3DB8" w:rsidRPr="00A34137" w14:paraId="0EC2E51B" w14:textId="77777777" w:rsidTr="004F3DB8">
        <w:trPr>
          <w:trHeight w:val="300"/>
        </w:trPr>
        <w:tc>
          <w:tcPr>
            <w:cnfStyle w:val="001000000000" w:firstRow="0" w:lastRow="0" w:firstColumn="1" w:lastColumn="0" w:oddVBand="0" w:evenVBand="0" w:oddHBand="0" w:evenHBand="0" w:firstRowFirstColumn="0" w:firstRowLastColumn="0" w:lastRowFirstColumn="0" w:lastRowLastColumn="0"/>
            <w:tcW w:w="1804" w:type="dxa"/>
            <w:noWrap/>
            <w:hideMark/>
          </w:tcPr>
          <w:p w14:paraId="10FE94C7" w14:textId="77777777" w:rsidR="004F3DB8" w:rsidRPr="00A34137" w:rsidRDefault="004F3DB8" w:rsidP="004F3DB8">
            <w:pPr>
              <w:spacing w:after="200" w:line="276" w:lineRule="auto"/>
            </w:pPr>
            <w:r w:rsidRPr="00A34137">
              <w:t>Arable</w:t>
            </w:r>
          </w:p>
        </w:tc>
        <w:tc>
          <w:tcPr>
            <w:tcW w:w="1805" w:type="dxa"/>
          </w:tcPr>
          <w:p w14:paraId="119E5769" w14:textId="77777777" w:rsidR="004F3DB8" w:rsidRDefault="004F3DB8" w:rsidP="004F3D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77</w:t>
            </w:r>
          </w:p>
          <w:p w14:paraId="028C04B4" w14:textId="77777777" w:rsidR="004F3DB8" w:rsidRPr="00DC7646" w:rsidRDefault="004F3DB8" w:rsidP="004F3DB8">
            <w:pPr>
              <w:jc w:val="center"/>
              <w:cnfStyle w:val="000000000000" w:firstRow="0" w:lastRow="0" w:firstColumn="0" w:lastColumn="0" w:oddVBand="0" w:evenVBand="0" w:oddHBand="0" w:evenHBand="0" w:firstRowFirstColumn="0" w:firstRowLastColumn="0" w:lastRowFirstColumn="0" w:lastRowLastColumn="0"/>
            </w:pPr>
          </w:p>
        </w:tc>
        <w:tc>
          <w:tcPr>
            <w:tcW w:w="1805" w:type="dxa"/>
          </w:tcPr>
          <w:p w14:paraId="509D31A6" w14:textId="77777777" w:rsidR="004F3DB8" w:rsidRDefault="004F3DB8" w:rsidP="004F3D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0.01</w:t>
            </w:r>
          </w:p>
          <w:p w14:paraId="3986995B" w14:textId="77777777" w:rsidR="004F3DB8" w:rsidRPr="00DC7646" w:rsidRDefault="004F3DB8" w:rsidP="004F3DB8">
            <w:pPr>
              <w:jc w:val="center"/>
              <w:cnfStyle w:val="000000000000" w:firstRow="0" w:lastRow="0" w:firstColumn="0" w:lastColumn="0" w:oddVBand="0" w:evenVBand="0" w:oddHBand="0" w:evenHBand="0" w:firstRowFirstColumn="0" w:firstRowLastColumn="0" w:lastRowFirstColumn="0" w:lastRowLastColumn="0"/>
            </w:pPr>
          </w:p>
        </w:tc>
        <w:tc>
          <w:tcPr>
            <w:tcW w:w="1806" w:type="dxa"/>
            <w:noWrap/>
            <w:hideMark/>
          </w:tcPr>
          <w:p w14:paraId="7BB5FFB0" w14:textId="77777777" w:rsidR="004F3DB8" w:rsidRPr="00A34137" w:rsidRDefault="004F3DB8" w:rsidP="004F3DB8">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DC7646">
              <w:t>0.014</w:t>
            </w:r>
          </w:p>
        </w:tc>
        <w:tc>
          <w:tcPr>
            <w:tcW w:w="1806" w:type="dxa"/>
          </w:tcPr>
          <w:p w14:paraId="101EF5A8" w14:textId="77777777" w:rsidR="004F3DB8" w:rsidRPr="00DC7646" w:rsidRDefault="004F3DB8" w:rsidP="004F3DB8">
            <w:pPr>
              <w:jc w:val="center"/>
              <w:cnfStyle w:val="000000000000" w:firstRow="0" w:lastRow="0" w:firstColumn="0" w:lastColumn="0" w:oddVBand="0" w:evenVBand="0" w:oddHBand="0" w:evenHBand="0" w:firstRowFirstColumn="0" w:firstRowLastColumn="0" w:lastRowFirstColumn="0" w:lastRowLastColumn="0"/>
            </w:pPr>
            <w:proofErr w:type="gramStart"/>
            <w:r>
              <w:rPr>
                <w:rFonts w:ascii="Segoe UI Symbol" w:hAnsi="Segoe UI Symbol" w:cs="Segoe UI Symbol"/>
              </w:rPr>
              <w:t>✓(</w:t>
            </w:r>
            <w:proofErr w:type="gramEnd"/>
            <w:r>
              <w:rPr>
                <w:rFonts w:ascii="Segoe UI Symbol" w:hAnsi="Segoe UI Symbol" w:cs="Segoe UI Symbol"/>
              </w:rPr>
              <w:t>Arable land)</w:t>
            </w:r>
          </w:p>
        </w:tc>
      </w:tr>
      <w:tr w:rsidR="004F3DB8" w:rsidRPr="00A34137" w14:paraId="4885954D" w14:textId="77777777" w:rsidTr="004F3D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4" w:type="dxa"/>
            <w:noWrap/>
            <w:hideMark/>
          </w:tcPr>
          <w:p w14:paraId="65DC03B0" w14:textId="77777777" w:rsidR="004F3DB8" w:rsidRPr="00A34137" w:rsidRDefault="004F3DB8" w:rsidP="004F3DB8">
            <w:pPr>
              <w:spacing w:after="200" w:line="276" w:lineRule="auto"/>
            </w:pPr>
            <w:r w:rsidRPr="00A34137">
              <w:t>Broadleaved, mixed and yew woodland</w:t>
            </w:r>
          </w:p>
        </w:tc>
        <w:tc>
          <w:tcPr>
            <w:tcW w:w="1805" w:type="dxa"/>
          </w:tcPr>
          <w:p w14:paraId="448670B2"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r>
              <w:t>114</w:t>
            </w:r>
          </w:p>
        </w:tc>
        <w:tc>
          <w:tcPr>
            <w:tcW w:w="1805" w:type="dxa"/>
          </w:tcPr>
          <w:p w14:paraId="749E3CDE"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r w:rsidRPr="00207491">
              <w:t>0.03</w:t>
            </w:r>
          </w:p>
        </w:tc>
        <w:tc>
          <w:tcPr>
            <w:tcW w:w="1806" w:type="dxa"/>
            <w:noWrap/>
            <w:hideMark/>
          </w:tcPr>
          <w:p w14:paraId="7592198A" w14:textId="77777777" w:rsidR="004F3DB8" w:rsidRPr="00A34137" w:rsidRDefault="004F3DB8" w:rsidP="004F3DB8">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DC7646">
              <w:t>0.105</w:t>
            </w:r>
          </w:p>
        </w:tc>
        <w:tc>
          <w:tcPr>
            <w:tcW w:w="1806" w:type="dxa"/>
          </w:tcPr>
          <w:p w14:paraId="00EABDF2"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r>
              <w:rPr>
                <w:rFonts w:ascii="Segoe UI Symbol" w:hAnsi="Segoe UI Symbol" w:cs="Segoe UI Symbol"/>
              </w:rPr>
              <w:t>✓</w:t>
            </w:r>
          </w:p>
        </w:tc>
      </w:tr>
      <w:tr w:rsidR="004F3DB8" w:rsidRPr="00A34137" w14:paraId="2546929C" w14:textId="77777777" w:rsidTr="004F3DB8">
        <w:trPr>
          <w:trHeight w:val="300"/>
        </w:trPr>
        <w:tc>
          <w:tcPr>
            <w:cnfStyle w:val="001000000000" w:firstRow="0" w:lastRow="0" w:firstColumn="1" w:lastColumn="0" w:oddVBand="0" w:evenVBand="0" w:oddHBand="0" w:evenHBand="0" w:firstRowFirstColumn="0" w:firstRowLastColumn="0" w:lastRowFirstColumn="0" w:lastRowLastColumn="0"/>
            <w:tcW w:w="1804" w:type="dxa"/>
            <w:noWrap/>
            <w:hideMark/>
          </w:tcPr>
          <w:p w14:paraId="47BD8124" w14:textId="77777777" w:rsidR="004F3DB8" w:rsidRPr="00A34137" w:rsidRDefault="004F3DB8" w:rsidP="004F3DB8">
            <w:pPr>
              <w:spacing w:after="200" w:line="276" w:lineRule="auto"/>
            </w:pPr>
            <w:r w:rsidRPr="00A34137">
              <w:t>Built-up areas and gardens</w:t>
            </w:r>
          </w:p>
        </w:tc>
        <w:tc>
          <w:tcPr>
            <w:tcW w:w="1805" w:type="dxa"/>
          </w:tcPr>
          <w:p w14:paraId="4C102309" w14:textId="77777777" w:rsidR="004F3DB8" w:rsidRPr="00DC7646" w:rsidRDefault="004F3DB8" w:rsidP="004F3DB8">
            <w:pPr>
              <w:jc w:val="center"/>
              <w:cnfStyle w:val="000000000000" w:firstRow="0" w:lastRow="0" w:firstColumn="0" w:lastColumn="0" w:oddVBand="0" w:evenVBand="0" w:oddHBand="0" w:evenHBand="0" w:firstRowFirstColumn="0" w:firstRowLastColumn="0" w:lastRowFirstColumn="0" w:lastRowLastColumn="0"/>
            </w:pPr>
            <w:r w:rsidRPr="00207491">
              <w:t>51</w:t>
            </w:r>
          </w:p>
        </w:tc>
        <w:tc>
          <w:tcPr>
            <w:tcW w:w="1805" w:type="dxa"/>
          </w:tcPr>
          <w:p w14:paraId="221CEBC2" w14:textId="77777777" w:rsidR="004F3DB8" w:rsidRPr="00DC7646" w:rsidRDefault="004F3DB8" w:rsidP="004F3DB8">
            <w:pPr>
              <w:jc w:val="center"/>
              <w:cnfStyle w:val="000000000000" w:firstRow="0" w:lastRow="0" w:firstColumn="0" w:lastColumn="0" w:oddVBand="0" w:evenVBand="0" w:oddHBand="0" w:evenHBand="0" w:firstRowFirstColumn="0" w:firstRowLastColumn="0" w:lastRowFirstColumn="0" w:lastRowLastColumn="0"/>
            </w:pPr>
            <w:r w:rsidRPr="00207491">
              <w:t>0.033</w:t>
            </w:r>
          </w:p>
        </w:tc>
        <w:tc>
          <w:tcPr>
            <w:tcW w:w="1806" w:type="dxa"/>
            <w:noWrap/>
            <w:hideMark/>
          </w:tcPr>
          <w:p w14:paraId="4A8D4300" w14:textId="77777777" w:rsidR="004F3DB8" w:rsidRPr="00A34137" w:rsidRDefault="004F3DB8" w:rsidP="004F3DB8">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DC7646">
              <w:t>0.12</w:t>
            </w:r>
          </w:p>
        </w:tc>
        <w:tc>
          <w:tcPr>
            <w:tcW w:w="1806" w:type="dxa"/>
          </w:tcPr>
          <w:p w14:paraId="28502274" w14:textId="77777777" w:rsidR="004F3DB8" w:rsidRPr="00DC7646" w:rsidRDefault="004F3DB8" w:rsidP="004F3DB8">
            <w:pPr>
              <w:jc w:val="center"/>
              <w:cnfStyle w:val="000000000000" w:firstRow="0" w:lastRow="0" w:firstColumn="0" w:lastColumn="0" w:oddVBand="0" w:evenVBand="0" w:oddHBand="0" w:evenHBand="0" w:firstRowFirstColumn="0" w:firstRowLastColumn="0" w:lastRowFirstColumn="0" w:lastRowLastColumn="0"/>
            </w:pPr>
          </w:p>
        </w:tc>
      </w:tr>
      <w:tr w:rsidR="004F3DB8" w:rsidRPr="00A34137" w14:paraId="7654EDCF" w14:textId="77777777" w:rsidTr="004F3D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4" w:type="dxa"/>
            <w:noWrap/>
            <w:hideMark/>
          </w:tcPr>
          <w:p w14:paraId="1F7335AD" w14:textId="77777777" w:rsidR="004F3DB8" w:rsidRPr="00A34137" w:rsidRDefault="004F3DB8" w:rsidP="004F3DB8">
            <w:pPr>
              <w:spacing w:after="200" w:line="276" w:lineRule="auto"/>
            </w:pPr>
            <w:r w:rsidRPr="00A34137">
              <w:t>Calcareous grassland</w:t>
            </w:r>
          </w:p>
        </w:tc>
        <w:tc>
          <w:tcPr>
            <w:tcW w:w="1805" w:type="dxa"/>
          </w:tcPr>
          <w:p w14:paraId="21DF00DF"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r w:rsidRPr="00207491">
              <w:t>62</w:t>
            </w:r>
          </w:p>
        </w:tc>
        <w:tc>
          <w:tcPr>
            <w:tcW w:w="1805" w:type="dxa"/>
          </w:tcPr>
          <w:p w14:paraId="03312862"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r>
              <w:t>0.051</w:t>
            </w:r>
          </w:p>
        </w:tc>
        <w:tc>
          <w:tcPr>
            <w:tcW w:w="1806" w:type="dxa"/>
            <w:noWrap/>
            <w:hideMark/>
          </w:tcPr>
          <w:p w14:paraId="0FE6E204" w14:textId="77777777" w:rsidR="004F3DB8" w:rsidRPr="00A34137" w:rsidRDefault="004F3DB8" w:rsidP="004F3DB8">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DC7646">
              <w:t>0.202</w:t>
            </w:r>
          </w:p>
        </w:tc>
        <w:tc>
          <w:tcPr>
            <w:tcW w:w="1806" w:type="dxa"/>
          </w:tcPr>
          <w:p w14:paraId="27795F97"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r>
              <w:rPr>
                <w:rFonts w:ascii="Segoe UI Symbol" w:hAnsi="Segoe UI Symbol" w:cs="Segoe UI Symbol"/>
              </w:rPr>
              <w:t>✓</w:t>
            </w:r>
          </w:p>
        </w:tc>
      </w:tr>
      <w:tr w:rsidR="004F3DB8" w:rsidRPr="00A34137" w14:paraId="6A59D067" w14:textId="77777777" w:rsidTr="004F3DB8">
        <w:trPr>
          <w:trHeight w:val="300"/>
        </w:trPr>
        <w:tc>
          <w:tcPr>
            <w:cnfStyle w:val="001000000000" w:firstRow="0" w:lastRow="0" w:firstColumn="1" w:lastColumn="0" w:oddVBand="0" w:evenVBand="0" w:oddHBand="0" w:evenHBand="0" w:firstRowFirstColumn="0" w:firstRowLastColumn="0" w:lastRowFirstColumn="0" w:lastRowLastColumn="0"/>
            <w:tcW w:w="1804" w:type="dxa"/>
            <w:noWrap/>
            <w:hideMark/>
          </w:tcPr>
          <w:p w14:paraId="333402C1" w14:textId="77777777" w:rsidR="004F3DB8" w:rsidRPr="00A34137" w:rsidRDefault="004F3DB8" w:rsidP="004F3DB8">
            <w:pPr>
              <w:spacing w:after="200" w:line="276" w:lineRule="auto"/>
            </w:pPr>
            <w:r w:rsidRPr="00A34137">
              <w:t>Coastal (Sand dunes)</w:t>
            </w:r>
          </w:p>
        </w:tc>
        <w:tc>
          <w:tcPr>
            <w:tcW w:w="1805" w:type="dxa"/>
          </w:tcPr>
          <w:p w14:paraId="6D5A76F5" w14:textId="77777777" w:rsidR="004F3DB8" w:rsidRPr="003F0C4E" w:rsidRDefault="004F3DB8" w:rsidP="004F3DB8">
            <w:pPr>
              <w:jc w:val="center"/>
              <w:cnfStyle w:val="000000000000" w:firstRow="0" w:lastRow="0" w:firstColumn="0" w:lastColumn="0" w:oddVBand="0" w:evenVBand="0" w:oddHBand="0" w:evenHBand="0" w:firstRowFirstColumn="0" w:firstRowLastColumn="0" w:lastRowFirstColumn="0" w:lastRowLastColumn="0"/>
            </w:pPr>
            <w:r w:rsidRPr="00207491">
              <w:t>1</w:t>
            </w:r>
          </w:p>
        </w:tc>
        <w:tc>
          <w:tcPr>
            <w:tcW w:w="1805" w:type="dxa"/>
          </w:tcPr>
          <w:p w14:paraId="429294D5" w14:textId="77777777" w:rsidR="004F3DB8" w:rsidRPr="003F0C4E" w:rsidRDefault="004F3DB8" w:rsidP="004F3DB8">
            <w:pPr>
              <w:jc w:val="center"/>
              <w:cnfStyle w:val="000000000000" w:firstRow="0" w:lastRow="0" w:firstColumn="0" w:lastColumn="0" w:oddVBand="0" w:evenVBand="0" w:oddHBand="0" w:evenHBand="0" w:firstRowFirstColumn="0" w:firstRowLastColumn="0" w:lastRowFirstColumn="0" w:lastRowLastColumn="0"/>
            </w:pPr>
            <w:r>
              <w:t>0.062</w:t>
            </w:r>
          </w:p>
        </w:tc>
        <w:tc>
          <w:tcPr>
            <w:tcW w:w="1806" w:type="dxa"/>
            <w:noWrap/>
            <w:hideMark/>
          </w:tcPr>
          <w:p w14:paraId="0C6484BA" w14:textId="77777777" w:rsidR="004F3DB8" w:rsidRPr="00A34137" w:rsidRDefault="004F3DB8" w:rsidP="004F3DB8">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3F0C4E">
              <w:t>0.253</w:t>
            </w:r>
          </w:p>
        </w:tc>
        <w:tc>
          <w:tcPr>
            <w:tcW w:w="1806" w:type="dxa"/>
          </w:tcPr>
          <w:p w14:paraId="074482C7" w14:textId="77777777" w:rsidR="004F3DB8" w:rsidRPr="003F0C4E" w:rsidRDefault="004F3DB8" w:rsidP="004F3DB8">
            <w:pPr>
              <w:jc w:val="cente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p>
        </w:tc>
      </w:tr>
      <w:tr w:rsidR="004F3DB8" w:rsidRPr="00A34137" w14:paraId="53BE74C6" w14:textId="77777777" w:rsidTr="004F3D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4" w:type="dxa"/>
            <w:noWrap/>
            <w:hideMark/>
          </w:tcPr>
          <w:p w14:paraId="129CDD88" w14:textId="77777777" w:rsidR="004F3DB8" w:rsidRPr="00A34137" w:rsidRDefault="004F3DB8" w:rsidP="004F3DB8">
            <w:pPr>
              <w:spacing w:after="200" w:line="276" w:lineRule="auto"/>
            </w:pPr>
            <w:r w:rsidRPr="00A34137">
              <w:t>Coniferous woodland</w:t>
            </w:r>
          </w:p>
        </w:tc>
        <w:tc>
          <w:tcPr>
            <w:tcW w:w="1805" w:type="dxa"/>
          </w:tcPr>
          <w:p w14:paraId="26EB6347"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r>
              <w:t>52</w:t>
            </w:r>
          </w:p>
        </w:tc>
        <w:tc>
          <w:tcPr>
            <w:tcW w:w="1805" w:type="dxa"/>
          </w:tcPr>
          <w:p w14:paraId="2F4C6F77"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r>
              <w:t>0.03</w:t>
            </w:r>
          </w:p>
        </w:tc>
        <w:tc>
          <w:tcPr>
            <w:tcW w:w="1806" w:type="dxa"/>
            <w:noWrap/>
          </w:tcPr>
          <w:p w14:paraId="225CE573" w14:textId="77777777" w:rsidR="004F3DB8" w:rsidRPr="00A34137" w:rsidRDefault="004F3DB8" w:rsidP="004F3DB8">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DC7646">
              <w:t>0.106</w:t>
            </w:r>
          </w:p>
        </w:tc>
        <w:tc>
          <w:tcPr>
            <w:tcW w:w="1806" w:type="dxa"/>
          </w:tcPr>
          <w:p w14:paraId="60DB2F9D"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p>
        </w:tc>
      </w:tr>
      <w:tr w:rsidR="004F3DB8" w:rsidRPr="00A34137" w14:paraId="0FEE3AD9" w14:textId="77777777" w:rsidTr="004F3DB8">
        <w:trPr>
          <w:trHeight w:val="300"/>
        </w:trPr>
        <w:tc>
          <w:tcPr>
            <w:cnfStyle w:val="001000000000" w:firstRow="0" w:lastRow="0" w:firstColumn="1" w:lastColumn="0" w:oddVBand="0" w:evenVBand="0" w:oddHBand="0" w:evenHBand="0" w:firstRowFirstColumn="0" w:firstRowLastColumn="0" w:lastRowFirstColumn="0" w:lastRowLastColumn="0"/>
            <w:tcW w:w="1804" w:type="dxa"/>
            <w:noWrap/>
            <w:hideMark/>
          </w:tcPr>
          <w:p w14:paraId="4C92A87F" w14:textId="77777777" w:rsidR="004F3DB8" w:rsidRPr="00A34137" w:rsidRDefault="004F3DB8" w:rsidP="004F3DB8">
            <w:pPr>
              <w:spacing w:after="200" w:line="276" w:lineRule="auto"/>
            </w:pPr>
            <w:r w:rsidRPr="00A34137">
              <w:t xml:space="preserve">Fen, Marsh, Swamp </w:t>
            </w:r>
          </w:p>
        </w:tc>
        <w:tc>
          <w:tcPr>
            <w:tcW w:w="1805" w:type="dxa"/>
          </w:tcPr>
          <w:p w14:paraId="3156DE70" w14:textId="77777777" w:rsidR="004F3DB8" w:rsidRPr="003F0C4E" w:rsidRDefault="004F3DB8" w:rsidP="004F3DB8">
            <w:pPr>
              <w:jc w:val="center"/>
              <w:cnfStyle w:val="000000000000" w:firstRow="0" w:lastRow="0" w:firstColumn="0" w:lastColumn="0" w:oddVBand="0" w:evenVBand="0" w:oddHBand="0" w:evenHBand="0" w:firstRowFirstColumn="0" w:firstRowLastColumn="0" w:lastRowFirstColumn="0" w:lastRowLastColumn="0"/>
            </w:pPr>
            <w:r>
              <w:t>11</w:t>
            </w:r>
          </w:p>
        </w:tc>
        <w:tc>
          <w:tcPr>
            <w:tcW w:w="1805" w:type="dxa"/>
          </w:tcPr>
          <w:p w14:paraId="6CA04168" w14:textId="77777777" w:rsidR="004F3DB8" w:rsidRPr="003F0C4E" w:rsidRDefault="004F3DB8" w:rsidP="004F3DB8">
            <w:pPr>
              <w:jc w:val="center"/>
              <w:cnfStyle w:val="000000000000" w:firstRow="0" w:lastRow="0" w:firstColumn="0" w:lastColumn="0" w:oddVBand="0" w:evenVBand="0" w:oddHBand="0" w:evenHBand="0" w:firstRowFirstColumn="0" w:firstRowLastColumn="0" w:lastRowFirstColumn="0" w:lastRowLastColumn="0"/>
            </w:pPr>
            <w:r>
              <w:t>0.107</w:t>
            </w:r>
          </w:p>
        </w:tc>
        <w:tc>
          <w:tcPr>
            <w:tcW w:w="1806" w:type="dxa"/>
            <w:noWrap/>
            <w:hideMark/>
          </w:tcPr>
          <w:p w14:paraId="5AFA2100" w14:textId="77777777" w:rsidR="004F3DB8" w:rsidRPr="00A34137" w:rsidRDefault="004F3DB8" w:rsidP="004F3DB8">
            <w:pPr>
              <w:spacing w:after="200" w:line="276" w:lineRule="auto"/>
              <w:jc w:val="center"/>
              <w:cnfStyle w:val="000000000000" w:firstRow="0" w:lastRow="0" w:firstColumn="0" w:lastColumn="0" w:oddVBand="0" w:evenVBand="0" w:oddHBand="0" w:evenHBand="0" w:firstRowFirstColumn="0" w:firstRowLastColumn="0" w:lastRowFirstColumn="0" w:lastRowLastColumn="0"/>
            </w:pPr>
            <w:r w:rsidRPr="003F0C4E">
              <w:t>0.459</w:t>
            </w:r>
          </w:p>
        </w:tc>
        <w:tc>
          <w:tcPr>
            <w:tcW w:w="1806" w:type="dxa"/>
          </w:tcPr>
          <w:p w14:paraId="48D0DE55" w14:textId="77777777" w:rsidR="004F3DB8" w:rsidRPr="003F0C4E" w:rsidRDefault="004F3DB8" w:rsidP="004F3DB8">
            <w:pPr>
              <w:jc w:val="cente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p>
        </w:tc>
      </w:tr>
      <w:tr w:rsidR="004F3DB8" w:rsidRPr="00A34137" w14:paraId="71FDB25A" w14:textId="77777777" w:rsidTr="004F3D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4" w:type="dxa"/>
            <w:noWrap/>
            <w:hideMark/>
          </w:tcPr>
          <w:p w14:paraId="415453C0" w14:textId="77777777" w:rsidR="004F3DB8" w:rsidRPr="00A34137" w:rsidRDefault="004F3DB8" w:rsidP="004F3DB8">
            <w:pPr>
              <w:spacing w:after="200" w:line="276" w:lineRule="auto"/>
            </w:pPr>
            <w:r w:rsidRPr="00A34137">
              <w:t>Heathland</w:t>
            </w:r>
          </w:p>
        </w:tc>
        <w:tc>
          <w:tcPr>
            <w:tcW w:w="1805" w:type="dxa"/>
          </w:tcPr>
          <w:p w14:paraId="5B1DBA13" w14:textId="77777777" w:rsidR="004F3DB8" w:rsidRPr="003F0C4E" w:rsidRDefault="004F3DB8" w:rsidP="004F3DB8">
            <w:pPr>
              <w:jc w:val="center"/>
              <w:cnfStyle w:val="000000100000" w:firstRow="0" w:lastRow="0" w:firstColumn="0" w:lastColumn="0" w:oddVBand="0" w:evenVBand="0" w:oddHBand="1" w:evenHBand="0" w:firstRowFirstColumn="0" w:firstRowLastColumn="0" w:lastRowFirstColumn="0" w:lastRowLastColumn="0"/>
            </w:pPr>
            <w:r>
              <w:t>92</w:t>
            </w:r>
          </w:p>
        </w:tc>
        <w:tc>
          <w:tcPr>
            <w:tcW w:w="1805" w:type="dxa"/>
          </w:tcPr>
          <w:p w14:paraId="1E785621" w14:textId="77777777" w:rsidR="004F3DB8" w:rsidRPr="003F0C4E" w:rsidRDefault="004F3DB8" w:rsidP="004F3DB8">
            <w:pPr>
              <w:jc w:val="center"/>
              <w:cnfStyle w:val="000000100000" w:firstRow="0" w:lastRow="0" w:firstColumn="0" w:lastColumn="0" w:oddVBand="0" w:evenVBand="0" w:oddHBand="1" w:evenHBand="0" w:firstRowFirstColumn="0" w:firstRowLastColumn="0" w:lastRowFirstColumn="0" w:lastRowLastColumn="0"/>
            </w:pPr>
            <w:r>
              <w:t>0.044</w:t>
            </w:r>
          </w:p>
        </w:tc>
        <w:tc>
          <w:tcPr>
            <w:tcW w:w="1806" w:type="dxa"/>
            <w:noWrap/>
            <w:hideMark/>
          </w:tcPr>
          <w:p w14:paraId="098CE0B2" w14:textId="77777777" w:rsidR="004F3DB8" w:rsidRPr="00A34137" w:rsidRDefault="004F3DB8" w:rsidP="004F3DB8">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3F0C4E">
              <w:t>0.172</w:t>
            </w:r>
          </w:p>
        </w:tc>
        <w:tc>
          <w:tcPr>
            <w:tcW w:w="1806" w:type="dxa"/>
          </w:tcPr>
          <w:p w14:paraId="7C94C2AF" w14:textId="77777777" w:rsidR="004F3DB8" w:rsidRPr="003F0C4E" w:rsidRDefault="004F3DB8" w:rsidP="004F3DB8">
            <w:pPr>
              <w:jc w:val="center"/>
              <w:cnfStyle w:val="000000100000" w:firstRow="0" w:lastRow="0" w:firstColumn="0" w:lastColumn="0" w:oddVBand="0" w:evenVBand="0" w:oddHBand="1" w:evenHBand="0" w:firstRowFirstColumn="0" w:firstRowLastColumn="0" w:lastRowFirstColumn="0" w:lastRowLastColumn="0"/>
            </w:pPr>
            <w:r>
              <w:rPr>
                <w:rFonts w:ascii="Segoe UI Symbol" w:hAnsi="Segoe UI Symbol" w:cs="Segoe UI Symbol"/>
              </w:rPr>
              <w:t>✓</w:t>
            </w:r>
          </w:p>
        </w:tc>
      </w:tr>
      <w:tr w:rsidR="004F3DB8" w:rsidRPr="00A34137" w14:paraId="2AB1AEE5" w14:textId="77777777" w:rsidTr="004F3DB8">
        <w:trPr>
          <w:trHeight w:val="300"/>
        </w:trPr>
        <w:tc>
          <w:tcPr>
            <w:cnfStyle w:val="001000000000" w:firstRow="0" w:lastRow="0" w:firstColumn="1" w:lastColumn="0" w:oddVBand="0" w:evenVBand="0" w:oddHBand="0" w:evenHBand="0" w:firstRowFirstColumn="0" w:firstRowLastColumn="0" w:lastRowFirstColumn="0" w:lastRowLastColumn="0"/>
            <w:tcW w:w="1804" w:type="dxa"/>
            <w:noWrap/>
            <w:hideMark/>
          </w:tcPr>
          <w:p w14:paraId="2CB00D6C" w14:textId="77777777" w:rsidR="004F3DB8" w:rsidRPr="00A34137" w:rsidRDefault="004F3DB8" w:rsidP="004F3DB8">
            <w:pPr>
              <w:spacing w:after="200" w:line="276" w:lineRule="auto"/>
            </w:pPr>
            <w:r w:rsidRPr="00A34137">
              <w:t>Improved grassland</w:t>
            </w:r>
          </w:p>
        </w:tc>
        <w:tc>
          <w:tcPr>
            <w:tcW w:w="1805" w:type="dxa"/>
          </w:tcPr>
          <w:p w14:paraId="78FFC345" w14:textId="77777777" w:rsidR="004F3DB8" w:rsidRDefault="004F3DB8" w:rsidP="004F3DB8">
            <w:pPr>
              <w:jc w:val="center"/>
              <w:cnfStyle w:val="000000000000" w:firstRow="0" w:lastRow="0" w:firstColumn="0" w:lastColumn="0" w:oddVBand="0" w:evenVBand="0" w:oddHBand="0" w:evenHBand="0" w:firstRowFirstColumn="0" w:firstRowLastColumn="0" w:lastRowFirstColumn="0" w:lastRowLastColumn="0"/>
            </w:pPr>
            <w:r>
              <w:t>110</w:t>
            </w:r>
          </w:p>
        </w:tc>
        <w:tc>
          <w:tcPr>
            <w:tcW w:w="1805" w:type="dxa"/>
          </w:tcPr>
          <w:p w14:paraId="06F32282" w14:textId="77777777" w:rsidR="004F3DB8" w:rsidRDefault="004F3DB8" w:rsidP="004F3DB8">
            <w:pPr>
              <w:jc w:val="center"/>
              <w:cnfStyle w:val="000000000000" w:firstRow="0" w:lastRow="0" w:firstColumn="0" w:lastColumn="0" w:oddVBand="0" w:evenVBand="0" w:oddHBand="0" w:evenHBand="0" w:firstRowFirstColumn="0" w:firstRowLastColumn="0" w:lastRowFirstColumn="0" w:lastRowLastColumn="0"/>
            </w:pPr>
            <w:r>
              <w:t>0.007</w:t>
            </w:r>
          </w:p>
        </w:tc>
        <w:tc>
          <w:tcPr>
            <w:tcW w:w="1806" w:type="dxa"/>
            <w:noWrap/>
            <w:hideMark/>
          </w:tcPr>
          <w:p w14:paraId="387F9331" w14:textId="77777777" w:rsidR="004F3DB8" w:rsidRPr="00A34137" w:rsidRDefault="004F3DB8" w:rsidP="004F3DB8">
            <w:pPr>
              <w:spacing w:after="200" w:line="276" w:lineRule="auto"/>
              <w:jc w:val="center"/>
              <w:cnfStyle w:val="000000000000" w:firstRow="0" w:lastRow="0" w:firstColumn="0" w:lastColumn="0" w:oddVBand="0" w:evenVBand="0" w:oddHBand="0" w:evenHBand="0" w:firstRowFirstColumn="0" w:firstRowLastColumn="0" w:lastRowFirstColumn="0" w:lastRowLastColumn="0"/>
            </w:pPr>
            <w:r>
              <w:t>0</w:t>
            </w:r>
          </w:p>
        </w:tc>
        <w:tc>
          <w:tcPr>
            <w:tcW w:w="1806" w:type="dxa"/>
          </w:tcPr>
          <w:p w14:paraId="113EA0F6" w14:textId="77777777" w:rsidR="004F3DB8" w:rsidRDefault="004F3DB8" w:rsidP="004F3DB8">
            <w:pPr>
              <w:jc w:val="cente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p>
        </w:tc>
      </w:tr>
      <w:tr w:rsidR="004F3DB8" w:rsidRPr="00A34137" w14:paraId="3BFED5AD" w14:textId="77777777" w:rsidTr="004F3D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4" w:type="dxa"/>
            <w:noWrap/>
            <w:hideMark/>
          </w:tcPr>
          <w:p w14:paraId="7D8F6380" w14:textId="77777777" w:rsidR="004F3DB8" w:rsidRPr="00A34137" w:rsidRDefault="004F3DB8" w:rsidP="004F3DB8">
            <w:pPr>
              <w:spacing w:after="200" w:line="276" w:lineRule="auto"/>
            </w:pPr>
            <w:r w:rsidRPr="00A34137">
              <w:t>Inland rock</w:t>
            </w:r>
          </w:p>
        </w:tc>
        <w:tc>
          <w:tcPr>
            <w:tcW w:w="1805" w:type="dxa"/>
          </w:tcPr>
          <w:p w14:paraId="00E91D51"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r>
              <w:t>22</w:t>
            </w:r>
          </w:p>
        </w:tc>
        <w:tc>
          <w:tcPr>
            <w:tcW w:w="1805" w:type="dxa"/>
          </w:tcPr>
          <w:p w14:paraId="0A164AA0"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r>
              <w:t>0.037</w:t>
            </w:r>
          </w:p>
        </w:tc>
        <w:tc>
          <w:tcPr>
            <w:tcW w:w="1806" w:type="dxa"/>
            <w:noWrap/>
            <w:hideMark/>
          </w:tcPr>
          <w:p w14:paraId="14399753" w14:textId="77777777" w:rsidR="004F3DB8" w:rsidRPr="00A34137" w:rsidRDefault="004F3DB8" w:rsidP="004F3DB8">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DC7646">
              <w:t>0.139</w:t>
            </w:r>
          </w:p>
        </w:tc>
        <w:tc>
          <w:tcPr>
            <w:tcW w:w="1806" w:type="dxa"/>
          </w:tcPr>
          <w:p w14:paraId="006EF6CD" w14:textId="77777777" w:rsidR="004F3DB8" w:rsidRPr="00DC7646" w:rsidRDefault="004F3DB8" w:rsidP="004F3DB8">
            <w:pPr>
              <w:jc w:val="center"/>
              <w:cnfStyle w:val="000000100000" w:firstRow="0" w:lastRow="0" w:firstColumn="0" w:lastColumn="0" w:oddVBand="0" w:evenVBand="0" w:oddHBand="1" w:evenHBand="0" w:firstRowFirstColumn="0" w:firstRowLastColumn="0" w:lastRowFirstColumn="0" w:lastRowLastColumn="0"/>
            </w:pPr>
          </w:p>
        </w:tc>
      </w:tr>
      <w:tr w:rsidR="004F3DB8" w:rsidRPr="00A34137" w14:paraId="52A9CC4A" w14:textId="77777777" w:rsidTr="004F3DB8">
        <w:trPr>
          <w:trHeight w:val="706"/>
        </w:trPr>
        <w:tc>
          <w:tcPr>
            <w:cnfStyle w:val="001000000000" w:firstRow="0" w:lastRow="0" w:firstColumn="1" w:lastColumn="0" w:oddVBand="0" w:evenVBand="0" w:oddHBand="0" w:evenHBand="0" w:firstRowFirstColumn="0" w:firstRowLastColumn="0" w:lastRowFirstColumn="0" w:lastRowLastColumn="0"/>
            <w:tcW w:w="1804" w:type="dxa"/>
            <w:noWrap/>
            <w:hideMark/>
          </w:tcPr>
          <w:p w14:paraId="3A581CB6" w14:textId="77777777" w:rsidR="004F3DB8" w:rsidRPr="00A34137" w:rsidRDefault="004F3DB8" w:rsidP="004F3DB8">
            <w:pPr>
              <w:spacing w:after="200" w:line="276" w:lineRule="auto"/>
            </w:pPr>
            <w:r w:rsidRPr="00A34137">
              <w:t>Neutral grassland</w:t>
            </w:r>
          </w:p>
        </w:tc>
        <w:tc>
          <w:tcPr>
            <w:tcW w:w="1805" w:type="dxa"/>
          </w:tcPr>
          <w:p w14:paraId="61524B0E" w14:textId="77777777" w:rsidR="004F3DB8" w:rsidRDefault="004F3DB8" w:rsidP="004F3DB8">
            <w:pPr>
              <w:jc w:val="center"/>
              <w:cnfStyle w:val="000000000000" w:firstRow="0" w:lastRow="0" w:firstColumn="0" w:lastColumn="0" w:oddVBand="0" w:evenVBand="0" w:oddHBand="0" w:evenHBand="0" w:firstRowFirstColumn="0" w:firstRowLastColumn="0" w:lastRowFirstColumn="0" w:lastRowLastColumn="0"/>
            </w:pPr>
            <w:r>
              <w:t>66</w:t>
            </w:r>
          </w:p>
        </w:tc>
        <w:tc>
          <w:tcPr>
            <w:tcW w:w="1805" w:type="dxa"/>
          </w:tcPr>
          <w:p w14:paraId="2D16493B" w14:textId="77777777" w:rsidR="004F3DB8" w:rsidRDefault="004F3DB8" w:rsidP="004F3DB8">
            <w:pPr>
              <w:jc w:val="center"/>
              <w:cnfStyle w:val="000000000000" w:firstRow="0" w:lastRow="0" w:firstColumn="0" w:lastColumn="0" w:oddVBand="0" w:evenVBand="0" w:oddHBand="0" w:evenHBand="0" w:firstRowFirstColumn="0" w:firstRowLastColumn="0" w:lastRowFirstColumn="0" w:lastRowLastColumn="0"/>
            </w:pPr>
            <w:r>
              <w:t>0.224</w:t>
            </w:r>
          </w:p>
        </w:tc>
        <w:tc>
          <w:tcPr>
            <w:tcW w:w="1806" w:type="dxa"/>
            <w:noWrap/>
            <w:hideMark/>
          </w:tcPr>
          <w:p w14:paraId="4B041A8C" w14:textId="77777777" w:rsidR="004F3DB8" w:rsidRPr="00A34137" w:rsidRDefault="004F3DB8" w:rsidP="004F3DB8">
            <w:pPr>
              <w:spacing w:after="200" w:line="276" w:lineRule="auto"/>
              <w:jc w:val="center"/>
              <w:cnfStyle w:val="000000000000" w:firstRow="0" w:lastRow="0" w:firstColumn="0" w:lastColumn="0" w:oddVBand="0" w:evenVBand="0" w:oddHBand="0" w:evenHBand="0" w:firstRowFirstColumn="0" w:firstRowLastColumn="0" w:lastRowFirstColumn="0" w:lastRowLastColumn="0"/>
            </w:pPr>
            <w:r>
              <w:t>1</w:t>
            </w:r>
          </w:p>
        </w:tc>
        <w:tc>
          <w:tcPr>
            <w:tcW w:w="1806" w:type="dxa"/>
          </w:tcPr>
          <w:p w14:paraId="777B5CF3" w14:textId="77777777" w:rsidR="004F3DB8" w:rsidRDefault="004F3DB8" w:rsidP="004F3DB8">
            <w:pPr>
              <w:jc w:val="cente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p>
        </w:tc>
      </w:tr>
      <w:tr w:rsidR="004F3DB8" w:rsidRPr="00A34137" w14:paraId="023A820D" w14:textId="77777777" w:rsidTr="004F3D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4" w:type="dxa"/>
            <w:tcBorders>
              <w:bottom w:val="single" w:sz="8" w:space="0" w:color="auto"/>
            </w:tcBorders>
            <w:noWrap/>
            <w:hideMark/>
          </w:tcPr>
          <w:p w14:paraId="570F1005" w14:textId="77777777" w:rsidR="004F3DB8" w:rsidRPr="00A34137" w:rsidRDefault="004F3DB8" w:rsidP="004F3DB8">
            <w:pPr>
              <w:spacing w:after="200" w:line="276" w:lineRule="auto"/>
            </w:pPr>
            <w:r w:rsidRPr="00A34137">
              <w:t>Inland water</w:t>
            </w:r>
          </w:p>
        </w:tc>
        <w:tc>
          <w:tcPr>
            <w:tcW w:w="1805" w:type="dxa"/>
            <w:tcBorders>
              <w:bottom w:val="single" w:sz="8" w:space="0" w:color="auto"/>
            </w:tcBorders>
          </w:tcPr>
          <w:p w14:paraId="77E6612F" w14:textId="77777777" w:rsidR="004F3DB8" w:rsidRPr="003F0C4E" w:rsidRDefault="004F3DB8" w:rsidP="004F3DB8">
            <w:pPr>
              <w:jc w:val="center"/>
              <w:cnfStyle w:val="000000100000" w:firstRow="0" w:lastRow="0" w:firstColumn="0" w:lastColumn="0" w:oddVBand="0" w:evenVBand="0" w:oddHBand="1" w:evenHBand="0" w:firstRowFirstColumn="0" w:firstRowLastColumn="0" w:lastRowFirstColumn="0" w:lastRowLastColumn="0"/>
            </w:pPr>
            <w:r>
              <w:t>3</w:t>
            </w:r>
          </w:p>
        </w:tc>
        <w:tc>
          <w:tcPr>
            <w:tcW w:w="1805" w:type="dxa"/>
            <w:tcBorders>
              <w:bottom w:val="single" w:sz="8" w:space="0" w:color="auto"/>
            </w:tcBorders>
          </w:tcPr>
          <w:p w14:paraId="5C2B5251" w14:textId="77777777" w:rsidR="004F3DB8" w:rsidRPr="003F0C4E" w:rsidRDefault="004F3DB8" w:rsidP="004F3DB8">
            <w:pPr>
              <w:jc w:val="center"/>
              <w:cnfStyle w:val="000000100000" w:firstRow="0" w:lastRow="0" w:firstColumn="0" w:lastColumn="0" w:oddVBand="0" w:evenVBand="0" w:oddHBand="1" w:evenHBand="0" w:firstRowFirstColumn="0" w:firstRowLastColumn="0" w:lastRowFirstColumn="0" w:lastRowLastColumn="0"/>
            </w:pPr>
            <w:r>
              <w:t>0.08</w:t>
            </w:r>
          </w:p>
        </w:tc>
        <w:tc>
          <w:tcPr>
            <w:tcW w:w="1806" w:type="dxa"/>
            <w:tcBorders>
              <w:bottom w:val="single" w:sz="8" w:space="0" w:color="auto"/>
            </w:tcBorders>
            <w:noWrap/>
            <w:hideMark/>
          </w:tcPr>
          <w:p w14:paraId="0501CC37" w14:textId="77777777" w:rsidR="004F3DB8" w:rsidRPr="00A34137" w:rsidRDefault="004F3DB8" w:rsidP="004F3DB8">
            <w:pPr>
              <w:spacing w:after="200" w:line="276" w:lineRule="auto"/>
              <w:jc w:val="center"/>
              <w:cnfStyle w:val="000000100000" w:firstRow="0" w:lastRow="0" w:firstColumn="0" w:lastColumn="0" w:oddVBand="0" w:evenVBand="0" w:oddHBand="1" w:evenHBand="0" w:firstRowFirstColumn="0" w:firstRowLastColumn="0" w:lastRowFirstColumn="0" w:lastRowLastColumn="0"/>
            </w:pPr>
            <w:r w:rsidRPr="003F0C4E">
              <w:t>0.335</w:t>
            </w:r>
          </w:p>
        </w:tc>
        <w:tc>
          <w:tcPr>
            <w:tcW w:w="1806" w:type="dxa"/>
            <w:tcBorders>
              <w:bottom w:val="single" w:sz="8" w:space="0" w:color="auto"/>
            </w:tcBorders>
          </w:tcPr>
          <w:p w14:paraId="310404D7" w14:textId="77777777" w:rsidR="004F3DB8" w:rsidRPr="003F0C4E" w:rsidRDefault="004F3DB8" w:rsidP="004F3DB8">
            <w:pPr>
              <w:jc w:val="center"/>
              <w:cnfStyle w:val="000000100000" w:firstRow="0" w:lastRow="0" w:firstColumn="0" w:lastColumn="0" w:oddVBand="0" w:evenVBand="0" w:oddHBand="1" w:evenHBand="0" w:firstRowFirstColumn="0" w:firstRowLastColumn="0" w:lastRowFirstColumn="0" w:lastRowLastColumn="0"/>
            </w:pPr>
            <w:r>
              <w:rPr>
                <w:rFonts w:ascii="Segoe UI Symbol" w:hAnsi="Segoe UI Symbol" w:cs="Segoe UI Symbol"/>
              </w:rPr>
              <w:t>✓</w:t>
            </w:r>
          </w:p>
        </w:tc>
      </w:tr>
    </w:tbl>
    <w:p w14:paraId="302C78CF" w14:textId="6D254265" w:rsidR="001E4998" w:rsidRDefault="001E4998" w:rsidP="00207491">
      <w:pPr>
        <w:spacing w:line="240" w:lineRule="auto"/>
        <w:jc w:val="both"/>
      </w:pPr>
      <w:r w:rsidRPr="001E4998">
        <w:rPr>
          <w:b/>
          <w:bCs/>
        </w:rPr>
        <w:t xml:space="preserve">Table S8 Species richness index from Newton </w:t>
      </w:r>
      <w:r w:rsidRPr="001E4998">
        <w:rPr>
          <w:b/>
          <w:bCs/>
          <w:i/>
          <w:iCs/>
        </w:rPr>
        <w:t>et al.</w:t>
      </w:r>
      <w:r w:rsidR="00F54902">
        <w:rPr>
          <w:b/>
          <w:bCs/>
          <w:i/>
          <w:iCs/>
        </w:rPr>
        <w:t xml:space="preserve"> </w:t>
      </w:r>
      <w:r w:rsidRPr="001E4998">
        <w:rPr>
          <w:b/>
          <w:bCs/>
        </w:rPr>
        <w:t>(2012).</w:t>
      </w:r>
      <w:r w:rsidR="00207491" w:rsidRPr="00207491">
        <w:t xml:space="preserve"> </w:t>
      </w:r>
      <w:r w:rsidR="00207491" w:rsidRPr="00207491">
        <w:rPr>
          <w:b/>
          <w:bCs/>
        </w:rPr>
        <w:t>The total number of BAP species recorded for each land cover type is presented, together with species density values, calculated by dividing the total number of species by the area of each land cover type. These values were then normalised on a scale of 0-1</w:t>
      </w:r>
      <w:r w:rsidR="00601C03">
        <w:rPr>
          <w:b/>
          <w:bCs/>
        </w:rPr>
        <w:t>.</w:t>
      </w:r>
      <w:r w:rsidR="00601C03" w:rsidRPr="00601C03">
        <w:t xml:space="preserve"> </w:t>
      </w:r>
    </w:p>
    <w:p w14:paraId="49711121" w14:textId="77777777" w:rsidR="00F54902" w:rsidRDefault="00F54902" w:rsidP="00207491">
      <w:pPr>
        <w:spacing w:line="240" w:lineRule="auto"/>
        <w:jc w:val="both"/>
      </w:pPr>
    </w:p>
    <w:p w14:paraId="6139EF31" w14:textId="67790F71" w:rsidR="009448E6" w:rsidRDefault="009448E6" w:rsidP="005A3014"/>
    <w:p w14:paraId="2A524DA6" w14:textId="3279ACDA" w:rsidR="001365E4" w:rsidRDefault="001365E4" w:rsidP="005A3014"/>
    <w:p w14:paraId="57950CE4" w14:textId="77777777" w:rsidR="000739CA" w:rsidRDefault="000739CA" w:rsidP="00B0197C">
      <w:pPr>
        <w:rPr>
          <w:b/>
          <w:bCs/>
          <w:sz w:val="28"/>
          <w:szCs w:val="28"/>
        </w:rPr>
      </w:pPr>
    </w:p>
    <w:p w14:paraId="151B6580" w14:textId="1D5B6DEE" w:rsidR="00B0197C" w:rsidRPr="001365E4" w:rsidRDefault="001365E4" w:rsidP="00B0197C">
      <w:pPr>
        <w:rPr>
          <w:b/>
          <w:bCs/>
          <w:sz w:val="28"/>
          <w:szCs w:val="28"/>
        </w:rPr>
      </w:pPr>
      <w:r w:rsidRPr="001365E4">
        <w:rPr>
          <w:b/>
          <w:bCs/>
          <w:sz w:val="28"/>
          <w:szCs w:val="28"/>
        </w:rPr>
        <w:lastRenderedPageBreak/>
        <w:t>References</w:t>
      </w:r>
    </w:p>
    <w:p w14:paraId="29FEEB91" w14:textId="79F907E9" w:rsidR="00A278A4" w:rsidRPr="001365E4" w:rsidRDefault="00A278A4" w:rsidP="001365E4">
      <w:pPr>
        <w:jc w:val="both"/>
      </w:pPr>
      <w:r w:rsidRPr="001365E4">
        <w:t>Ajayi, A.E. and Horn, R., (2016). Transformation of ex-arable land to permanent grassland promotes pore rigidity and mechanical soil resilience. </w:t>
      </w:r>
      <w:r w:rsidRPr="00EA526C">
        <w:t>Ecological Engineering, 94,</w:t>
      </w:r>
      <w:r w:rsidRPr="001365E4">
        <w:t xml:space="preserve"> 592-598.</w:t>
      </w:r>
    </w:p>
    <w:p w14:paraId="339FF264" w14:textId="529E86C1" w:rsidR="00A278A4" w:rsidRPr="001365E4" w:rsidRDefault="00A278A4" w:rsidP="001365E4">
      <w:pPr>
        <w:jc w:val="both"/>
      </w:pPr>
      <w:r w:rsidRPr="001365E4">
        <w:t xml:space="preserve">Baldock, K. C., Goddard, M. A., Hicks, D. M., </w:t>
      </w:r>
      <w:proofErr w:type="spellStart"/>
      <w:r w:rsidRPr="001365E4">
        <w:t>Kunin</w:t>
      </w:r>
      <w:proofErr w:type="spellEnd"/>
      <w:r w:rsidRPr="001365E4">
        <w:t xml:space="preserve">, W. E., </w:t>
      </w:r>
      <w:proofErr w:type="spellStart"/>
      <w:r w:rsidRPr="001365E4">
        <w:t>Mitschunas</w:t>
      </w:r>
      <w:proofErr w:type="spellEnd"/>
      <w:r w:rsidRPr="001365E4">
        <w:t xml:space="preserve">, N., </w:t>
      </w:r>
      <w:proofErr w:type="spellStart"/>
      <w:r w:rsidRPr="001365E4">
        <w:t>Osgathorpe</w:t>
      </w:r>
      <w:proofErr w:type="spellEnd"/>
      <w:r w:rsidRPr="001365E4">
        <w:t xml:space="preserve">, L. M., Potts, S. G., Robertson, K. M., Scott, A. V. and Stone, G. N., (2015). Where is the UK's pollinator biodiversity? The importance of urban areas for flower-visiting insects. Proceedings of the Royal Society of London B: Biological Sciences, </w:t>
      </w:r>
      <w:r w:rsidRPr="00EA526C">
        <w:t xml:space="preserve">282, </w:t>
      </w:r>
      <w:r w:rsidRPr="001365E4">
        <w:t>(1803), 1-10.</w:t>
      </w:r>
    </w:p>
    <w:p w14:paraId="1A22C291" w14:textId="5B759D2C" w:rsidR="00A278A4" w:rsidRPr="001365E4" w:rsidRDefault="00A278A4" w:rsidP="001365E4">
      <w:pPr>
        <w:jc w:val="both"/>
        <w:rPr>
          <w:shd w:val="clear" w:color="auto" w:fill="FFFFFF"/>
        </w:rPr>
      </w:pPr>
      <w:proofErr w:type="spellStart"/>
      <w:r w:rsidRPr="001365E4">
        <w:rPr>
          <w:shd w:val="clear" w:color="auto" w:fill="FFFFFF"/>
        </w:rPr>
        <w:t>Baude</w:t>
      </w:r>
      <w:proofErr w:type="spellEnd"/>
      <w:r w:rsidRPr="001365E4">
        <w:rPr>
          <w:shd w:val="clear" w:color="auto" w:fill="FFFFFF"/>
        </w:rPr>
        <w:t xml:space="preserve">, M., </w:t>
      </w:r>
      <w:proofErr w:type="spellStart"/>
      <w:r w:rsidRPr="001365E4">
        <w:rPr>
          <w:shd w:val="clear" w:color="auto" w:fill="FFFFFF"/>
        </w:rPr>
        <w:t>Kunin</w:t>
      </w:r>
      <w:proofErr w:type="spellEnd"/>
      <w:r w:rsidRPr="001365E4">
        <w:rPr>
          <w:shd w:val="clear" w:color="auto" w:fill="FFFFFF"/>
        </w:rPr>
        <w:t>, W.E., Boatman, N.D., Conyers, S., Davies, N., Gillespie, M.A., Morton, R.D., Smart, S.M. and Memmott, J., (2016). Historical nectar assessment reveals the fall and rise of floral resources in Britain. </w:t>
      </w:r>
      <w:r w:rsidRPr="00EA526C">
        <w:t>Nature, 530(7588),</w:t>
      </w:r>
      <w:r w:rsidRPr="001365E4">
        <w:rPr>
          <w:shd w:val="clear" w:color="auto" w:fill="FFFFFF"/>
        </w:rPr>
        <w:t xml:space="preserve"> 85.</w:t>
      </w:r>
    </w:p>
    <w:p w14:paraId="428EFF28" w14:textId="77777777" w:rsidR="00A278A4" w:rsidRPr="001365E4" w:rsidRDefault="00A278A4" w:rsidP="001365E4">
      <w:pPr>
        <w:jc w:val="both"/>
      </w:pPr>
      <w:r w:rsidRPr="001365E4">
        <w:t xml:space="preserve">Bullock, J. M., Jefferson, R.G., Blackstock, T.H., </w:t>
      </w:r>
      <w:proofErr w:type="spellStart"/>
      <w:r w:rsidRPr="001365E4">
        <w:t>Pakeman</w:t>
      </w:r>
      <w:proofErr w:type="spellEnd"/>
      <w:r w:rsidRPr="001365E4">
        <w:t xml:space="preserve">, R.J., Emmett, B.A., </w:t>
      </w:r>
      <w:proofErr w:type="spellStart"/>
      <w:r w:rsidRPr="001365E4">
        <w:t>Pywell</w:t>
      </w:r>
      <w:proofErr w:type="spellEnd"/>
      <w:r w:rsidRPr="001365E4">
        <w:t>, R.J., Grime, J.P., Silvertown, J., (2011). Semi-natural Grasslands. In: The UK National Ecosystem Assessment Technical Report. Cambridge: UNEP-WCMC.</w:t>
      </w:r>
    </w:p>
    <w:p w14:paraId="02DF6A24" w14:textId="77777777" w:rsidR="00A278A4" w:rsidRPr="001365E4" w:rsidRDefault="00A278A4" w:rsidP="001365E4">
      <w:pPr>
        <w:jc w:val="both"/>
      </w:pPr>
      <w:r w:rsidRPr="001365E4">
        <w:t>Crofts, A. and Jefferson, R. G., (1999). Lowland Grassland Management Handbook. Sheffield, UK: English Nature/The Wildlife Trusts.</w:t>
      </w:r>
    </w:p>
    <w:p w14:paraId="4FF79AEE" w14:textId="77777777" w:rsidR="00A278A4" w:rsidRDefault="00A278A4" w:rsidP="003975EE">
      <w:pPr>
        <w:jc w:val="both"/>
      </w:pPr>
      <w:r w:rsidRPr="003975EE">
        <w:t>Defra (</w:t>
      </w:r>
      <w:r>
        <w:t>2015</w:t>
      </w:r>
      <w:r w:rsidRPr="003975EE">
        <w:t xml:space="preserve">) The June Agricultural Survey </w:t>
      </w:r>
      <w:r>
        <w:t xml:space="preserve">data (1980-2015) </w:t>
      </w:r>
      <w:r w:rsidRPr="001365E4">
        <w:t xml:space="preserve">Available from: </w:t>
      </w:r>
      <w:hyperlink r:id="rId10" w:history="1">
        <w:r w:rsidRPr="00505E93">
          <w:rPr>
            <w:rStyle w:val="Hyperlink"/>
          </w:rPr>
          <w:t>www.defra.gov.uk/esg/work_htm/publications/cs/farmstats_web</w:t>
        </w:r>
      </w:hyperlink>
      <w:r>
        <w:t xml:space="preserve"> </w:t>
      </w:r>
      <w:r w:rsidRPr="001365E4">
        <w:t>[Accessed 02/08/2018].</w:t>
      </w:r>
    </w:p>
    <w:p w14:paraId="68FF6A9C" w14:textId="77777777" w:rsidR="00A278A4" w:rsidRPr="001365E4" w:rsidRDefault="00A278A4" w:rsidP="001365E4">
      <w:pPr>
        <w:spacing w:after="160" w:line="259" w:lineRule="auto"/>
        <w:jc w:val="both"/>
        <w:rPr>
          <w:rFonts w:ascii="Calibri" w:eastAsia="Calibri" w:hAnsi="Calibri" w:cs="Times New Roman"/>
        </w:rPr>
      </w:pPr>
      <w:r w:rsidRPr="001365E4">
        <w:rPr>
          <w:rFonts w:ascii="Calibri" w:eastAsia="Calibri" w:hAnsi="Calibri" w:cs="Times New Roman"/>
        </w:rPr>
        <w:t>Environment Agency, (2015). WFD River Waterbody Catchments Cycle 2 [online]. Available from: https://data.gov.uk/dataset/wfd-river-waterbody-catchments-cycle-2 [Accessed 04/09/2018].</w:t>
      </w:r>
    </w:p>
    <w:p w14:paraId="29A9E4D3" w14:textId="77777777" w:rsidR="00A278A4" w:rsidRPr="001365E4" w:rsidRDefault="00A278A4" w:rsidP="001365E4">
      <w:pPr>
        <w:jc w:val="both"/>
        <w:rPr>
          <w:shd w:val="clear" w:color="auto" w:fill="FFFFFF"/>
        </w:rPr>
      </w:pPr>
      <w:r w:rsidRPr="001365E4">
        <w:rPr>
          <w:shd w:val="clear" w:color="auto" w:fill="FFFFFF"/>
        </w:rPr>
        <w:t xml:space="preserve">Forestry Commission, (2008). Introduction and background </w:t>
      </w:r>
      <w:proofErr w:type="gramStart"/>
      <w:r w:rsidRPr="001365E4">
        <w:rPr>
          <w:shd w:val="clear" w:color="auto" w:fill="FFFFFF"/>
        </w:rPr>
        <w:t>In</w:t>
      </w:r>
      <w:proofErr w:type="gramEnd"/>
      <w:r w:rsidRPr="001365E4">
        <w:rPr>
          <w:shd w:val="clear" w:color="auto" w:fill="FFFFFF"/>
        </w:rPr>
        <w:t>: Management Plan for the Crown Lands of the New Forest (Part B). Lyndhurst, UK: Forestry Commission.</w:t>
      </w:r>
    </w:p>
    <w:p w14:paraId="75BC39AE" w14:textId="42270F1A" w:rsidR="00A278A4" w:rsidRPr="00EA526C" w:rsidRDefault="00A278A4" w:rsidP="001365E4">
      <w:pPr>
        <w:jc w:val="both"/>
      </w:pPr>
      <w:r w:rsidRPr="001365E4">
        <w:t xml:space="preserve">Graves, A.R., Morris, J., </w:t>
      </w:r>
      <w:proofErr w:type="spellStart"/>
      <w:r w:rsidRPr="001365E4">
        <w:t>Deeks</w:t>
      </w:r>
      <w:proofErr w:type="spellEnd"/>
      <w:r w:rsidRPr="001365E4">
        <w:t xml:space="preserve">, L.K., Rickson, R.J., </w:t>
      </w:r>
      <w:proofErr w:type="spellStart"/>
      <w:r w:rsidRPr="001365E4">
        <w:t>Kibblewhite</w:t>
      </w:r>
      <w:proofErr w:type="spellEnd"/>
      <w:r w:rsidRPr="001365E4">
        <w:t xml:space="preserve">, M.G., Harris, J.A., Farewell, T.S. and Truckle, I., (2015). The total costs of soil degradation in England and Wales. </w:t>
      </w:r>
      <w:r w:rsidRPr="00EA526C">
        <w:t>Ecological Economics, 119, 399-413.</w:t>
      </w:r>
    </w:p>
    <w:p w14:paraId="50FDCFE8" w14:textId="77777777" w:rsidR="00A278A4" w:rsidRPr="001365E4" w:rsidRDefault="00A278A4" w:rsidP="001365E4">
      <w:pPr>
        <w:spacing w:after="160" w:line="259" w:lineRule="auto"/>
        <w:jc w:val="both"/>
        <w:rPr>
          <w:rFonts w:ascii="Calibri" w:eastAsia="Calibri" w:hAnsi="Calibri" w:cs="Times New Roman"/>
        </w:rPr>
      </w:pPr>
      <w:proofErr w:type="spellStart"/>
      <w:r w:rsidRPr="001365E4">
        <w:rPr>
          <w:rFonts w:ascii="Calibri" w:eastAsia="Calibri" w:hAnsi="Calibri" w:cs="Times New Roman"/>
        </w:rPr>
        <w:t>Hiederer</w:t>
      </w:r>
      <w:proofErr w:type="spellEnd"/>
      <w:r w:rsidRPr="001365E4">
        <w:rPr>
          <w:rFonts w:ascii="Calibri" w:eastAsia="Calibri" w:hAnsi="Calibri" w:cs="Times New Roman"/>
        </w:rPr>
        <w:t>, R., (2013a). Mapping soil properties for Europe: spatial representation of soil database attributes. Luxembourg: Publications Office of the European Union.</w:t>
      </w:r>
    </w:p>
    <w:p w14:paraId="341DCF53" w14:textId="77777777" w:rsidR="00A278A4" w:rsidRPr="001365E4" w:rsidRDefault="00A278A4" w:rsidP="001365E4">
      <w:pPr>
        <w:spacing w:after="160" w:line="259" w:lineRule="auto"/>
        <w:jc w:val="both"/>
        <w:rPr>
          <w:rFonts w:ascii="Calibri" w:eastAsia="Calibri" w:hAnsi="Calibri" w:cs="Times New Roman"/>
        </w:rPr>
      </w:pPr>
      <w:proofErr w:type="spellStart"/>
      <w:r w:rsidRPr="001365E4">
        <w:rPr>
          <w:rFonts w:ascii="Calibri" w:eastAsia="Calibri" w:hAnsi="Calibri" w:cs="Times New Roman"/>
        </w:rPr>
        <w:t>Hiederer</w:t>
      </w:r>
      <w:proofErr w:type="spellEnd"/>
      <w:r w:rsidRPr="001365E4">
        <w:rPr>
          <w:rFonts w:ascii="Calibri" w:eastAsia="Calibri" w:hAnsi="Calibri" w:cs="Times New Roman"/>
        </w:rPr>
        <w:t>, R., (2013b). Mapping Soil Typologies: Spatial Decision Support Applied to the European Soil Database. Luxembourg: Publications Office of the European Union.</w:t>
      </w:r>
    </w:p>
    <w:p w14:paraId="76A76709" w14:textId="4B3DF206" w:rsidR="00A278A4" w:rsidRPr="00EA526C" w:rsidRDefault="00A278A4" w:rsidP="001365E4">
      <w:pPr>
        <w:jc w:val="both"/>
      </w:pPr>
      <w:proofErr w:type="spellStart"/>
      <w:r w:rsidRPr="001365E4">
        <w:rPr>
          <w:shd w:val="clear" w:color="auto" w:fill="FFFFFF"/>
        </w:rPr>
        <w:t>Hijmans</w:t>
      </w:r>
      <w:proofErr w:type="spellEnd"/>
      <w:r w:rsidRPr="001365E4">
        <w:rPr>
          <w:shd w:val="clear" w:color="auto" w:fill="FFFFFF"/>
        </w:rPr>
        <w:t xml:space="preserve">, R.J., Cameron, S.E., Parra, J.L., Jones, P.G. and Jarvis, A., (2005). Very </w:t>
      </w:r>
      <w:proofErr w:type="spellStart"/>
      <w:r w:rsidRPr="001365E4">
        <w:rPr>
          <w:shd w:val="clear" w:color="auto" w:fill="FFFFFF"/>
        </w:rPr>
        <w:t>highresolution</w:t>
      </w:r>
      <w:proofErr w:type="spellEnd"/>
      <w:r w:rsidRPr="001365E4">
        <w:rPr>
          <w:shd w:val="clear" w:color="auto" w:fill="FFFFFF"/>
        </w:rPr>
        <w:t xml:space="preserve"> </w:t>
      </w:r>
      <w:r w:rsidRPr="00EA526C">
        <w:t>interpolated climate surfaces for global land areas. International journal of climatology, 25(15), 1965-1978.</w:t>
      </w:r>
    </w:p>
    <w:p w14:paraId="0F28B3D7" w14:textId="77777777" w:rsidR="00A278A4" w:rsidRPr="001365E4" w:rsidRDefault="00A278A4" w:rsidP="001365E4">
      <w:pPr>
        <w:jc w:val="both"/>
      </w:pPr>
      <w:r w:rsidRPr="001365E4">
        <w:t xml:space="preserve">Hodder, KH., Douglas S., Newton, A., Bullock, JM., </w:t>
      </w:r>
      <w:proofErr w:type="spellStart"/>
      <w:r w:rsidRPr="001365E4">
        <w:t>Scholefield</w:t>
      </w:r>
      <w:proofErr w:type="spellEnd"/>
      <w:r w:rsidRPr="001365E4">
        <w:t xml:space="preserve">, P., Vaughan, R., </w:t>
      </w:r>
      <w:proofErr w:type="spellStart"/>
      <w:r w:rsidRPr="001365E4">
        <w:t>Cantarello</w:t>
      </w:r>
      <w:proofErr w:type="spellEnd"/>
      <w:r w:rsidRPr="001365E4">
        <w:t xml:space="preserve">, E., Birch, J., (2010) Building and evaluating alternative management scenarios. Appendix 1 to Final report to Defra. Defra Competition Code: WC0758/CR0444. Bournemouth University. Available: </w:t>
      </w:r>
      <w:hyperlink r:id="rId11" w:history="1">
        <w:r w:rsidRPr="001365E4">
          <w:rPr>
            <w:color w:val="0000FF" w:themeColor="hyperlink"/>
            <w:u w:val="single"/>
          </w:rPr>
          <w:t>www.randd.defra.gov.uk/Document.aspx?Document=WC0758_10012_FRA.pdf</w:t>
        </w:r>
      </w:hyperlink>
      <w:r w:rsidRPr="001365E4">
        <w:t xml:space="preserve"> Accessed: [26/07/2018] </w:t>
      </w:r>
    </w:p>
    <w:p w14:paraId="2788046A" w14:textId="77777777" w:rsidR="00A278A4" w:rsidRPr="00EA526C" w:rsidRDefault="00A278A4" w:rsidP="001365E4">
      <w:pPr>
        <w:jc w:val="both"/>
      </w:pPr>
      <w:r w:rsidRPr="001365E4">
        <w:lastRenderedPageBreak/>
        <w:t xml:space="preserve">Jackson, S., Fuller, D., </w:t>
      </w:r>
      <w:proofErr w:type="spellStart"/>
      <w:r w:rsidRPr="001365E4">
        <w:t>Dunsford</w:t>
      </w:r>
      <w:proofErr w:type="spellEnd"/>
      <w:r w:rsidRPr="001365E4">
        <w:t xml:space="preserve">, H., Mowbray, R., </w:t>
      </w:r>
      <w:proofErr w:type="spellStart"/>
      <w:r w:rsidRPr="001365E4">
        <w:t>Hext</w:t>
      </w:r>
      <w:proofErr w:type="spellEnd"/>
      <w:r w:rsidRPr="001365E4">
        <w:t xml:space="preserve">, S., MacFarlane, R. and </w:t>
      </w:r>
      <w:proofErr w:type="spellStart"/>
      <w:r w:rsidRPr="001365E4">
        <w:t>Haggett</w:t>
      </w:r>
      <w:proofErr w:type="spellEnd"/>
      <w:r w:rsidRPr="001365E4">
        <w:t>, C., (2008). Tranquillity Mapping: developing a robust methodology for planning support. </w:t>
      </w:r>
      <w:r w:rsidRPr="00EA526C">
        <w:t xml:space="preserve">Report to the Campaign to Protect Rural England, Centre for Environmental and Spatial Analysis, Northumbria University, </w:t>
      </w:r>
      <w:proofErr w:type="spellStart"/>
      <w:r w:rsidRPr="00EA526C">
        <w:t>Bluespace</w:t>
      </w:r>
      <w:proofErr w:type="spellEnd"/>
      <w:r w:rsidRPr="00EA526C">
        <w:t xml:space="preserve"> environments and the University of Newcastle upon on Tyne.</w:t>
      </w:r>
    </w:p>
    <w:p w14:paraId="281E3106" w14:textId="28D156E9" w:rsidR="00A278A4" w:rsidRPr="00EA526C" w:rsidRDefault="00A278A4" w:rsidP="001365E4">
      <w:pPr>
        <w:jc w:val="both"/>
      </w:pPr>
      <w:r w:rsidRPr="001365E4">
        <w:t xml:space="preserve">Janssens, F., </w:t>
      </w:r>
      <w:proofErr w:type="spellStart"/>
      <w:r w:rsidRPr="001365E4">
        <w:t>Peeters</w:t>
      </w:r>
      <w:proofErr w:type="spellEnd"/>
      <w:r w:rsidRPr="001365E4">
        <w:t xml:space="preserve">, A., </w:t>
      </w:r>
      <w:proofErr w:type="spellStart"/>
      <w:r w:rsidRPr="001365E4">
        <w:t>Tallowin</w:t>
      </w:r>
      <w:proofErr w:type="spellEnd"/>
      <w:r w:rsidRPr="001365E4">
        <w:t xml:space="preserve">, J., Bakker, J., </w:t>
      </w:r>
      <w:proofErr w:type="spellStart"/>
      <w:r w:rsidRPr="001365E4">
        <w:t>Bekker</w:t>
      </w:r>
      <w:proofErr w:type="spellEnd"/>
      <w:r w:rsidRPr="001365E4">
        <w:t xml:space="preserve">, R., </w:t>
      </w:r>
      <w:proofErr w:type="spellStart"/>
      <w:r w:rsidRPr="001365E4">
        <w:t>Fillat</w:t>
      </w:r>
      <w:proofErr w:type="spellEnd"/>
      <w:r w:rsidRPr="001365E4">
        <w:t xml:space="preserve">, F. and </w:t>
      </w:r>
      <w:proofErr w:type="spellStart"/>
      <w:r w:rsidRPr="001365E4">
        <w:t>Oomes</w:t>
      </w:r>
      <w:proofErr w:type="spellEnd"/>
      <w:r w:rsidRPr="001365E4">
        <w:t xml:space="preserve">, M., (1998). Relationship between soil chemical factors and grassland diversity. </w:t>
      </w:r>
      <w:r w:rsidRPr="00EA526C">
        <w:t>Plant and soil, 202 (1), 69-78.</w:t>
      </w:r>
    </w:p>
    <w:p w14:paraId="294B76D7" w14:textId="46F6BFD1" w:rsidR="00A278A4" w:rsidRPr="001365E4" w:rsidRDefault="00A278A4" w:rsidP="001365E4">
      <w:pPr>
        <w:jc w:val="both"/>
        <w:rPr>
          <w:shd w:val="clear" w:color="auto" w:fill="FFFFFF"/>
        </w:rPr>
      </w:pPr>
      <w:r w:rsidRPr="001365E4">
        <w:rPr>
          <w:shd w:val="clear" w:color="auto" w:fill="FFFFFF"/>
        </w:rPr>
        <w:t xml:space="preserve">Jiang, M., Bullock, J.M. and </w:t>
      </w:r>
      <w:proofErr w:type="spellStart"/>
      <w:r w:rsidRPr="001365E4">
        <w:rPr>
          <w:shd w:val="clear" w:color="auto" w:fill="FFFFFF"/>
        </w:rPr>
        <w:t>Hooftman</w:t>
      </w:r>
      <w:proofErr w:type="spellEnd"/>
      <w:r w:rsidRPr="001365E4">
        <w:rPr>
          <w:shd w:val="clear" w:color="auto" w:fill="FFFFFF"/>
        </w:rPr>
        <w:t>, D.A., (2013). Mapping ecosystem service and biodiversity changes over 70 years in a rural English county. </w:t>
      </w:r>
      <w:r w:rsidRPr="00EA526C">
        <w:t>Journal of Applied Ecology, 50(4), 841-850</w:t>
      </w:r>
    </w:p>
    <w:p w14:paraId="4F1AF0C5" w14:textId="5FB3E905" w:rsidR="00A278A4" w:rsidRPr="001365E4" w:rsidRDefault="00A278A4" w:rsidP="001365E4">
      <w:pPr>
        <w:jc w:val="both"/>
        <w:rPr>
          <w:shd w:val="clear" w:color="auto" w:fill="FFFFFF"/>
        </w:rPr>
      </w:pPr>
      <w:proofErr w:type="spellStart"/>
      <w:r w:rsidRPr="001365E4">
        <w:rPr>
          <w:shd w:val="clear" w:color="auto" w:fill="FFFFFF"/>
        </w:rPr>
        <w:t>Loram</w:t>
      </w:r>
      <w:proofErr w:type="spellEnd"/>
      <w:r w:rsidRPr="001365E4">
        <w:rPr>
          <w:shd w:val="clear" w:color="auto" w:fill="FFFFFF"/>
        </w:rPr>
        <w:t>, A., Warren, P.H. and Gaston, K.J., (2008). Urban domestic gardens (XIV): the characteristics of gardens in five cities. </w:t>
      </w:r>
      <w:r w:rsidRPr="00EA526C">
        <w:t>Environmental Management,</w:t>
      </w:r>
      <w:r w:rsidRPr="001365E4">
        <w:rPr>
          <w:shd w:val="clear" w:color="auto" w:fill="FFFFFF"/>
        </w:rPr>
        <w:t> </w:t>
      </w:r>
      <w:r w:rsidRPr="00EA526C">
        <w:t>42(3</w:t>
      </w:r>
      <w:r w:rsidRPr="001365E4">
        <w:rPr>
          <w:shd w:val="clear" w:color="auto" w:fill="FFFFFF"/>
        </w:rPr>
        <w:t>), 36</w:t>
      </w:r>
    </w:p>
    <w:p w14:paraId="5793872A" w14:textId="77777777" w:rsidR="00A278A4" w:rsidRPr="001365E4" w:rsidRDefault="00A278A4" w:rsidP="001365E4">
      <w:pPr>
        <w:jc w:val="both"/>
        <w:rPr>
          <w:shd w:val="clear" w:color="auto" w:fill="FFFFFF"/>
        </w:rPr>
      </w:pPr>
      <w:r w:rsidRPr="001365E4">
        <w:rPr>
          <w:shd w:val="clear" w:color="auto" w:fill="FFFFFF"/>
        </w:rPr>
        <w:t xml:space="preserve">Munro, T (2009) Technical study –   </w:t>
      </w:r>
      <w:proofErr w:type="spellStart"/>
      <w:r w:rsidRPr="001365E4">
        <w:rPr>
          <w:shd w:val="clear" w:color="auto" w:fill="FFFFFF"/>
        </w:rPr>
        <w:t>Woodfuel</w:t>
      </w:r>
      <w:proofErr w:type="spellEnd"/>
      <w:r w:rsidRPr="001365E4">
        <w:rPr>
          <w:shd w:val="clear" w:color="auto" w:fill="FFFFFF"/>
        </w:rPr>
        <w:t xml:space="preserve"> supply and demand in </w:t>
      </w:r>
      <w:proofErr w:type="gramStart"/>
      <w:r w:rsidRPr="001365E4">
        <w:rPr>
          <w:shd w:val="clear" w:color="auto" w:fill="FFFFFF"/>
        </w:rPr>
        <w:t>Dorset .</w:t>
      </w:r>
      <w:proofErr w:type="gramEnd"/>
      <w:r w:rsidRPr="001365E4">
        <w:rPr>
          <w:shd w:val="clear" w:color="auto" w:fill="FFFFFF"/>
        </w:rPr>
        <w:t xml:space="preserve"> For Dorset </w:t>
      </w:r>
      <w:proofErr w:type="spellStart"/>
      <w:r w:rsidRPr="001365E4">
        <w:rPr>
          <w:shd w:val="clear" w:color="auto" w:fill="FFFFFF"/>
        </w:rPr>
        <w:t>Woodlink</w:t>
      </w:r>
      <w:proofErr w:type="spellEnd"/>
      <w:r w:rsidRPr="001365E4">
        <w:rPr>
          <w:shd w:val="clear" w:color="auto" w:fill="FFFFFF"/>
        </w:rPr>
        <w:t>. Available</w:t>
      </w:r>
      <w:hyperlink r:id="rId12" w:history="1">
        <w:r w:rsidRPr="001365E4">
          <w:rPr>
            <w:b/>
            <w:color w:val="0000FF" w:themeColor="hyperlink"/>
            <w:u w:val="single"/>
            <w:shd w:val="clear" w:color="auto" w:fill="FFFFFF"/>
          </w:rPr>
          <w:t>https://www.cse.org.uk/downloads/file/Dorset%20woodlink%20study%20final%20version%202.pdf</w:t>
        </w:r>
      </w:hyperlink>
      <w:r w:rsidRPr="001365E4">
        <w:rPr>
          <w:shd w:val="clear" w:color="auto" w:fill="FFFFFF"/>
        </w:rPr>
        <w:t xml:space="preserve"> Accessed [21/11/2018]</w:t>
      </w:r>
    </w:p>
    <w:p w14:paraId="51B528AE" w14:textId="4AE57DE1" w:rsidR="00A278A4" w:rsidRPr="00EA526C" w:rsidRDefault="00A278A4" w:rsidP="001365E4">
      <w:pPr>
        <w:jc w:val="both"/>
      </w:pPr>
      <w:r w:rsidRPr="001365E4">
        <w:rPr>
          <w:shd w:val="clear" w:color="auto" w:fill="FFFFFF"/>
        </w:rPr>
        <w:t xml:space="preserve">Nelson, E., Mendoza, G., </w:t>
      </w:r>
      <w:proofErr w:type="spellStart"/>
      <w:r w:rsidRPr="001365E4">
        <w:rPr>
          <w:shd w:val="clear" w:color="auto" w:fill="FFFFFF"/>
        </w:rPr>
        <w:t>Regetz</w:t>
      </w:r>
      <w:proofErr w:type="spellEnd"/>
      <w:r w:rsidRPr="001365E4">
        <w:rPr>
          <w:shd w:val="clear" w:color="auto" w:fill="FFFFFF"/>
        </w:rPr>
        <w:t xml:space="preserve">, J., </w:t>
      </w:r>
      <w:proofErr w:type="spellStart"/>
      <w:r w:rsidRPr="001365E4">
        <w:rPr>
          <w:shd w:val="clear" w:color="auto" w:fill="FFFFFF"/>
        </w:rPr>
        <w:t>Polasky</w:t>
      </w:r>
      <w:proofErr w:type="spellEnd"/>
      <w:r w:rsidRPr="001365E4">
        <w:rPr>
          <w:shd w:val="clear" w:color="auto" w:fill="FFFFFF"/>
        </w:rPr>
        <w:t xml:space="preserve">, S., Tallis, H., Cameron, D., Chan, K.M., Daily, G.C., Goldstein, J., </w:t>
      </w:r>
      <w:proofErr w:type="spellStart"/>
      <w:r w:rsidRPr="001365E4">
        <w:rPr>
          <w:shd w:val="clear" w:color="auto" w:fill="FFFFFF"/>
        </w:rPr>
        <w:t>Kareiva</w:t>
      </w:r>
      <w:proofErr w:type="spellEnd"/>
      <w:r w:rsidRPr="001365E4">
        <w:rPr>
          <w:shd w:val="clear" w:color="auto" w:fill="FFFFFF"/>
        </w:rPr>
        <w:t xml:space="preserve">, P.M. and </w:t>
      </w:r>
      <w:proofErr w:type="spellStart"/>
      <w:r w:rsidRPr="001365E4">
        <w:rPr>
          <w:shd w:val="clear" w:color="auto" w:fill="FFFFFF"/>
        </w:rPr>
        <w:t>Lonsdorf</w:t>
      </w:r>
      <w:proofErr w:type="spellEnd"/>
      <w:r w:rsidRPr="001365E4">
        <w:rPr>
          <w:shd w:val="clear" w:color="auto" w:fill="FFFFFF"/>
        </w:rPr>
        <w:t xml:space="preserve">, E., (2009). </w:t>
      </w:r>
      <w:proofErr w:type="spellStart"/>
      <w:r w:rsidRPr="001365E4">
        <w:rPr>
          <w:shd w:val="clear" w:color="auto" w:fill="FFFFFF"/>
        </w:rPr>
        <w:t>Modeling</w:t>
      </w:r>
      <w:proofErr w:type="spellEnd"/>
      <w:r w:rsidRPr="001365E4">
        <w:rPr>
          <w:shd w:val="clear" w:color="auto" w:fill="FFFFFF"/>
        </w:rPr>
        <w:t xml:space="preserve"> multiple ecosystem services, biodiversity conservation, commodity production, and </w:t>
      </w:r>
      <w:proofErr w:type="spellStart"/>
      <w:r w:rsidRPr="001365E4">
        <w:rPr>
          <w:shd w:val="clear" w:color="auto" w:fill="FFFFFF"/>
        </w:rPr>
        <w:t>tradeoffs</w:t>
      </w:r>
      <w:proofErr w:type="spellEnd"/>
      <w:r w:rsidRPr="001365E4">
        <w:rPr>
          <w:shd w:val="clear" w:color="auto" w:fill="FFFFFF"/>
        </w:rPr>
        <w:t xml:space="preserve"> at landscape scales. </w:t>
      </w:r>
      <w:r w:rsidRPr="00EA526C">
        <w:t>Frontiers in Ecology and the Environment, 7(1),4-11.</w:t>
      </w:r>
    </w:p>
    <w:p w14:paraId="2DE66D8F" w14:textId="051EDE43" w:rsidR="00A278A4" w:rsidRPr="001365E4" w:rsidRDefault="00A278A4" w:rsidP="001365E4">
      <w:pPr>
        <w:jc w:val="both"/>
      </w:pPr>
      <w:r w:rsidRPr="001365E4">
        <w:t xml:space="preserve">Newton, A.C., Hodder, K., </w:t>
      </w:r>
      <w:proofErr w:type="spellStart"/>
      <w:r w:rsidRPr="001365E4">
        <w:t>Cantarello</w:t>
      </w:r>
      <w:proofErr w:type="spellEnd"/>
      <w:r w:rsidRPr="001365E4">
        <w:t xml:space="preserve">, E., </w:t>
      </w:r>
      <w:proofErr w:type="spellStart"/>
      <w:r w:rsidRPr="001365E4">
        <w:t>Perrella</w:t>
      </w:r>
      <w:proofErr w:type="spellEnd"/>
      <w:r w:rsidRPr="001365E4">
        <w:t xml:space="preserve">, L., Birch, J.C., Robins, J., Douglas, S., Moody, C. and </w:t>
      </w:r>
      <w:proofErr w:type="spellStart"/>
      <w:r w:rsidRPr="001365E4">
        <w:t>Cordingley</w:t>
      </w:r>
      <w:proofErr w:type="spellEnd"/>
      <w:r w:rsidRPr="001365E4">
        <w:t>, J., (2012). Cost–benefit analysis of ecological networks assessed through spatial analysis of ecosystem services. </w:t>
      </w:r>
      <w:r w:rsidRPr="00EA526C">
        <w:t>Journal of Applied Ecology, 49(3), 571-580.</w:t>
      </w:r>
    </w:p>
    <w:p w14:paraId="7C05D253" w14:textId="77777777" w:rsidR="00A278A4" w:rsidRPr="001365E4" w:rsidRDefault="00A278A4" w:rsidP="001365E4">
      <w:pPr>
        <w:jc w:val="both"/>
      </w:pPr>
      <w:r w:rsidRPr="001365E4">
        <w:t>Nix, J., (2018). John Nix farm management. </w:t>
      </w:r>
      <w:r w:rsidRPr="00EA526C">
        <w:t>John Nix farm management., (</w:t>
      </w:r>
      <w:r w:rsidRPr="001365E4">
        <w:t>Ed. 48).</w:t>
      </w:r>
    </w:p>
    <w:p w14:paraId="0662B005" w14:textId="77777777" w:rsidR="00A278A4" w:rsidRPr="001365E4" w:rsidRDefault="00A278A4" w:rsidP="001365E4">
      <w:pPr>
        <w:spacing w:after="160" w:line="259" w:lineRule="auto"/>
        <w:jc w:val="both"/>
        <w:rPr>
          <w:rFonts w:ascii="Calibri" w:eastAsia="Calibri" w:hAnsi="Calibri" w:cs="Times New Roman"/>
        </w:rPr>
      </w:pPr>
      <w:r w:rsidRPr="001365E4">
        <w:rPr>
          <w:rFonts w:ascii="Calibri" w:eastAsia="Calibri" w:hAnsi="Calibri" w:cs="Times New Roman"/>
        </w:rPr>
        <w:t>OS Open Data (2015). OS Terrain 50 Map (</w:t>
      </w:r>
      <w:r w:rsidRPr="001365E4">
        <w:t xml:space="preserve">1:50 000) </w:t>
      </w:r>
      <w:r w:rsidRPr="001365E4">
        <w:rPr>
          <w:rFonts w:ascii="Calibri" w:eastAsia="Calibri" w:hAnsi="Calibri" w:cs="Times New Roman"/>
        </w:rPr>
        <w:t xml:space="preserve">[online]. EDINA </w:t>
      </w:r>
      <w:proofErr w:type="spellStart"/>
      <w:r w:rsidRPr="001365E4">
        <w:rPr>
          <w:rFonts w:ascii="Calibri" w:eastAsia="Calibri" w:hAnsi="Calibri" w:cs="Times New Roman"/>
        </w:rPr>
        <w:t>Digimap</w:t>
      </w:r>
      <w:proofErr w:type="spellEnd"/>
      <w:r w:rsidRPr="001365E4">
        <w:rPr>
          <w:rFonts w:ascii="Calibri" w:eastAsia="Calibri" w:hAnsi="Calibri" w:cs="Times New Roman"/>
        </w:rPr>
        <w:t xml:space="preserve"> Ordnance Survey Service. Available from:</w:t>
      </w:r>
      <w:r w:rsidRPr="001365E4">
        <w:t xml:space="preserve"> </w:t>
      </w:r>
      <w:hyperlink r:id="rId13" w:history="1">
        <w:r w:rsidRPr="001365E4">
          <w:rPr>
            <w:rFonts w:ascii="Calibri" w:eastAsia="Calibri" w:hAnsi="Calibri" w:cs="Times New Roman"/>
            <w:color w:val="0000FF" w:themeColor="hyperlink"/>
            <w:u w:val="single"/>
          </w:rPr>
          <w:t>https://www.ordnancesurvey.co.uk/business-and-government/products/terrain-50.html</w:t>
        </w:r>
      </w:hyperlink>
    </w:p>
    <w:p w14:paraId="130758A8" w14:textId="77777777" w:rsidR="00A278A4" w:rsidRPr="001365E4" w:rsidRDefault="00A278A4" w:rsidP="001365E4">
      <w:pPr>
        <w:spacing w:after="160" w:line="259" w:lineRule="auto"/>
        <w:jc w:val="both"/>
        <w:rPr>
          <w:rFonts w:ascii="Calibri" w:eastAsia="Calibri" w:hAnsi="Calibri" w:cs="Times New Roman"/>
        </w:rPr>
      </w:pPr>
      <w:r w:rsidRPr="001365E4">
        <w:rPr>
          <w:rFonts w:ascii="Calibri" w:eastAsia="Calibri" w:hAnsi="Calibri" w:cs="Times New Roman"/>
        </w:rPr>
        <w:t xml:space="preserve">OS Open Data, (2016). OS Strategic Map (1: 100,000) [online]. EDINA </w:t>
      </w:r>
      <w:proofErr w:type="spellStart"/>
      <w:r w:rsidRPr="001365E4">
        <w:rPr>
          <w:rFonts w:ascii="Calibri" w:eastAsia="Calibri" w:hAnsi="Calibri" w:cs="Times New Roman"/>
        </w:rPr>
        <w:t>Digimap</w:t>
      </w:r>
      <w:proofErr w:type="spellEnd"/>
      <w:r w:rsidRPr="001365E4">
        <w:rPr>
          <w:rFonts w:ascii="Calibri" w:eastAsia="Calibri" w:hAnsi="Calibri" w:cs="Times New Roman"/>
        </w:rPr>
        <w:t xml:space="preserve"> Ordnance Survey Service. Available from: </w:t>
      </w:r>
      <w:hyperlink r:id="rId14" w:history="1">
        <w:r w:rsidRPr="001365E4">
          <w:rPr>
            <w:rFonts w:ascii="Calibri" w:eastAsia="Calibri" w:hAnsi="Calibri" w:cs="Times New Roman"/>
            <w:color w:val="0000FF" w:themeColor="hyperlink"/>
            <w:u w:val="single"/>
          </w:rPr>
          <w:t>http://digimap.edina.ac.uk/</w:t>
        </w:r>
      </w:hyperlink>
    </w:p>
    <w:p w14:paraId="1BE0D849" w14:textId="417A134D" w:rsidR="00A278A4" w:rsidRPr="001365E4" w:rsidRDefault="00A278A4" w:rsidP="001365E4">
      <w:pPr>
        <w:spacing w:after="160" w:line="259" w:lineRule="auto"/>
        <w:jc w:val="both"/>
        <w:rPr>
          <w:rFonts w:ascii="Calibri" w:eastAsia="Calibri" w:hAnsi="Calibri" w:cs="Times New Roman"/>
        </w:rPr>
      </w:pPr>
      <w:proofErr w:type="spellStart"/>
      <w:r w:rsidRPr="001365E4">
        <w:rPr>
          <w:rFonts w:ascii="Calibri" w:eastAsia="Calibri" w:hAnsi="Calibri" w:cs="Times New Roman"/>
        </w:rPr>
        <w:t>Panagos</w:t>
      </w:r>
      <w:proofErr w:type="spellEnd"/>
      <w:r w:rsidRPr="001365E4">
        <w:rPr>
          <w:rFonts w:ascii="Calibri" w:eastAsia="Calibri" w:hAnsi="Calibri" w:cs="Times New Roman"/>
        </w:rPr>
        <w:t xml:space="preserve">, P., Van </w:t>
      </w:r>
      <w:proofErr w:type="spellStart"/>
      <w:r w:rsidRPr="001365E4">
        <w:rPr>
          <w:rFonts w:ascii="Calibri" w:eastAsia="Calibri" w:hAnsi="Calibri" w:cs="Times New Roman"/>
        </w:rPr>
        <w:t>Liedekerke</w:t>
      </w:r>
      <w:proofErr w:type="spellEnd"/>
      <w:r w:rsidRPr="001365E4">
        <w:rPr>
          <w:rFonts w:ascii="Calibri" w:eastAsia="Calibri" w:hAnsi="Calibri" w:cs="Times New Roman"/>
        </w:rPr>
        <w:t xml:space="preserve">, M., Jones, A. and </w:t>
      </w:r>
      <w:proofErr w:type="spellStart"/>
      <w:r w:rsidRPr="001365E4">
        <w:rPr>
          <w:rFonts w:ascii="Calibri" w:eastAsia="Calibri" w:hAnsi="Calibri" w:cs="Times New Roman"/>
        </w:rPr>
        <w:t>Montanarella</w:t>
      </w:r>
      <w:proofErr w:type="spellEnd"/>
      <w:r w:rsidRPr="001365E4">
        <w:rPr>
          <w:rFonts w:ascii="Calibri" w:eastAsia="Calibri" w:hAnsi="Calibri" w:cs="Times New Roman"/>
        </w:rPr>
        <w:t xml:space="preserve">, L., (2012). European Soil Data Centre: Response to European policy support and public data requirements. </w:t>
      </w:r>
      <w:r w:rsidRPr="00EA526C">
        <w:t>Land Use Policy,</w:t>
      </w:r>
      <w:r w:rsidRPr="001365E4">
        <w:rPr>
          <w:rFonts w:ascii="Calibri" w:eastAsia="Calibri" w:hAnsi="Calibri" w:cs="Times New Roman"/>
          <w:i/>
          <w:iCs/>
        </w:rPr>
        <w:t xml:space="preserve"> </w:t>
      </w:r>
      <w:r w:rsidRPr="00EA526C">
        <w:t>29 (</w:t>
      </w:r>
      <w:r w:rsidRPr="001365E4">
        <w:rPr>
          <w:rFonts w:ascii="Calibri" w:eastAsia="Calibri" w:hAnsi="Calibri" w:cs="Times New Roman"/>
        </w:rPr>
        <w:t>2), 329-338.</w:t>
      </w:r>
    </w:p>
    <w:p w14:paraId="1BD6254A" w14:textId="797F33D9" w:rsidR="00A278A4" w:rsidRPr="001365E4" w:rsidRDefault="00A278A4" w:rsidP="00EA526C">
      <w:pPr>
        <w:jc w:val="both"/>
        <w:rPr>
          <w:rFonts w:ascii="AdvTT5235d5a9" w:hAnsi="AdvTT5235d5a9" w:cs="AdvTT5235d5a9"/>
          <w:sz w:val="16"/>
          <w:szCs w:val="16"/>
        </w:rPr>
      </w:pPr>
      <w:r w:rsidRPr="001365E4">
        <w:rPr>
          <w:shd w:val="clear" w:color="auto" w:fill="FFFFFF"/>
        </w:rPr>
        <w:t xml:space="preserve">Redhead, J.W., May, L., Oliver, T.H., Hamel, P., Sharp, R. and Bullock, J.M., (2018). National scale evaluation of the </w:t>
      </w:r>
      <w:proofErr w:type="spellStart"/>
      <w:r w:rsidRPr="001365E4">
        <w:rPr>
          <w:shd w:val="clear" w:color="auto" w:fill="FFFFFF"/>
        </w:rPr>
        <w:t>InVEST</w:t>
      </w:r>
      <w:proofErr w:type="spellEnd"/>
      <w:r w:rsidRPr="001365E4">
        <w:rPr>
          <w:shd w:val="clear" w:color="auto" w:fill="FFFFFF"/>
        </w:rPr>
        <w:t xml:space="preserve"> nutrient retention model in the United Kingdom. </w:t>
      </w:r>
      <w:r w:rsidRPr="00EA526C">
        <w:t>Science of the Total Environment, 610,</w:t>
      </w:r>
      <w:r w:rsidRPr="001365E4">
        <w:rPr>
          <w:shd w:val="clear" w:color="auto" w:fill="FFFFFF"/>
        </w:rPr>
        <w:t xml:space="preserve"> 666-677.</w:t>
      </w:r>
    </w:p>
    <w:p w14:paraId="01614747" w14:textId="77777777" w:rsidR="00A278A4" w:rsidRPr="001365E4" w:rsidRDefault="00A278A4" w:rsidP="001365E4">
      <w:pPr>
        <w:spacing w:after="160" w:line="259" w:lineRule="auto"/>
        <w:jc w:val="both"/>
        <w:rPr>
          <w:rFonts w:ascii="Calibri" w:eastAsia="Calibri" w:hAnsi="Calibri" w:cs="Times New Roman"/>
        </w:rPr>
      </w:pPr>
      <w:r w:rsidRPr="001365E4">
        <w:rPr>
          <w:rFonts w:ascii="Calibri" w:eastAsia="Calibri" w:hAnsi="Calibri" w:cs="Times New Roman"/>
        </w:rPr>
        <w:t xml:space="preserve">Sharp, R., Tallis, H. T., Ricketts, T., </w:t>
      </w:r>
      <w:proofErr w:type="spellStart"/>
      <w:r w:rsidRPr="001365E4">
        <w:rPr>
          <w:rFonts w:ascii="Calibri" w:eastAsia="Calibri" w:hAnsi="Calibri" w:cs="Times New Roman"/>
        </w:rPr>
        <w:t>Guerry</w:t>
      </w:r>
      <w:proofErr w:type="spellEnd"/>
      <w:r w:rsidRPr="001365E4">
        <w:rPr>
          <w:rFonts w:ascii="Calibri" w:eastAsia="Calibri" w:hAnsi="Calibri" w:cs="Times New Roman"/>
        </w:rPr>
        <w:t xml:space="preserve">, A. D., Wood, S. A., Chaplin-Kramer, R., Nelson, E., </w:t>
      </w:r>
      <w:proofErr w:type="spellStart"/>
      <w:r w:rsidRPr="001365E4">
        <w:rPr>
          <w:rFonts w:ascii="Calibri" w:eastAsia="Calibri" w:hAnsi="Calibri" w:cs="Times New Roman"/>
        </w:rPr>
        <w:t>Ennaanay</w:t>
      </w:r>
      <w:proofErr w:type="spellEnd"/>
      <w:r w:rsidRPr="001365E4">
        <w:rPr>
          <w:rFonts w:ascii="Calibri" w:eastAsia="Calibri" w:hAnsi="Calibri" w:cs="Times New Roman"/>
        </w:rPr>
        <w:t xml:space="preserve">, D., </w:t>
      </w:r>
      <w:proofErr w:type="spellStart"/>
      <w:r w:rsidRPr="001365E4">
        <w:rPr>
          <w:rFonts w:ascii="Calibri" w:eastAsia="Calibri" w:hAnsi="Calibri" w:cs="Times New Roman"/>
        </w:rPr>
        <w:t>Wolny</w:t>
      </w:r>
      <w:proofErr w:type="spellEnd"/>
      <w:r w:rsidRPr="001365E4">
        <w:rPr>
          <w:rFonts w:ascii="Calibri" w:eastAsia="Calibri" w:hAnsi="Calibri" w:cs="Times New Roman"/>
        </w:rPr>
        <w:t xml:space="preserve">, S., </w:t>
      </w:r>
      <w:proofErr w:type="spellStart"/>
      <w:r w:rsidRPr="001365E4">
        <w:rPr>
          <w:rFonts w:ascii="Calibri" w:eastAsia="Calibri" w:hAnsi="Calibri" w:cs="Times New Roman"/>
        </w:rPr>
        <w:t>Olwero</w:t>
      </w:r>
      <w:proofErr w:type="spellEnd"/>
      <w:r w:rsidRPr="001365E4">
        <w:rPr>
          <w:rFonts w:ascii="Calibri" w:eastAsia="Calibri" w:hAnsi="Calibri" w:cs="Times New Roman"/>
        </w:rPr>
        <w:t xml:space="preserve">, N., </w:t>
      </w:r>
      <w:proofErr w:type="spellStart"/>
      <w:r w:rsidRPr="001365E4">
        <w:rPr>
          <w:rFonts w:ascii="Calibri" w:eastAsia="Calibri" w:hAnsi="Calibri" w:cs="Times New Roman"/>
        </w:rPr>
        <w:t>Vigerstol</w:t>
      </w:r>
      <w:proofErr w:type="spellEnd"/>
      <w:r w:rsidRPr="001365E4">
        <w:rPr>
          <w:rFonts w:ascii="Calibri" w:eastAsia="Calibri" w:hAnsi="Calibri" w:cs="Times New Roman"/>
        </w:rPr>
        <w:t xml:space="preserve">, K., Pennington, D., Mendoza, G., </w:t>
      </w:r>
      <w:proofErr w:type="spellStart"/>
      <w:r w:rsidRPr="001365E4">
        <w:rPr>
          <w:rFonts w:ascii="Calibri" w:eastAsia="Calibri" w:hAnsi="Calibri" w:cs="Times New Roman"/>
        </w:rPr>
        <w:t>Aukema</w:t>
      </w:r>
      <w:proofErr w:type="spellEnd"/>
      <w:r w:rsidRPr="001365E4">
        <w:rPr>
          <w:rFonts w:ascii="Calibri" w:eastAsia="Calibri" w:hAnsi="Calibri" w:cs="Times New Roman"/>
        </w:rPr>
        <w:t xml:space="preserve">, J., Foster, J., Forrest, J., Cameron, D., Arkema, K., </w:t>
      </w:r>
      <w:proofErr w:type="spellStart"/>
      <w:r w:rsidRPr="001365E4">
        <w:rPr>
          <w:rFonts w:ascii="Calibri" w:eastAsia="Calibri" w:hAnsi="Calibri" w:cs="Times New Roman"/>
        </w:rPr>
        <w:t>Lonsdorf</w:t>
      </w:r>
      <w:proofErr w:type="spellEnd"/>
      <w:r w:rsidRPr="001365E4">
        <w:rPr>
          <w:rFonts w:ascii="Calibri" w:eastAsia="Calibri" w:hAnsi="Calibri" w:cs="Times New Roman"/>
        </w:rPr>
        <w:t xml:space="preserve">, E., Kennedy, C., </w:t>
      </w:r>
      <w:proofErr w:type="spellStart"/>
      <w:r w:rsidRPr="001365E4">
        <w:rPr>
          <w:rFonts w:ascii="Calibri" w:eastAsia="Calibri" w:hAnsi="Calibri" w:cs="Times New Roman"/>
        </w:rPr>
        <w:t>Verutes</w:t>
      </w:r>
      <w:proofErr w:type="spellEnd"/>
      <w:r w:rsidRPr="001365E4">
        <w:rPr>
          <w:rFonts w:ascii="Calibri" w:eastAsia="Calibri" w:hAnsi="Calibri" w:cs="Times New Roman"/>
        </w:rPr>
        <w:t xml:space="preserve">, G., Kim, C. K., </w:t>
      </w:r>
      <w:proofErr w:type="spellStart"/>
      <w:r w:rsidRPr="001365E4">
        <w:rPr>
          <w:rFonts w:ascii="Calibri" w:eastAsia="Calibri" w:hAnsi="Calibri" w:cs="Times New Roman"/>
        </w:rPr>
        <w:t>Guannel</w:t>
      </w:r>
      <w:proofErr w:type="spellEnd"/>
      <w:r w:rsidRPr="001365E4">
        <w:rPr>
          <w:rFonts w:ascii="Calibri" w:eastAsia="Calibri" w:hAnsi="Calibri" w:cs="Times New Roman"/>
        </w:rPr>
        <w:t xml:space="preserve">, G., </w:t>
      </w:r>
      <w:proofErr w:type="spellStart"/>
      <w:r w:rsidRPr="001365E4">
        <w:rPr>
          <w:rFonts w:ascii="Calibri" w:eastAsia="Calibri" w:hAnsi="Calibri" w:cs="Times New Roman"/>
        </w:rPr>
        <w:t>Papenfus</w:t>
      </w:r>
      <w:proofErr w:type="spellEnd"/>
      <w:r w:rsidRPr="001365E4">
        <w:rPr>
          <w:rFonts w:ascii="Calibri" w:eastAsia="Calibri" w:hAnsi="Calibri" w:cs="Times New Roman"/>
        </w:rPr>
        <w:t xml:space="preserve">, M., Toft, J., </w:t>
      </w:r>
      <w:proofErr w:type="spellStart"/>
      <w:r w:rsidRPr="001365E4">
        <w:rPr>
          <w:rFonts w:ascii="Calibri" w:eastAsia="Calibri" w:hAnsi="Calibri" w:cs="Times New Roman"/>
        </w:rPr>
        <w:t>Marsik</w:t>
      </w:r>
      <w:proofErr w:type="spellEnd"/>
      <w:r w:rsidRPr="001365E4">
        <w:rPr>
          <w:rFonts w:ascii="Calibri" w:eastAsia="Calibri" w:hAnsi="Calibri" w:cs="Times New Roman"/>
        </w:rPr>
        <w:t xml:space="preserve">, M., Bernhardt, J., Griffin, R., Glowinski, K., Chaumont, N., Perelman, A., </w:t>
      </w:r>
      <w:proofErr w:type="spellStart"/>
      <w:r w:rsidRPr="001365E4">
        <w:rPr>
          <w:rFonts w:ascii="Calibri" w:eastAsia="Calibri" w:hAnsi="Calibri" w:cs="Times New Roman"/>
        </w:rPr>
        <w:t>Lacayo</w:t>
      </w:r>
      <w:proofErr w:type="spellEnd"/>
      <w:r w:rsidRPr="001365E4">
        <w:rPr>
          <w:rFonts w:ascii="Calibri" w:eastAsia="Calibri" w:hAnsi="Calibri" w:cs="Times New Roman"/>
        </w:rPr>
        <w:t xml:space="preserve">, M., Mandle, L., Hamel, P., </w:t>
      </w:r>
      <w:proofErr w:type="spellStart"/>
      <w:r w:rsidRPr="001365E4">
        <w:rPr>
          <w:rFonts w:ascii="Calibri" w:eastAsia="Calibri" w:hAnsi="Calibri" w:cs="Times New Roman"/>
        </w:rPr>
        <w:t>Vogl</w:t>
      </w:r>
      <w:proofErr w:type="spellEnd"/>
      <w:r w:rsidRPr="001365E4">
        <w:rPr>
          <w:rFonts w:ascii="Calibri" w:eastAsia="Calibri" w:hAnsi="Calibri" w:cs="Times New Roman"/>
        </w:rPr>
        <w:t xml:space="preserve">, A. L., Rogers, L. and </w:t>
      </w:r>
      <w:proofErr w:type="spellStart"/>
      <w:r w:rsidRPr="001365E4">
        <w:rPr>
          <w:rFonts w:ascii="Calibri" w:eastAsia="Calibri" w:hAnsi="Calibri" w:cs="Times New Roman"/>
        </w:rPr>
        <w:t>Bierbower</w:t>
      </w:r>
      <w:proofErr w:type="spellEnd"/>
      <w:r w:rsidRPr="001365E4">
        <w:rPr>
          <w:rFonts w:ascii="Calibri" w:eastAsia="Calibri" w:hAnsi="Calibri" w:cs="Times New Roman"/>
        </w:rPr>
        <w:t xml:space="preserve">, W., (2015). </w:t>
      </w:r>
      <w:proofErr w:type="spellStart"/>
      <w:r w:rsidRPr="001365E4">
        <w:rPr>
          <w:rFonts w:ascii="Calibri" w:eastAsia="Calibri" w:hAnsi="Calibri" w:cs="Times New Roman"/>
        </w:rPr>
        <w:t>InVEST</w:t>
      </w:r>
      <w:proofErr w:type="spellEnd"/>
      <w:r w:rsidRPr="001365E4">
        <w:rPr>
          <w:rFonts w:ascii="Calibri" w:eastAsia="Calibri" w:hAnsi="Calibri" w:cs="Times New Roman"/>
        </w:rPr>
        <w:t xml:space="preserve"> 3.2.0 </w:t>
      </w:r>
      <w:r w:rsidRPr="001365E4">
        <w:rPr>
          <w:rFonts w:ascii="Calibri" w:eastAsia="Calibri" w:hAnsi="Calibri" w:cs="Times New Roman"/>
        </w:rPr>
        <w:lastRenderedPageBreak/>
        <w:t xml:space="preserve">User’s Guide. Stanford, CA, USA: The Natural Capital Project, Stanford University, University of Minnesota, The Nature Conservancy, and World Wildlife Fund. </w:t>
      </w:r>
    </w:p>
    <w:p w14:paraId="0BF81589" w14:textId="77777777" w:rsidR="00A278A4" w:rsidRPr="00B0197C" w:rsidRDefault="00A278A4" w:rsidP="00EA526C">
      <w:pPr>
        <w:jc w:val="both"/>
      </w:pPr>
      <w:r w:rsidRPr="00596ED4">
        <w:t xml:space="preserve">Smith, R.I.; Dore, A.J.; Tang, Y.S.; Stedman, J.R. (2018). Sulphur and nitrogen atmospheric Concentration Based Estimated Deposition (CBED) data for Dorset (1930-2015). NERC Environmental </w:t>
      </w:r>
    </w:p>
    <w:p w14:paraId="475ED8BA" w14:textId="77777777" w:rsidR="00A278A4" w:rsidRPr="001365E4" w:rsidRDefault="00A278A4" w:rsidP="00EA526C">
      <w:pPr>
        <w:jc w:val="both"/>
        <w:rPr>
          <w:shd w:val="clear" w:color="auto" w:fill="FFFFFF"/>
        </w:rPr>
      </w:pPr>
      <w:r w:rsidRPr="001365E4">
        <w:rPr>
          <w:shd w:val="clear" w:color="auto" w:fill="FFFFFF"/>
        </w:rPr>
        <w:t xml:space="preserve">Tanguy, M.; Dixon, H.; </w:t>
      </w:r>
      <w:proofErr w:type="spellStart"/>
      <w:r w:rsidRPr="001365E4">
        <w:rPr>
          <w:shd w:val="clear" w:color="auto" w:fill="FFFFFF"/>
        </w:rPr>
        <w:t>Prosdocimi</w:t>
      </w:r>
      <w:proofErr w:type="spellEnd"/>
      <w:r w:rsidRPr="001365E4">
        <w:rPr>
          <w:shd w:val="clear" w:color="auto" w:fill="FFFFFF"/>
        </w:rPr>
        <w:t>, I.; Morris, D. G.; Keller, V. D. J. (2015). Gridded estimates of daily and monthly areal rainfall for the United Kingdom (1890-2014) [CEH-GEAR]. NERC Environmental Information Data Centre. </w:t>
      </w:r>
      <w:hyperlink r:id="rId15" w:history="1">
        <w:r w:rsidRPr="001365E4">
          <w:rPr>
            <w:rFonts w:cs="Arial"/>
            <w:color w:val="0000FF" w:themeColor="hyperlink"/>
            <w:sz w:val="20"/>
            <w:szCs w:val="20"/>
            <w:u w:val="single"/>
            <w:shd w:val="clear" w:color="auto" w:fill="FFFFFF"/>
          </w:rPr>
          <w:t>https://doi.org/10.5285/f2856ee8-da6e-4b67-bedb-590520c77b3c</w:t>
        </w:r>
      </w:hyperlink>
    </w:p>
    <w:p w14:paraId="1CAD2024" w14:textId="75CD7182" w:rsidR="00A278A4" w:rsidRPr="001365E4" w:rsidRDefault="00A278A4" w:rsidP="00EA526C">
      <w:pPr>
        <w:jc w:val="both"/>
      </w:pPr>
      <w:proofErr w:type="spellStart"/>
      <w:r w:rsidRPr="001365E4">
        <w:t>Tavener</w:t>
      </w:r>
      <w:proofErr w:type="spellEnd"/>
      <w:r w:rsidRPr="001365E4">
        <w:t>, L.E., (1952). Changes in the Agricultural Geography of Dorset, 1929-49. </w:t>
      </w:r>
      <w:r w:rsidRPr="00EA526C">
        <w:t>Transactions and Papers (Institute of British Geographers), (18),</w:t>
      </w:r>
      <w:r w:rsidRPr="001365E4">
        <w:t>93-106.</w:t>
      </w:r>
    </w:p>
    <w:p w14:paraId="38B6C8AA" w14:textId="77777777" w:rsidR="00A278A4" w:rsidRPr="001365E4" w:rsidRDefault="00A278A4" w:rsidP="00EA526C">
      <w:pPr>
        <w:jc w:val="both"/>
        <w:rPr>
          <w:i/>
          <w:iCs/>
        </w:rPr>
      </w:pPr>
      <w:r w:rsidRPr="001365E4">
        <w:t xml:space="preserve">The Natural Capital Project., (2015). </w:t>
      </w:r>
      <w:proofErr w:type="spellStart"/>
      <w:r w:rsidRPr="00EA526C">
        <w:t>InVEST</w:t>
      </w:r>
      <w:proofErr w:type="spellEnd"/>
      <w:r w:rsidRPr="00EA526C">
        <w:t xml:space="preserve"> 3.4.4 documentation - Visitation: Recreation and Tourism</w:t>
      </w:r>
      <w:r w:rsidRPr="001365E4">
        <w:rPr>
          <w:i/>
          <w:iCs/>
        </w:rPr>
        <w:t xml:space="preserve"> </w:t>
      </w:r>
      <w:r w:rsidRPr="001365E4">
        <w:t xml:space="preserve">[online]. The Natural Capital Project: Available from: </w:t>
      </w:r>
      <w:hyperlink r:id="rId16" w:anchor="rec-how-it-works" w:history="1">
        <w:r w:rsidRPr="001365E4">
          <w:rPr>
            <w:color w:val="0000FF" w:themeColor="hyperlink"/>
            <w:u w:val="single"/>
          </w:rPr>
          <w:t>http://data.naturalcapitalproject.org/nightly-build/invest-users-guide/html/recreation.html#rec-how-it-works</w:t>
        </w:r>
      </w:hyperlink>
      <w:r w:rsidRPr="001365E4">
        <w:t>[Accessed 02/08/2018].</w:t>
      </w:r>
    </w:p>
    <w:p w14:paraId="573CF574" w14:textId="4F330665" w:rsidR="00A278A4" w:rsidRPr="00A278A4" w:rsidRDefault="00A278A4" w:rsidP="00EA526C">
      <w:pPr>
        <w:spacing w:after="160" w:line="259" w:lineRule="auto"/>
        <w:jc w:val="both"/>
        <w:rPr>
          <w:rFonts w:ascii="Calibri" w:eastAsia="Calibri" w:hAnsi="Calibri" w:cs="Times New Roman"/>
        </w:rPr>
      </w:pPr>
      <w:r w:rsidRPr="00A278A4">
        <w:rPr>
          <w:rFonts w:ascii="Calibri" w:eastAsia="Calibri" w:hAnsi="Calibri" w:cs="Times New Roman"/>
        </w:rPr>
        <w:t xml:space="preserve">Tipping, E., Davies, J.A.C., Henrys, P.A., Kirk, G.J.D., Lilly, A., </w:t>
      </w:r>
      <w:proofErr w:type="spellStart"/>
      <w:r w:rsidRPr="00A278A4">
        <w:rPr>
          <w:rFonts w:ascii="Calibri" w:eastAsia="Calibri" w:hAnsi="Calibri" w:cs="Times New Roman"/>
        </w:rPr>
        <w:t>Dragosits</w:t>
      </w:r>
      <w:proofErr w:type="spellEnd"/>
      <w:r w:rsidRPr="00A278A4">
        <w:rPr>
          <w:rFonts w:ascii="Calibri" w:eastAsia="Calibri" w:hAnsi="Calibri" w:cs="Times New Roman"/>
        </w:rPr>
        <w:t xml:space="preserve">, U., Carnell, E.J., Dore, A.J., Sutton, M.A., Tomlinson, S.J., </w:t>
      </w:r>
      <w:r>
        <w:rPr>
          <w:rFonts w:ascii="Calibri" w:eastAsia="Calibri" w:hAnsi="Calibri" w:cs="Times New Roman"/>
        </w:rPr>
        <w:t>(</w:t>
      </w:r>
      <w:r w:rsidRPr="00A278A4">
        <w:rPr>
          <w:rFonts w:ascii="Calibri" w:eastAsia="Calibri" w:hAnsi="Calibri" w:cs="Times New Roman"/>
        </w:rPr>
        <w:t>2017</w:t>
      </w:r>
      <w:r>
        <w:rPr>
          <w:rFonts w:ascii="Calibri" w:eastAsia="Calibri" w:hAnsi="Calibri" w:cs="Times New Roman"/>
        </w:rPr>
        <w:t>)</w:t>
      </w:r>
      <w:r w:rsidRPr="00A278A4">
        <w:rPr>
          <w:rFonts w:ascii="Calibri" w:eastAsia="Calibri" w:hAnsi="Calibri" w:cs="Times New Roman"/>
        </w:rPr>
        <w:t xml:space="preserve">. Long-term increases in soil carbon due to ecosystem fertilization by atmospheric nitrogen deposition demonstrated by regional-scale modelling and observations. </w:t>
      </w:r>
      <w:r w:rsidR="00EA526C" w:rsidRPr="00EA526C">
        <w:rPr>
          <w:rFonts w:ascii="Calibri" w:eastAsia="Calibri" w:hAnsi="Calibri" w:cs="Times New Roman"/>
        </w:rPr>
        <w:t>Scientific reports, 7(1), 1-11.</w:t>
      </w:r>
    </w:p>
    <w:p w14:paraId="58A138DB" w14:textId="77777777" w:rsidR="00A278A4" w:rsidRPr="001365E4" w:rsidRDefault="00A278A4" w:rsidP="00EA526C">
      <w:pPr>
        <w:jc w:val="both"/>
        <w:rPr>
          <w:shd w:val="clear" w:color="auto" w:fill="FFFFFF"/>
        </w:rPr>
      </w:pPr>
      <w:proofErr w:type="spellStart"/>
      <w:r w:rsidRPr="001365E4">
        <w:rPr>
          <w:shd w:val="clear" w:color="auto" w:fill="FFFFFF"/>
        </w:rPr>
        <w:t>Trabucco</w:t>
      </w:r>
      <w:proofErr w:type="spellEnd"/>
      <w:r w:rsidRPr="001365E4">
        <w:rPr>
          <w:shd w:val="clear" w:color="auto" w:fill="FFFFFF"/>
        </w:rPr>
        <w:t xml:space="preserve">, A. and </w:t>
      </w:r>
      <w:proofErr w:type="spellStart"/>
      <w:r w:rsidRPr="001365E4">
        <w:rPr>
          <w:shd w:val="clear" w:color="auto" w:fill="FFFFFF"/>
        </w:rPr>
        <w:t>Zomer</w:t>
      </w:r>
      <w:proofErr w:type="spellEnd"/>
      <w:r w:rsidRPr="001365E4">
        <w:rPr>
          <w:shd w:val="clear" w:color="auto" w:fill="FFFFFF"/>
        </w:rPr>
        <w:t xml:space="preserve">, R.J., (2009). Global aridity index (global-aridity) and global potential </w:t>
      </w:r>
      <w:proofErr w:type="spellStart"/>
      <w:r w:rsidRPr="001365E4">
        <w:rPr>
          <w:shd w:val="clear" w:color="auto" w:fill="FFFFFF"/>
        </w:rPr>
        <w:t>evapo</w:t>
      </w:r>
      <w:proofErr w:type="spellEnd"/>
      <w:r w:rsidRPr="001365E4">
        <w:rPr>
          <w:shd w:val="clear" w:color="auto" w:fill="FFFFFF"/>
        </w:rPr>
        <w:t>-transpiration (global-PET) geospatial database. </w:t>
      </w:r>
      <w:r w:rsidRPr="00EA526C">
        <w:t>CGIAR Consortium for Spatial Information.</w:t>
      </w:r>
    </w:p>
    <w:p w14:paraId="3C0F21F8" w14:textId="2C81380A" w:rsidR="00A278A4" w:rsidRPr="001365E4" w:rsidRDefault="00A278A4" w:rsidP="00EA526C">
      <w:pPr>
        <w:jc w:val="both"/>
      </w:pPr>
      <w:proofErr w:type="spellStart"/>
      <w:r w:rsidRPr="001365E4">
        <w:t>Tveit</w:t>
      </w:r>
      <w:proofErr w:type="spellEnd"/>
      <w:r w:rsidRPr="001365E4">
        <w:t>, M., Ode, Å. and Fry, G., (2006). Key concepts in a framework for analysing visual landscape character. </w:t>
      </w:r>
      <w:r w:rsidRPr="00EA526C">
        <w:t>Landscape research, 31(3),229-255.</w:t>
      </w:r>
    </w:p>
    <w:p w14:paraId="2B96FCF7" w14:textId="27CF85AD" w:rsidR="00A278A4" w:rsidRPr="001365E4" w:rsidRDefault="00A278A4" w:rsidP="00EA526C">
      <w:pPr>
        <w:jc w:val="both"/>
      </w:pPr>
      <w:r w:rsidRPr="001365E4">
        <w:t xml:space="preserve">Wood, S.A., </w:t>
      </w:r>
      <w:proofErr w:type="spellStart"/>
      <w:r w:rsidRPr="001365E4">
        <w:t>Guerry</w:t>
      </w:r>
      <w:proofErr w:type="spellEnd"/>
      <w:r w:rsidRPr="001365E4">
        <w:t xml:space="preserve">, A.D., Silver, J.M. and </w:t>
      </w:r>
      <w:proofErr w:type="spellStart"/>
      <w:r w:rsidRPr="001365E4">
        <w:t>Lacayo</w:t>
      </w:r>
      <w:proofErr w:type="spellEnd"/>
      <w:r w:rsidRPr="001365E4">
        <w:t>, M., (2013). Using social media to quantify nature-based tourism and recreation. </w:t>
      </w:r>
      <w:r w:rsidRPr="00EA526C">
        <w:t>Scientific reports, 3, 2976.</w:t>
      </w:r>
    </w:p>
    <w:p w14:paraId="5A734959" w14:textId="77777777" w:rsidR="00A278A4" w:rsidRDefault="00A278A4" w:rsidP="00EA526C">
      <w:pPr>
        <w:jc w:val="both"/>
      </w:pPr>
      <w:r w:rsidRPr="001365E4">
        <w:t xml:space="preserve">Yahoo, (2018). </w:t>
      </w:r>
      <w:r w:rsidRPr="00EA526C">
        <w:t>Flickr, a yahoo company [online].</w:t>
      </w:r>
      <w:r w:rsidRPr="001365E4">
        <w:t xml:space="preserve"> Available from: </w:t>
      </w:r>
      <w:hyperlink r:id="rId17" w:history="1">
        <w:r w:rsidRPr="00EA526C">
          <w:t>https://www.flickr.com</w:t>
        </w:r>
      </w:hyperlink>
      <w:r w:rsidRPr="00EA526C">
        <w:t>[</w:t>
      </w:r>
      <w:r w:rsidRPr="001365E4">
        <w:t>Accessed 02/08/2018].</w:t>
      </w:r>
    </w:p>
    <w:sectPr w:rsidR="00A278A4" w:rsidSect="00A418C4">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EF4B5" w14:textId="77777777" w:rsidR="000E5365" w:rsidRDefault="000E5365" w:rsidP="0036110F">
      <w:pPr>
        <w:spacing w:after="0" w:line="240" w:lineRule="auto"/>
      </w:pPr>
      <w:r>
        <w:separator/>
      </w:r>
    </w:p>
  </w:endnote>
  <w:endnote w:type="continuationSeparator" w:id="0">
    <w:p w14:paraId="7E7AEC8C" w14:textId="77777777" w:rsidR="000E5365" w:rsidRDefault="000E5365" w:rsidP="00361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AdvTT5235d5a9">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5FE8B" w14:textId="77777777" w:rsidR="000E5365" w:rsidRDefault="000E5365" w:rsidP="0036110F">
      <w:pPr>
        <w:spacing w:after="0" w:line="240" w:lineRule="auto"/>
      </w:pPr>
      <w:r>
        <w:separator/>
      </w:r>
    </w:p>
  </w:footnote>
  <w:footnote w:type="continuationSeparator" w:id="0">
    <w:p w14:paraId="6E5C5289" w14:textId="77777777" w:rsidR="000E5365" w:rsidRDefault="000E5365" w:rsidP="00361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5E4CA" w14:textId="2A97B590" w:rsidR="00573A43" w:rsidRDefault="00573A43" w:rsidP="003611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2DC3"/>
    <w:multiLevelType w:val="hybridMultilevel"/>
    <w:tmpl w:val="0B365ED8"/>
    <w:lvl w:ilvl="0" w:tplc="748A6C4C">
      <w:start w:val="2"/>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B90744"/>
    <w:multiLevelType w:val="multilevel"/>
    <w:tmpl w:val="CF7205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AE5CBF"/>
    <w:multiLevelType w:val="hybridMultilevel"/>
    <w:tmpl w:val="1632E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FD41F4"/>
    <w:multiLevelType w:val="hybridMultilevel"/>
    <w:tmpl w:val="0152E366"/>
    <w:lvl w:ilvl="0" w:tplc="66428E56">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4" w15:restartNumberingAfterBreak="0">
    <w:nsid w:val="4C5C2357"/>
    <w:multiLevelType w:val="hybridMultilevel"/>
    <w:tmpl w:val="1E3EBA74"/>
    <w:lvl w:ilvl="0" w:tplc="66428E56">
      <w:start w:val="1"/>
      <w:numFmt w:val="decimal"/>
      <w:lvlText w:val="%1."/>
      <w:lvlJc w:val="left"/>
      <w:pPr>
        <w:ind w:left="644"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DC3E90"/>
    <w:multiLevelType w:val="hybridMultilevel"/>
    <w:tmpl w:val="D46A8802"/>
    <w:lvl w:ilvl="0" w:tplc="50A086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C20DE3"/>
    <w:multiLevelType w:val="hybridMultilevel"/>
    <w:tmpl w:val="3FF62FD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093FC4"/>
    <w:multiLevelType w:val="hybridMultilevel"/>
    <w:tmpl w:val="91B2CD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CA73D48"/>
    <w:multiLevelType w:val="hybridMultilevel"/>
    <w:tmpl w:val="79B6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BF6DB2"/>
    <w:multiLevelType w:val="hybridMultilevel"/>
    <w:tmpl w:val="65F4D54A"/>
    <w:lvl w:ilvl="0" w:tplc="8C5E688E">
      <w:start w:val="4"/>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5433A3"/>
    <w:multiLevelType w:val="hybridMultilevel"/>
    <w:tmpl w:val="DA84A14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8"/>
  </w:num>
  <w:num w:numId="4">
    <w:abstractNumId w:val="4"/>
  </w:num>
  <w:num w:numId="5">
    <w:abstractNumId w:val="0"/>
  </w:num>
  <w:num w:numId="6">
    <w:abstractNumId w:val="9"/>
  </w:num>
  <w:num w:numId="7">
    <w:abstractNumId w:val="10"/>
  </w:num>
  <w:num w:numId="8">
    <w:abstractNumId w:val="6"/>
  </w:num>
  <w:num w:numId="9">
    <w:abstractNumId w:val="5"/>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025F"/>
    <w:rsid w:val="00002758"/>
    <w:rsid w:val="00002E78"/>
    <w:rsid w:val="00005C72"/>
    <w:rsid w:val="00006205"/>
    <w:rsid w:val="00022162"/>
    <w:rsid w:val="000257F3"/>
    <w:rsid w:val="00027595"/>
    <w:rsid w:val="00027899"/>
    <w:rsid w:val="0003038A"/>
    <w:rsid w:val="000313F1"/>
    <w:rsid w:val="00031AC9"/>
    <w:rsid w:val="00037443"/>
    <w:rsid w:val="000404D8"/>
    <w:rsid w:val="000435BF"/>
    <w:rsid w:val="00045AB5"/>
    <w:rsid w:val="00057C74"/>
    <w:rsid w:val="00057DA9"/>
    <w:rsid w:val="00062C50"/>
    <w:rsid w:val="0006582C"/>
    <w:rsid w:val="000675D0"/>
    <w:rsid w:val="00067814"/>
    <w:rsid w:val="00072AC8"/>
    <w:rsid w:val="000739CA"/>
    <w:rsid w:val="00083F70"/>
    <w:rsid w:val="00093467"/>
    <w:rsid w:val="0009566A"/>
    <w:rsid w:val="00096759"/>
    <w:rsid w:val="000A14A5"/>
    <w:rsid w:val="000A749E"/>
    <w:rsid w:val="000A7C6D"/>
    <w:rsid w:val="000C06B7"/>
    <w:rsid w:val="000C3AAE"/>
    <w:rsid w:val="000C445B"/>
    <w:rsid w:val="000C535C"/>
    <w:rsid w:val="000D0E44"/>
    <w:rsid w:val="000E412B"/>
    <w:rsid w:val="000E5365"/>
    <w:rsid w:val="000E53E7"/>
    <w:rsid w:val="000F0578"/>
    <w:rsid w:val="000F0A53"/>
    <w:rsid w:val="000F0EB3"/>
    <w:rsid w:val="000F56B8"/>
    <w:rsid w:val="0010216C"/>
    <w:rsid w:val="001054C6"/>
    <w:rsid w:val="00105C47"/>
    <w:rsid w:val="00111475"/>
    <w:rsid w:val="00121F61"/>
    <w:rsid w:val="00123AD7"/>
    <w:rsid w:val="0013025B"/>
    <w:rsid w:val="001365E4"/>
    <w:rsid w:val="001451CF"/>
    <w:rsid w:val="00145FAA"/>
    <w:rsid w:val="00150601"/>
    <w:rsid w:val="00155671"/>
    <w:rsid w:val="00167389"/>
    <w:rsid w:val="001677D8"/>
    <w:rsid w:val="00180DAB"/>
    <w:rsid w:val="0019107B"/>
    <w:rsid w:val="00192CD8"/>
    <w:rsid w:val="00194DCF"/>
    <w:rsid w:val="00195777"/>
    <w:rsid w:val="001B0B28"/>
    <w:rsid w:val="001B1E4F"/>
    <w:rsid w:val="001B2D79"/>
    <w:rsid w:val="001B4806"/>
    <w:rsid w:val="001C0078"/>
    <w:rsid w:val="001D7F59"/>
    <w:rsid w:val="001E0BD9"/>
    <w:rsid w:val="001E4998"/>
    <w:rsid w:val="001F2A18"/>
    <w:rsid w:val="001F377B"/>
    <w:rsid w:val="001F4895"/>
    <w:rsid w:val="001F49F0"/>
    <w:rsid w:val="001F51C4"/>
    <w:rsid w:val="001F52A4"/>
    <w:rsid w:val="00207491"/>
    <w:rsid w:val="002106A1"/>
    <w:rsid w:val="002155DB"/>
    <w:rsid w:val="00226DC2"/>
    <w:rsid w:val="00232D6C"/>
    <w:rsid w:val="002343BD"/>
    <w:rsid w:val="00240379"/>
    <w:rsid w:val="00243213"/>
    <w:rsid w:val="0024592C"/>
    <w:rsid w:val="002551DB"/>
    <w:rsid w:val="0025737A"/>
    <w:rsid w:val="00257841"/>
    <w:rsid w:val="0026109D"/>
    <w:rsid w:val="00263F3C"/>
    <w:rsid w:val="00264835"/>
    <w:rsid w:val="002654B9"/>
    <w:rsid w:val="002809B3"/>
    <w:rsid w:val="00280E1E"/>
    <w:rsid w:val="00284407"/>
    <w:rsid w:val="0028539D"/>
    <w:rsid w:val="002966D7"/>
    <w:rsid w:val="002A7A9E"/>
    <w:rsid w:val="002B6E19"/>
    <w:rsid w:val="002C0F6C"/>
    <w:rsid w:val="002C3D8F"/>
    <w:rsid w:val="002D3CC8"/>
    <w:rsid w:val="002E10AF"/>
    <w:rsid w:val="002E6716"/>
    <w:rsid w:val="002E79AD"/>
    <w:rsid w:val="002F59DB"/>
    <w:rsid w:val="00321348"/>
    <w:rsid w:val="00330201"/>
    <w:rsid w:val="0033181E"/>
    <w:rsid w:val="00334C9B"/>
    <w:rsid w:val="00337E77"/>
    <w:rsid w:val="00351DFA"/>
    <w:rsid w:val="0036110F"/>
    <w:rsid w:val="003660A2"/>
    <w:rsid w:val="0038534B"/>
    <w:rsid w:val="0039386B"/>
    <w:rsid w:val="00394C82"/>
    <w:rsid w:val="003975EE"/>
    <w:rsid w:val="003B7992"/>
    <w:rsid w:val="003C25F7"/>
    <w:rsid w:val="003C512E"/>
    <w:rsid w:val="003C6FF7"/>
    <w:rsid w:val="003D2288"/>
    <w:rsid w:val="003D43C0"/>
    <w:rsid w:val="003E7475"/>
    <w:rsid w:val="003F0C4E"/>
    <w:rsid w:val="00405925"/>
    <w:rsid w:val="00413550"/>
    <w:rsid w:val="00414086"/>
    <w:rsid w:val="004271C1"/>
    <w:rsid w:val="00427572"/>
    <w:rsid w:val="00434CC4"/>
    <w:rsid w:val="00437F91"/>
    <w:rsid w:val="00444D6D"/>
    <w:rsid w:val="00446CEE"/>
    <w:rsid w:val="00454224"/>
    <w:rsid w:val="00457721"/>
    <w:rsid w:val="00461B9E"/>
    <w:rsid w:val="00472D4C"/>
    <w:rsid w:val="00475792"/>
    <w:rsid w:val="00480125"/>
    <w:rsid w:val="00485F2D"/>
    <w:rsid w:val="0049182B"/>
    <w:rsid w:val="00495090"/>
    <w:rsid w:val="004A7F9C"/>
    <w:rsid w:val="004C60EA"/>
    <w:rsid w:val="004D620A"/>
    <w:rsid w:val="004D647A"/>
    <w:rsid w:val="004D79EC"/>
    <w:rsid w:val="004F3A90"/>
    <w:rsid w:val="004F3DB8"/>
    <w:rsid w:val="004F6A50"/>
    <w:rsid w:val="00502CEA"/>
    <w:rsid w:val="00513DF2"/>
    <w:rsid w:val="0051682B"/>
    <w:rsid w:val="00521F94"/>
    <w:rsid w:val="00525EEF"/>
    <w:rsid w:val="00531827"/>
    <w:rsid w:val="00536AC2"/>
    <w:rsid w:val="005426D6"/>
    <w:rsid w:val="00542AAF"/>
    <w:rsid w:val="005462B2"/>
    <w:rsid w:val="005508E4"/>
    <w:rsid w:val="00550F6F"/>
    <w:rsid w:val="00554F0F"/>
    <w:rsid w:val="0056149A"/>
    <w:rsid w:val="00573886"/>
    <w:rsid w:val="00573A43"/>
    <w:rsid w:val="0058143B"/>
    <w:rsid w:val="00581BC9"/>
    <w:rsid w:val="00582259"/>
    <w:rsid w:val="00592304"/>
    <w:rsid w:val="00596ED4"/>
    <w:rsid w:val="00597961"/>
    <w:rsid w:val="00597C71"/>
    <w:rsid w:val="005A3014"/>
    <w:rsid w:val="005A4771"/>
    <w:rsid w:val="005A65A1"/>
    <w:rsid w:val="005B486D"/>
    <w:rsid w:val="005B7EC1"/>
    <w:rsid w:val="005C09E0"/>
    <w:rsid w:val="005C0D3C"/>
    <w:rsid w:val="005C117A"/>
    <w:rsid w:val="005C31B7"/>
    <w:rsid w:val="005C7A84"/>
    <w:rsid w:val="005D3CDD"/>
    <w:rsid w:val="005E07DA"/>
    <w:rsid w:val="005E0CCE"/>
    <w:rsid w:val="005F1960"/>
    <w:rsid w:val="00601C03"/>
    <w:rsid w:val="0060283F"/>
    <w:rsid w:val="00603014"/>
    <w:rsid w:val="006067B9"/>
    <w:rsid w:val="0061225D"/>
    <w:rsid w:val="006161C0"/>
    <w:rsid w:val="00617443"/>
    <w:rsid w:val="00624A6B"/>
    <w:rsid w:val="00625BE3"/>
    <w:rsid w:val="00633FAC"/>
    <w:rsid w:val="00634AFF"/>
    <w:rsid w:val="00637DCA"/>
    <w:rsid w:val="006442E1"/>
    <w:rsid w:val="00654EBD"/>
    <w:rsid w:val="00655A7F"/>
    <w:rsid w:val="006631C2"/>
    <w:rsid w:val="00667674"/>
    <w:rsid w:val="00675EC7"/>
    <w:rsid w:val="00680EE2"/>
    <w:rsid w:val="00681ED4"/>
    <w:rsid w:val="0069479D"/>
    <w:rsid w:val="00697574"/>
    <w:rsid w:val="006A0D1D"/>
    <w:rsid w:val="006A6728"/>
    <w:rsid w:val="006B0735"/>
    <w:rsid w:val="006B17F4"/>
    <w:rsid w:val="006B5324"/>
    <w:rsid w:val="006C2BD1"/>
    <w:rsid w:val="006D1B84"/>
    <w:rsid w:val="006D3BE9"/>
    <w:rsid w:val="006D4038"/>
    <w:rsid w:val="006D5D96"/>
    <w:rsid w:val="006E7302"/>
    <w:rsid w:val="006F083A"/>
    <w:rsid w:val="006F18CF"/>
    <w:rsid w:val="006F20D8"/>
    <w:rsid w:val="006F2472"/>
    <w:rsid w:val="006F588A"/>
    <w:rsid w:val="00700449"/>
    <w:rsid w:val="007057AD"/>
    <w:rsid w:val="00714510"/>
    <w:rsid w:val="00721986"/>
    <w:rsid w:val="00723A0D"/>
    <w:rsid w:val="00735044"/>
    <w:rsid w:val="0073704F"/>
    <w:rsid w:val="007436E3"/>
    <w:rsid w:val="0074795F"/>
    <w:rsid w:val="007560EE"/>
    <w:rsid w:val="00771057"/>
    <w:rsid w:val="0077220E"/>
    <w:rsid w:val="00775FC8"/>
    <w:rsid w:val="00777DDA"/>
    <w:rsid w:val="00780832"/>
    <w:rsid w:val="00781D47"/>
    <w:rsid w:val="007869FB"/>
    <w:rsid w:val="00792D0F"/>
    <w:rsid w:val="00795199"/>
    <w:rsid w:val="007963AE"/>
    <w:rsid w:val="007A025F"/>
    <w:rsid w:val="007A0D8D"/>
    <w:rsid w:val="007B1674"/>
    <w:rsid w:val="007B1B38"/>
    <w:rsid w:val="007B4473"/>
    <w:rsid w:val="007B4CCE"/>
    <w:rsid w:val="007B4E26"/>
    <w:rsid w:val="007C0931"/>
    <w:rsid w:val="007C107C"/>
    <w:rsid w:val="007E3EE4"/>
    <w:rsid w:val="007E545F"/>
    <w:rsid w:val="007F0AE1"/>
    <w:rsid w:val="007F2BC0"/>
    <w:rsid w:val="007F38A6"/>
    <w:rsid w:val="007F4CF9"/>
    <w:rsid w:val="007F58CB"/>
    <w:rsid w:val="0080303B"/>
    <w:rsid w:val="00805E57"/>
    <w:rsid w:val="0081329F"/>
    <w:rsid w:val="0082018F"/>
    <w:rsid w:val="00831006"/>
    <w:rsid w:val="0083349F"/>
    <w:rsid w:val="008514AE"/>
    <w:rsid w:val="00852609"/>
    <w:rsid w:val="0085666C"/>
    <w:rsid w:val="00861E8F"/>
    <w:rsid w:val="0086247F"/>
    <w:rsid w:val="008648FF"/>
    <w:rsid w:val="00867326"/>
    <w:rsid w:val="008713FE"/>
    <w:rsid w:val="00871B25"/>
    <w:rsid w:val="00877388"/>
    <w:rsid w:val="0088000F"/>
    <w:rsid w:val="00880840"/>
    <w:rsid w:val="008908BC"/>
    <w:rsid w:val="00891CB1"/>
    <w:rsid w:val="00893435"/>
    <w:rsid w:val="00895D66"/>
    <w:rsid w:val="0089743A"/>
    <w:rsid w:val="008B0170"/>
    <w:rsid w:val="008C010B"/>
    <w:rsid w:val="008C39C0"/>
    <w:rsid w:val="008C4A6C"/>
    <w:rsid w:val="008D4699"/>
    <w:rsid w:val="008D7901"/>
    <w:rsid w:val="008F38BF"/>
    <w:rsid w:val="008F4A03"/>
    <w:rsid w:val="009000D7"/>
    <w:rsid w:val="009115B3"/>
    <w:rsid w:val="009212C6"/>
    <w:rsid w:val="00923B5C"/>
    <w:rsid w:val="00923BCD"/>
    <w:rsid w:val="0094071C"/>
    <w:rsid w:val="009444F1"/>
    <w:rsid w:val="009448E6"/>
    <w:rsid w:val="009463D6"/>
    <w:rsid w:val="00946458"/>
    <w:rsid w:val="00953680"/>
    <w:rsid w:val="00954032"/>
    <w:rsid w:val="00956CEA"/>
    <w:rsid w:val="00962188"/>
    <w:rsid w:val="00963BDF"/>
    <w:rsid w:val="00967800"/>
    <w:rsid w:val="00971586"/>
    <w:rsid w:val="00971994"/>
    <w:rsid w:val="00983478"/>
    <w:rsid w:val="00984BA2"/>
    <w:rsid w:val="0098595E"/>
    <w:rsid w:val="00990AF0"/>
    <w:rsid w:val="00993465"/>
    <w:rsid w:val="009A15B9"/>
    <w:rsid w:val="009B1023"/>
    <w:rsid w:val="009B1CFC"/>
    <w:rsid w:val="009B474B"/>
    <w:rsid w:val="009C067A"/>
    <w:rsid w:val="009C1B37"/>
    <w:rsid w:val="009C3256"/>
    <w:rsid w:val="009C5446"/>
    <w:rsid w:val="009D0995"/>
    <w:rsid w:val="009E4265"/>
    <w:rsid w:val="009F071E"/>
    <w:rsid w:val="009F2493"/>
    <w:rsid w:val="009F324B"/>
    <w:rsid w:val="009F6788"/>
    <w:rsid w:val="00A023DB"/>
    <w:rsid w:val="00A0254A"/>
    <w:rsid w:val="00A25481"/>
    <w:rsid w:val="00A25F4A"/>
    <w:rsid w:val="00A278A4"/>
    <w:rsid w:val="00A34137"/>
    <w:rsid w:val="00A37E56"/>
    <w:rsid w:val="00A40B88"/>
    <w:rsid w:val="00A418C4"/>
    <w:rsid w:val="00A43A1A"/>
    <w:rsid w:val="00A46083"/>
    <w:rsid w:val="00A52F09"/>
    <w:rsid w:val="00A56FC5"/>
    <w:rsid w:val="00A60F48"/>
    <w:rsid w:val="00A6239A"/>
    <w:rsid w:val="00A63A0E"/>
    <w:rsid w:val="00A63B8D"/>
    <w:rsid w:val="00A66A20"/>
    <w:rsid w:val="00A74716"/>
    <w:rsid w:val="00A7588E"/>
    <w:rsid w:val="00A77359"/>
    <w:rsid w:val="00A808A8"/>
    <w:rsid w:val="00A811F4"/>
    <w:rsid w:val="00A816B9"/>
    <w:rsid w:val="00A82DDA"/>
    <w:rsid w:val="00A93BB1"/>
    <w:rsid w:val="00A97A8A"/>
    <w:rsid w:val="00A97EAD"/>
    <w:rsid w:val="00AA39AC"/>
    <w:rsid w:val="00AB28AA"/>
    <w:rsid w:val="00AB342E"/>
    <w:rsid w:val="00AB6C85"/>
    <w:rsid w:val="00AB7550"/>
    <w:rsid w:val="00AC4E4E"/>
    <w:rsid w:val="00AD266B"/>
    <w:rsid w:val="00AD2D05"/>
    <w:rsid w:val="00AD7C2B"/>
    <w:rsid w:val="00AE35E1"/>
    <w:rsid w:val="00AE4E1B"/>
    <w:rsid w:val="00AF5CEB"/>
    <w:rsid w:val="00B00795"/>
    <w:rsid w:val="00B0197C"/>
    <w:rsid w:val="00B121C6"/>
    <w:rsid w:val="00B14173"/>
    <w:rsid w:val="00B14855"/>
    <w:rsid w:val="00B15CFF"/>
    <w:rsid w:val="00B162B7"/>
    <w:rsid w:val="00B1679E"/>
    <w:rsid w:val="00B20E7F"/>
    <w:rsid w:val="00B275F4"/>
    <w:rsid w:val="00B27652"/>
    <w:rsid w:val="00B302E3"/>
    <w:rsid w:val="00B34782"/>
    <w:rsid w:val="00B401F0"/>
    <w:rsid w:val="00B435EE"/>
    <w:rsid w:val="00B44FB0"/>
    <w:rsid w:val="00B540B5"/>
    <w:rsid w:val="00B566A0"/>
    <w:rsid w:val="00B670C4"/>
    <w:rsid w:val="00B72DBF"/>
    <w:rsid w:val="00B9074E"/>
    <w:rsid w:val="00B92DDD"/>
    <w:rsid w:val="00B958C2"/>
    <w:rsid w:val="00B97ACF"/>
    <w:rsid w:val="00BA0FD9"/>
    <w:rsid w:val="00BC252B"/>
    <w:rsid w:val="00BC568C"/>
    <w:rsid w:val="00BD4FB7"/>
    <w:rsid w:val="00BD7730"/>
    <w:rsid w:val="00BE101F"/>
    <w:rsid w:val="00BE3CA5"/>
    <w:rsid w:val="00BF3222"/>
    <w:rsid w:val="00BF6156"/>
    <w:rsid w:val="00BF6CA7"/>
    <w:rsid w:val="00C04A2C"/>
    <w:rsid w:val="00C1074B"/>
    <w:rsid w:val="00C1603C"/>
    <w:rsid w:val="00C1733C"/>
    <w:rsid w:val="00C407DB"/>
    <w:rsid w:val="00C4138D"/>
    <w:rsid w:val="00C463C2"/>
    <w:rsid w:val="00C47DFE"/>
    <w:rsid w:val="00C512D8"/>
    <w:rsid w:val="00C51303"/>
    <w:rsid w:val="00C53860"/>
    <w:rsid w:val="00C55EF8"/>
    <w:rsid w:val="00C57B25"/>
    <w:rsid w:val="00C61689"/>
    <w:rsid w:val="00C67FA7"/>
    <w:rsid w:val="00C70B31"/>
    <w:rsid w:val="00C70EDE"/>
    <w:rsid w:val="00C73201"/>
    <w:rsid w:val="00C852F5"/>
    <w:rsid w:val="00C907E1"/>
    <w:rsid w:val="00C91B47"/>
    <w:rsid w:val="00C933AC"/>
    <w:rsid w:val="00CA127D"/>
    <w:rsid w:val="00CA3060"/>
    <w:rsid w:val="00CA5D90"/>
    <w:rsid w:val="00CB0C2F"/>
    <w:rsid w:val="00CB42A3"/>
    <w:rsid w:val="00CC1501"/>
    <w:rsid w:val="00CC40A3"/>
    <w:rsid w:val="00CC4D6D"/>
    <w:rsid w:val="00CD6EF2"/>
    <w:rsid w:val="00CD71C9"/>
    <w:rsid w:val="00CE1E34"/>
    <w:rsid w:val="00CE51CA"/>
    <w:rsid w:val="00CF08BE"/>
    <w:rsid w:val="00CF1777"/>
    <w:rsid w:val="00CF1AD4"/>
    <w:rsid w:val="00CF7827"/>
    <w:rsid w:val="00D019C5"/>
    <w:rsid w:val="00D02886"/>
    <w:rsid w:val="00D0311E"/>
    <w:rsid w:val="00D03B2E"/>
    <w:rsid w:val="00D066F2"/>
    <w:rsid w:val="00D11C91"/>
    <w:rsid w:val="00D1204F"/>
    <w:rsid w:val="00D213BA"/>
    <w:rsid w:val="00D222EF"/>
    <w:rsid w:val="00D27D34"/>
    <w:rsid w:val="00D33218"/>
    <w:rsid w:val="00D34821"/>
    <w:rsid w:val="00D35AD2"/>
    <w:rsid w:val="00D415D8"/>
    <w:rsid w:val="00D42458"/>
    <w:rsid w:val="00D52AD5"/>
    <w:rsid w:val="00D566A0"/>
    <w:rsid w:val="00D610EB"/>
    <w:rsid w:val="00D63CE0"/>
    <w:rsid w:val="00D74481"/>
    <w:rsid w:val="00D87DCC"/>
    <w:rsid w:val="00D87FCE"/>
    <w:rsid w:val="00DA31B8"/>
    <w:rsid w:val="00DA61F9"/>
    <w:rsid w:val="00DB151D"/>
    <w:rsid w:val="00DB23DD"/>
    <w:rsid w:val="00DB5BD5"/>
    <w:rsid w:val="00DB6D89"/>
    <w:rsid w:val="00DC0B81"/>
    <w:rsid w:val="00DC32F7"/>
    <w:rsid w:val="00DC5614"/>
    <w:rsid w:val="00DC7646"/>
    <w:rsid w:val="00DD1430"/>
    <w:rsid w:val="00DD3286"/>
    <w:rsid w:val="00DD7AE4"/>
    <w:rsid w:val="00DE0A7A"/>
    <w:rsid w:val="00DE1A25"/>
    <w:rsid w:val="00DE693F"/>
    <w:rsid w:val="00DE7008"/>
    <w:rsid w:val="00DE795C"/>
    <w:rsid w:val="00DF48A5"/>
    <w:rsid w:val="00DF5E15"/>
    <w:rsid w:val="00DF62E2"/>
    <w:rsid w:val="00E11105"/>
    <w:rsid w:val="00E11228"/>
    <w:rsid w:val="00E14223"/>
    <w:rsid w:val="00E20B1B"/>
    <w:rsid w:val="00E225E0"/>
    <w:rsid w:val="00E31086"/>
    <w:rsid w:val="00E32034"/>
    <w:rsid w:val="00E366F3"/>
    <w:rsid w:val="00E373F7"/>
    <w:rsid w:val="00E46097"/>
    <w:rsid w:val="00E52438"/>
    <w:rsid w:val="00E534B3"/>
    <w:rsid w:val="00E5384E"/>
    <w:rsid w:val="00E5412A"/>
    <w:rsid w:val="00E809F2"/>
    <w:rsid w:val="00E95CDB"/>
    <w:rsid w:val="00E97E17"/>
    <w:rsid w:val="00EA10AE"/>
    <w:rsid w:val="00EA526C"/>
    <w:rsid w:val="00EB1914"/>
    <w:rsid w:val="00EB67CA"/>
    <w:rsid w:val="00EC0686"/>
    <w:rsid w:val="00ED360F"/>
    <w:rsid w:val="00ED3D41"/>
    <w:rsid w:val="00EE28EB"/>
    <w:rsid w:val="00EE2BCA"/>
    <w:rsid w:val="00EE4C47"/>
    <w:rsid w:val="00F13D6C"/>
    <w:rsid w:val="00F176CF"/>
    <w:rsid w:val="00F245AA"/>
    <w:rsid w:val="00F31F74"/>
    <w:rsid w:val="00F406E4"/>
    <w:rsid w:val="00F47CDB"/>
    <w:rsid w:val="00F50528"/>
    <w:rsid w:val="00F52535"/>
    <w:rsid w:val="00F54902"/>
    <w:rsid w:val="00F61196"/>
    <w:rsid w:val="00F6191A"/>
    <w:rsid w:val="00F62B3B"/>
    <w:rsid w:val="00F650CA"/>
    <w:rsid w:val="00F72FFE"/>
    <w:rsid w:val="00F8406F"/>
    <w:rsid w:val="00F95540"/>
    <w:rsid w:val="00FA048F"/>
    <w:rsid w:val="00FA2BA4"/>
    <w:rsid w:val="00FD27D6"/>
    <w:rsid w:val="00FD3980"/>
    <w:rsid w:val="00FE0BF9"/>
    <w:rsid w:val="00FE355E"/>
    <w:rsid w:val="00FE4395"/>
    <w:rsid w:val="00FE578D"/>
    <w:rsid w:val="00FF1A8E"/>
    <w:rsid w:val="00FF2EAA"/>
    <w:rsid w:val="00FF5573"/>
    <w:rsid w:val="00FF66D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E06FF"/>
  <w15:docId w15:val="{092F76A7-E543-4808-B468-002330FF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C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E35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F0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70ED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10F"/>
  </w:style>
  <w:style w:type="paragraph" w:styleId="Footer">
    <w:name w:val="footer"/>
    <w:basedOn w:val="Normal"/>
    <w:link w:val="FooterChar"/>
    <w:uiPriority w:val="99"/>
    <w:unhideWhenUsed/>
    <w:rsid w:val="00361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10F"/>
  </w:style>
  <w:style w:type="paragraph" w:styleId="ListParagraph">
    <w:name w:val="List Paragraph"/>
    <w:basedOn w:val="Normal"/>
    <w:uiPriority w:val="34"/>
    <w:qFormat/>
    <w:rsid w:val="0036110F"/>
    <w:pPr>
      <w:spacing w:after="160" w:line="259" w:lineRule="auto"/>
      <w:ind w:left="720"/>
      <w:contextualSpacing/>
    </w:pPr>
  </w:style>
  <w:style w:type="character" w:styleId="Hyperlink">
    <w:name w:val="Hyperlink"/>
    <w:basedOn w:val="DefaultParagraphFont"/>
    <w:uiPriority w:val="99"/>
    <w:unhideWhenUsed/>
    <w:rsid w:val="00A7588E"/>
    <w:rPr>
      <w:color w:val="0000FF" w:themeColor="hyperlink"/>
      <w:u w:val="single"/>
    </w:rPr>
  </w:style>
  <w:style w:type="paragraph" w:styleId="BalloonText">
    <w:name w:val="Balloon Text"/>
    <w:basedOn w:val="Normal"/>
    <w:link w:val="BalloonTextChar"/>
    <w:uiPriority w:val="99"/>
    <w:semiHidden/>
    <w:unhideWhenUsed/>
    <w:rsid w:val="00A40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B88"/>
    <w:rPr>
      <w:rFonts w:ascii="Tahoma" w:hAnsi="Tahoma" w:cs="Tahoma"/>
      <w:sz w:val="16"/>
      <w:szCs w:val="16"/>
    </w:rPr>
  </w:style>
  <w:style w:type="table" w:styleId="TableGrid">
    <w:name w:val="Table Grid"/>
    <w:basedOn w:val="TableNormal"/>
    <w:uiPriority w:val="59"/>
    <w:rsid w:val="00405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54EBD"/>
    <w:rPr>
      <w:i/>
      <w:iCs/>
    </w:rPr>
  </w:style>
  <w:style w:type="table" w:customStyle="1" w:styleId="GridTable21">
    <w:name w:val="Grid Table 21"/>
    <w:basedOn w:val="TableNormal"/>
    <w:uiPriority w:val="47"/>
    <w:rsid w:val="001677D8"/>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ghtShading">
    <w:name w:val="Light Shading"/>
    <w:basedOn w:val="TableNormal"/>
    <w:uiPriority w:val="60"/>
    <w:rsid w:val="00792D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1B2D79"/>
    <w:pPr>
      <w:autoSpaceDE w:val="0"/>
      <w:autoSpaceDN w:val="0"/>
      <w:adjustRightInd w:val="0"/>
      <w:spacing w:after="0" w:line="240" w:lineRule="auto"/>
    </w:pPr>
    <w:rPr>
      <w:rFonts w:ascii="Code" w:hAnsi="Code" w:cs="Code"/>
      <w:color w:val="000000"/>
      <w:sz w:val="24"/>
      <w:szCs w:val="24"/>
    </w:rPr>
  </w:style>
  <w:style w:type="character" w:customStyle="1" w:styleId="Heading2Char">
    <w:name w:val="Heading 2 Char"/>
    <w:basedOn w:val="DefaultParagraphFont"/>
    <w:link w:val="Heading2"/>
    <w:uiPriority w:val="9"/>
    <w:semiHidden/>
    <w:rsid w:val="00AE35E1"/>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D63CE0"/>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C70EDE"/>
    <w:rPr>
      <w:rFonts w:asciiTheme="majorHAnsi" w:eastAsiaTheme="majorEastAsia" w:hAnsiTheme="majorHAnsi" w:cstheme="majorBidi"/>
      <w:color w:val="243F60" w:themeColor="accent1" w:themeShade="7F"/>
    </w:rPr>
  </w:style>
  <w:style w:type="character" w:styleId="CommentReference">
    <w:name w:val="annotation reference"/>
    <w:basedOn w:val="DefaultParagraphFont"/>
    <w:uiPriority w:val="99"/>
    <w:semiHidden/>
    <w:unhideWhenUsed/>
    <w:rsid w:val="00AA39AC"/>
    <w:rPr>
      <w:sz w:val="16"/>
      <w:szCs w:val="16"/>
    </w:rPr>
  </w:style>
  <w:style w:type="paragraph" w:styleId="CommentText">
    <w:name w:val="annotation text"/>
    <w:basedOn w:val="Normal"/>
    <w:link w:val="CommentTextChar"/>
    <w:uiPriority w:val="99"/>
    <w:semiHidden/>
    <w:unhideWhenUsed/>
    <w:rsid w:val="00AA39AC"/>
    <w:pPr>
      <w:spacing w:line="240" w:lineRule="auto"/>
    </w:pPr>
    <w:rPr>
      <w:sz w:val="20"/>
      <w:szCs w:val="20"/>
    </w:rPr>
  </w:style>
  <w:style w:type="character" w:customStyle="1" w:styleId="CommentTextChar">
    <w:name w:val="Comment Text Char"/>
    <w:basedOn w:val="DefaultParagraphFont"/>
    <w:link w:val="CommentText"/>
    <w:uiPriority w:val="99"/>
    <w:semiHidden/>
    <w:rsid w:val="00AA39AC"/>
    <w:rPr>
      <w:sz w:val="20"/>
      <w:szCs w:val="20"/>
    </w:rPr>
  </w:style>
  <w:style w:type="paragraph" w:styleId="CommentSubject">
    <w:name w:val="annotation subject"/>
    <w:basedOn w:val="CommentText"/>
    <w:next w:val="CommentText"/>
    <w:link w:val="CommentSubjectChar"/>
    <w:uiPriority w:val="99"/>
    <w:semiHidden/>
    <w:unhideWhenUsed/>
    <w:rsid w:val="00AA39AC"/>
    <w:rPr>
      <w:b/>
      <w:bCs/>
    </w:rPr>
  </w:style>
  <w:style w:type="character" w:customStyle="1" w:styleId="CommentSubjectChar">
    <w:name w:val="Comment Subject Char"/>
    <w:basedOn w:val="CommentTextChar"/>
    <w:link w:val="CommentSubject"/>
    <w:uiPriority w:val="99"/>
    <w:semiHidden/>
    <w:rsid w:val="00AA39AC"/>
    <w:rPr>
      <w:b/>
      <w:bCs/>
      <w:sz w:val="20"/>
      <w:szCs w:val="20"/>
    </w:rPr>
  </w:style>
  <w:style w:type="character" w:styleId="Strong">
    <w:name w:val="Strong"/>
    <w:basedOn w:val="DefaultParagraphFont"/>
    <w:uiPriority w:val="22"/>
    <w:qFormat/>
    <w:rsid w:val="00472D4C"/>
    <w:rPr>
      <w:b/>
      <w:bCs/>
    </w:rPr>
  </w:style>
  <w:style w:type="character" w:customStyle="1" w:styleId="Heading4Char">
    <w:name w:val="Heading 4 Char"/>
    <w:basedOn w:val="DefaultParagraphFont"/>
    <w:link w:val="Heading4"/>
    <w:uiPriority w:val="9"/>
    <w:semiHidden/>
    <w:rsid w:val="00CF08BE"/>
    <w:rPr>
      <w:rFonts w:asciiTheme="majorHAnsi" w:eastAsiaTheme="majorEastAsia" w:hAnsiTheme="majorHAnsi" w:cstheme="majorBidi"/>
      <w:i/>
      <w:iCs/>
      <w:color w:val="365F91" w:themeColor="accent1" w:themeShade="BF"/>
    </w:rPr>
  </w:style>
  <w:style w:type="character" w:customStyle="1" w:styleId="UnresolvedMention1">
    <w:name w:val="Unresolved Mention1"/>
    <w:basedOn w:val="DefaultParagraphFont"/>
    <w:uiPriority w:val="99"/>
    <w:semiHidden/>
    <w:unhideWhenUsed/>
    <w:rsid w:val="00596ED4"/>
    <w:rPr>
      <w:color w:val="605E5C"/>
      <w:shd w:val="clear" w:color="auto" w:fill="E1DFDD"/>
    </w:rPr>
  </w:style>
  <w:style w:type="character" w:styleId="FollowedHyperlink">
    <w:name w:val="FollowedHyperlink"/>
    <w:basedOn w:val="DefaultParagraphFont"/>
    <w:uiPriority w:val="99"/>
    <w:semiHidden/>
    <w:unhideWhenUsed/>
    <w:rsid w:val="00596ED4"/>
    <w:rPr>
      <w:color w:val="800080" w:themeColor="followedHyperlink"/>
      <w:u w:val="single"/>
    </w:rPr>
  </w:style>
  <w:style w:type="table" w:customStyle="1" w:styleId="TableGridLight1">
    <w:name w:val="Table Grid Light1"/>
    <w:basedOn w:val="TableNormal"/>
    <w:uiPriority w:val="40"/>
    <w:rsid w:val="00573A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1Light1">
    <w:name w:val="List Table 1 Light1"/>
    <w:basedOn w:val="TableNormal"/>
    <w:uiPriority w:val="46"/>
    <w:rsid w:val="0020749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806">
      <w:bodyDiv w:val="1"/>
      <w:marLeft w:val="0"/>
      <w:marRight w:val="0"/>
      <w:marTop w:val="0"/>
      <w:marBottom w:val="0"/>
      <w:divBdr>
        <w:top w:val="none" w:sz="0" w:space="0" w:color="auto"/>
        <w:left w:val="none" w:sz="0" w:space="0" w:color="auto"/>
        <w:bottom w:val="none" w:sz="0" w:space="0" w:color="auto"/>
        <w:right w:val="none" w:sz="0" w:space="0" w:color="auto"/>
      </w:divBdr>
    </w:div>
    <w:div w:id="64496969">
      <w:bodyDiv w:val="1"/>
      <w:marLeft w:val="0"/>
      <w:marRight w:val="0"/>
      <w:marTop w:val="0"/>
      <w:marBottom w:val="0"/>
      <w:divBdr>
        <w:top w:val="none" w:sz="0" w:space="0" w:color="auto"/>
        <w:left w:val="none" w:sz="0" w:space="0" w:color="auto"/>
        <w:bottom w:val="none" w:sz="0" w:space="0" w:color="auto"/>
        <w:right w:val="none" w:sz="0" w:space="0" w:color="auto"/>
      </w:divBdr>
    </w:div>
    <w:div w:id="84573504">
      <w:bodyDiv w:val="1"/>
      <w:marLeft w:val="0"/>
      <w:marRight w:val="0"/>
      <w:marTop w:val="0"/>
      <w:marBottom w:val="0"/>
      <w:divBdr>
        <w:top w:val="none" w:sz="0" w:space="0" w:color="auto"/>
        <w:left w:val="none" w:sz="0" w:space="0" w:color="auto"/>
        <w:bottom w:val="none" w:sz="0" w:space="0" w:color="auto"/>
        <w:right w:val="none" w:sz="0" w:space="0" w:color="auto"/>
      </w:divBdr>
    </w:div>
    <w:div w:id="88699208">
      <w:bodyDiv w:val="1"/>
      <w:marLeft w:val="0"/>
      <w:marRight w:val="0"/>
      <w:marTop w:val="0"/>
      <w:marBottom w:val="0"/>
      <w:divBdr>
        <w:top w:val="none" w:sz="0" w:space="0" w:color="auto"/>
        <w:left w:val="none" w:sz="0" w:space="0" w:color="auto"/>
        <w:bottom w:val="none" w:sz="0" w:space="0" w:color="auto"/>
        <w:right w:val="none" w:sz="0" w:space="0" w:color="auto"/>
      </w:divBdr>
    </w:div>
    <w:div w:id="146408753">
      <w:bodyDiv w:val="1"/>
      <w:marLeft w:val="0"/>
      <w:marRight w:val="0"/>
      <w:marTop w:val="0"/>
      <w:marBottom w:val="0"/>
      <w:divBdr>
        <w:top w:val="none" w:sz="0" w:space="0" w:color="auto"/>
        <w:left w:val="none" w:sz="0" w:space="0" w:color="auto"/>
        <w:bottom w:val="none" w:sz="0" w:space="0" w:color="auto"/>
        <w:right w:val="none" w:sz="0" w:space="0" w:color="auto"/>
      </w:divBdr>
    </w:div>
    <w:div w:id="159004282">
      <w:bodyDiv w:val="1"/>
      <w:marLeft w:val="0"/>
      <w:marRight w:val="0"/>
      <w:marTop w:val="0"/>
      <w:marBottom w:val="0"/>
      <w:divBdr>
        <w:top w:val="none" w:sz="0" w:space="0" w:color="auto"/>
        <w:left w:val="none" w:sz="0" w:space="0" w:color="auto"/>
        <w:bottom w:val="none" w:sz="0" w:space="0" w:color="auto"/>
        <w:right w:val="none" w:sz="0" w:space="0" w:color="auto"/>
      </w:divBdr>
    </w:div>
    <w:div w:id="172695717">
      <w:bodyDiv w:val="1"/>
      <w:marLeft w:val="0"/>
      <w:marRight w:val="0"/>
      <w:marTop w:val="0"/>
      <w:marBottom w:val="0"/>
      <w:divBdr>
        <w:top w:val="none" w:sz="0" w:space="0" w:color="auto"/>
        <w:left w:val="none" w:sz="0" w:space="0" w:color="auto"/>
        <w:bottom w:val="none" w:sz="0" w:space="0" w:color="auto"/>
        <w:right w:val="none" w:sz="0" w:space="0" w:color="auto"/>
      </w:divBdr>
    </w:div>
    <w:div w:id="178355295">
      <w:bodyDiv w:val="1"/>
      <w:marLeft w:val="0"/>
      <w:marRight w:val="0"/>
      <w:marTop w:val="0"/>
      <w:marBottom w:val="0"/>
      <w:divBdr>
        <w:top w:val="none" w:sz="0" w:space="0" w:color="auto"/>
        <w:left w:val="none" w:sz="0" w:space="0" w:color="auto"/>
        <w:bottom w:val="none" w:sz="0" w:space="0" w:color="auto"/>
        <w:right w:val="none" w:sz="0" w:space="0" w:color="auto"/>
      </w:divBdr>
    </w:div>
    <w:div w:id="201866193">
      <w:bodyDiv w:val="1"/>
      <w:marLeft w:val="0"/>
      <w:marRight w:val="0"/>
      <w:marTop w:val="0"/>
      <w:marBottom w:val="0"/>
      <w:divBdr>
        <w:top w:val="none" w:sz="0" w:space="0" w:color="auto"/>
        <w:left w:val="none" w:sz="0" w:space="0" w:color="auto"/>
        <w:bottom w:val="none" w:sz="0" w:space="0" w:color="auto"/>
        <w:right w:val="none" w:sz="0" w:space="0" w:color="auto"/>
      </w:divBdr>
    </w:div>
    <w:div w:id="206798106">
      <w:bodyDiv w:val="1"/>
      <w:marLeft w:val="0"/>
      <w:marRight w:val="0"/>
      <w:marTop w:val="0"/>
      <w:marBottom w:val="0"/>
      <w:divBdr>
        <w:top w:val="none" w:sz="0" w:space="0" w:color="auto"/>
        <w:left w:val="none" w:sz="0" w:space="0" w:color="auto"/>
        <w:bottom w:val="none" w:sz="0" w:space="0" w:color="auto"/>
        <w:right w:val="none" w:sz="0" w:space="0" w:color="auto"/>
      </w:divBdr>
    </w:div>
    <w:div w:id="218978090">
      <w:bodyDiv w:val="1"/>
      <w:marLeft w:val="0"/>
      <w:marRight w:val="0"/>
      <w:marTop w:val="0"/>
      <w:marBottom w:val="0"/>
      <w:divBdr>
        <w:top w:val="none" w:sz="0" w:space="0" w:color="auto"/>
        <w:left w:val="none" w:sz="0" w:space="0" w:color="auto"/>
        <w:bottom w:val="none" w:sz="0" w:space="0" w:color="auto"/>
        <w:right w:val="none" w:sz="0" w:space="0" w:color="auto"/>
      </w:divBdr>
    </w:div>
    <w:div w:id="237327097">
      <w:bodyDiv w:val="1"/>
      <w:marLeft w:val="0"/>
      <w:marRight w:val="0"/>
      <w:marTop w:val="0"/>
      <w:marBottom w:val="0"/>
      <w:divBdr>
        <w:top w:val="none" w:sz="0" w:space="0" w:color="auto"/>
        <w:left w:val="none" w:sz="0" w:space="0" w:color="auto"/>
        <w:bottom w:val="none" w:sz="0" w:space="0" w:color="auto"/>
        <w:right w:val="none" w:sz="0" w:space="0" w:color="auto"/>
      </w:divBdr>
    </w:div>
    <w:div w:id="255021822">
      <w:bodyDiv w:val="1"/>
      <w:marLeft w:val="0"/>
      <w:marRight w:val="0"/>
      <w:marTop w:val="0"/>
      <w:marBottom w:val="0"/>
      <w:divBdr>
        <w:top w:val="none" w:sz="0" w:space="0" w:color="auto"/>
        <w:left w:val="none" w:sz="0" w:space="0" w:color="auto"/>
        <w:bottom w:val="none" w:sz="0" w:space="0" w:color="auto"/>
        <w:right w:val="none" w:sz="0" w:space="0" w:color="auto"/>
      </w:divBdr>
    </w:div>
    <w:div w:id="262419366">
      <w:bodyDiv w:val="1"/>
      <w:marLeft w:val="0"/>
      <w:marRight w:val="0"/>
      <w:marTop w:val="0"/>
      <w:marBottom w:val="0"/>
      <w:divBdr>
        <w:top w:val="none" w:sz="0" w:space="0" w:color="auto"/>
        <w:left w:val="none" w:sz="0" w:space="0" w:color="auto"/>
        <w:bottom w:val="none" w:sz="0" w:space="0" w:color="auto"/>
        <w:right w:val="none" w:sz="0" w:space="0" w:color="auto"/>
      </w:divBdr>
    </w:div>
    <w:div w:id="288777608">
      <w:bodyDiv w:val="1"/>
      <w:marLeft w:val="0"/>
      <w:marRight w:val="0"/>
      <w:marTop w:val="0"/>
      <w:marBottom w:val="0"/>
      <w:divBdr>
        <w:top w:val="none" w:sz="0" w:space="0" w:color="auto"/>
        <w:left w:val="none" w:sz="0" w:space="0" w:color="auto"/>
        <w:bottom w:val="none" w:sz="0" w:space="0" w:color="auto"/>
        <w:right w:val="none" w:sz="0" w:space="0" w:color="auto"/>
      </w:divBdr>
    </w:div>
    <w:div w:id="344090923">
      <w:bodyDiv w:val="1"/>
      <w:marLeft w:val="0"/>
      <w:marRight w:val="0"/>
      <w:marTop w:val="0"/>
      <w:marBottom w:val="0"/>
      <w:divBdr>
        <w:top w:val="none" w:sz="0" w:space="0" w:color="auto"/>
        <w:left w:val="none" w:sz="0" w:space="0" w:color="auto"/>
        <w:bottom w:val="none" w:sz="0" w:space="0" w:color="auto"/>
        <w:right w:val="none" w:sz="0" w:space="0" w:color="auto"/>
      </w:divBdr>
    </w:div>
    <w:div w:id="497116020">
      <w:bodyDiv w:val="1"/>
      <w:marLeft w:val="0"/>
      <w:marRight w:val="0"/>
      <w:marTop w:val="0"/>
      <w:marBottom w:val="0"/>
      <w:divBdr>
        <w:top w:val="none" w:sz="0" w:space="0" w:color="auto"/>
        <w:left w:val="none" w:sz="0" w:space="0" w:color="auto"/>
        <w:bottom w:val="none" w:sz="0" w:space="0" w:color="auto"/>
        <w:right w:val="none" w:sz="0" w:space="0" w:color="auto"/>
      </w:divBdr>
    </w:div>
    <w:div w:id="507061513">
      <w:bodyDiv w:val="1"/>
      <w:marLeft w:val="0"/>
      <w:marRight w:val="0"/>
      <w:marTop w:val="0"/>
      <w:marBottom w:val="0"/>
      <w:divBdr>
        <w:top w:val="none" w:sz="0" w:space="0" w:color="auto"/>
        <w:left w:val="none" w:sz="0" w:space="0" w:color="auto"/>
        <w:bottom w:val="none" w:sz="0" w:space="0" w:color="auto"/>
        <w:right w:val="none" w:sz="0" w:space="0" w:color="auto"/>
      </w:divBdr>
    </w:div>
    <w:div w:id="556012419">
      <w:bodyDiv w:val="1"/>
      <w:marLeft w:val="0"/>
      <w:marRight w:val="0"/>
      <w:marTop w:val="0"/>
      <w:marBottom w:val="0"/>
      <w:divBdr>
        <w:top w:val="none" w:sz="0" w:space="0" w:color="auto"/>
        <w:left w:val="none" w:sz="0" w:space="0" w:color="auto"/>
        <w:bottom w:val="none" w:sz="0" w:space="0" w:color="auto"/>
        <w:right w:val="none" w:sz="0" w:space="0" w:color="auto"/>
      </w:divBdr>
    </w:div>
    <w:div w:id="614408680">
      <w:bodyDiv w:val="1"/>
      <w:marLeft w:val="0"/>
      <w:marRight w:val="0"/>
      <w:marTop w:val="0"/>
      <w:marBottom w:val="0"/>
      <w:divBdr>
        <w:top w:val="none" w:sz="0" w:space="0" w:color="auto"/>
        <w:left w:val="none" w:sz="0" w:space="0" w:color="auto"/>
        <w:bottom w:val="none" w:sz="0" w:space="0" w:color="auto"/>
        <w:right w:val="none" w:sz="0" w:space="0" w:color="auto"/>
      </w:divBdr>
    </w:div>
    <w:div w:id="708072054">
      <w:bodyDiv w:val="1"/>
      <w:marLeft w:val="0"/>
      <w:marRight w:val="0"/>
      <w:marTop w:val="0"/>
      <w:marBottom w:val="0"/>
      <w:divBdr>
        <w:top w:val="none" w:sz="0" w:space="0" w:color="auto"/>
        <w:left w:val="none" w:sz="0" w:space="0" w:color="auto"/>
        <w:bottom w:val="none" w:sz="0" w:space="0" w:color="auto"/>
        <w:right w:val="none" w:sz="0" w:space="0" w:color="auto"/>
      </w:divBdr>
    </w:div>
    <w:div w:id="827020358">
      <w:bodyDiv w:val="1"/>
      <w:marLeft w:val="0"/>
      <w:marRight w:val="0"/>
      <w:marTop w:val="0"/>
      <w:marBottom w:val="0"/>
      <w:divBdr>
        <w:top w:val="none" w:sz="0" w:space="0" w:color="auto"/>
        <w:left w:val="none" w:sz="0" w:space="0" w:color="auto"/>
        <w:bottom w:val="none" w:sz="0" w:space="0" w:color="auto"/>
        <w:right w:val="none" w:sz="0" w:space="0" w:color="auto"/>
      </w:divBdr>
    </w:div>
    <w:div w:id="847673710">
      <w:bodyDiv w:val="1"/>
      <w:marLeft w:val="0"/>
      <w:marRight w:val="0"/>
      <w:marTop w:val="0"/>
      <w:marBottom w:val="0"/>
      <w:divBdr>
        <w:top w:val="none" w:sz="0" w:space="0" w:color="auto"/>
        <w:left w:val="none" w:sz="0" w:space="0" w:color="auto"/>
        <w:bottom w:val="none" w:sz="0" w:space="0" w:color="auto"/>
        <w:right w:val="none" w:sz="0" w:space="0" w:color="auto"/>
      </w:divBdr>
    </w:div>
    <w:div w:id="870922379">
      <w:bodyDiv w:val="1"/>
      <w:marLeft w:val="0"/>
      <w:marRight w:val="0"/>
      <w:marTop w:val="0"/>
      <w:marBottom w:val="0"/>
      <w:divBdr>
        <w:top w:val="none" w:sz="0" w:space="0" w:color="auto"/>
        <w:left w:val="none" w:sz="0" w:space="0" w:color="auto"/>
        <w:bottom w:val="none" w:sz="0" w:space="0" w:color="auto"/>
        <w:right w:val="none" w:sz="0" w:space="0" w:color="auto"/>
      </w:divBdr>
    </w:div>
    <w:div w:id="888881602">
      <w:bodyDiv w:val="1"/>
      <w:marLeft w:val="0"/>
      <w:marRight w:val="0"/>
      <w:marTop w:val="0"/>
      <w:marBottom w:val="0"/>
      <w:divBdr>
        <w:top w:val="none" w:sz="0" w:space="0" w:color="auto"/>
        <w:left w:val="none" w:sz="0" w:space="0" w:color="auto"/>
        <w:bottom w:val="none" w:sz="0" w:space="0" w:color="auto"/>
        <w:right w:val="none" w:sz="0" w:space="0" w:color="auto"/>
      </w:divBdr>
    </w:div>
    <w:div w:id="909312970">
      <w:bodyDiv w:val="1"/>
      <w:marLeft w:val="0"/>
      <w:marRight w:val="0"/>
      <w:marTop w:val="0"/>
      <w:marBottom w:val="0"/>
      <w:divBdr>
        <w:top w:val="none" w:sz="0" w:space="0" w:color="auto"/>
        <w:left w:val="none" w:sz="0" w:space="0" w:color="auto"/>
        <w:bottom w:val="none" w:sz="0" w:space="0" w:color="auto"/>
        <w:right w:val="none" w:sz="0" w:space="0" w:color="auto"/>
      </w:divBdr>
    </w:div>
    <w:div w:id="923874493">
      <w:bodyDiv w:val="1"/>
      <w:marLeft w:val="0"/>
      <w:marRight w:val="0"/>
      <w:marTop w:val="0"/>
      <w:marBottom w:val="0"/>
      <w:divBdr>
        <w:top w:val="none" w:sz="0" w:space="0" w:color="auto"/>
        <w:left w:val="none" w:sz="0" w:space="0" w:color="auto"/>
        <w:bottom w:val="none" w:sz="0" w:space="0" w:color="auto"/>
        <w:right w:val="none" w:sz="0" w:space="0" w:color="auto"/>
      </w:divBdr>
    </w:div>
    <w:div w:id="992179156">
      <w:bodyDiv w:val="1"/>
      <w:marLeft w:val="0"/>
      <w:marRight w:val="0"/>
      <w:marTop w:val="0"/>
      <w:marBottom w:val="0"/>
      <w:divBdr>
        <w:top w:val="none" w:sz="0" w:space="0" w:color="auto"/>
        <w:left w:val="none" w:sz="0" w:space="0" w:color="auto"/>
        <w:bottom w:val="none" w:sz="0" w:space="0" w:color="auto"/>
        <w:right w:val="none" w:sz="0" w:space="0" w:color="auto"/>
      </w:divBdr>
    </w:div>
    <w:div w:id="1106198834">
      <w:bodyDiv w:val="1"/>
      <w:marLeft w:val="0"/>
      <w:marRight w:val="0"/>
      <w:marTop w:val="0"/>
      <w:marBottom w:val="0"/>
      <w:divBdr>
        <w:top w:val="none" w:sz="0" w:space="0" w:color="auto"/>
        <w:left w:val="none" w:sz="0" w:space="0" w:color="auto"/>
        <w:bottom w:val="none" w:sz="0" w:space="0" w:color="auto"/>
        <w:right w:val="none" w:sz="0" w:space="0" w:color="auto"/>
      </w:divBdr>
    </w:div>
    <w:div w:id="1121804684">
      <w:bodyDiv w:val="1"/>
      <w:marLeft w:val="0"/>
      <w:marRight w:val="0"/>
      <w:marTop w:val="0"/>
      <w:marBottom w:val="0"/>
      <w:divBdr>
        <w:top w:val="none" w:sz="0" w:space="0" w:color="auto"/>
        <w:left w:val="none" w:sz="0" w:space="0" w:color="auto"/>
        <w:bottom w:val="none" w:sz="0" w:space="0" w:color="auto"/>
        <w:right w:val="none" w:sz="0" w:space="0" w:color="auto"/>
      </w:divBdr>
    </w:div>
    <w:div w:id="1187911507">
      <w:bodyDiv w:val="1"/>
      <w:marLeft w:val="0"/>
      <w:marRight w:val="0"/>
      <w:marTop w:val="0"/>
      <w:marBottom w:val="0"/>
      <w:divBdr>
        <w:top w:val="none" w:sz="0" w:space="0" w:color="auto"/>
        <w:left w:val="none" w:sz="0" w:space="0" w:color="auto"/>
        <w:bottom w:val="none" w:sz="0" w:space="0" w:color="auto"/>
        <w:right w:val="none" w:sz="0" w:space="0" w:color="auto"/>
      </w:divBdr>
    </w:div>
    <w:div w:id="1309435898">
      <w:bodyDiv w:val="1"/>
      <w:marLeft w:val="0"/>
      <w:marRight w:val="0"/>
      <w:marTop w:val="0"/>
      <w:marBottom w:val="0"/>
      <w:divBdr>
        <w:top w:val="none" w:sz="0" w:space="0" w:color="auto"/>
        <w:left w:val="none" w:sz="0" w:space="0" w:color="auto"/>
        <w:bottom w:val="none" w:sz="0" w:space="0" w:color="auto"/>
        <w:right w:val="none" w:sz="0" w:space="0" w:color="auto"/>
      </w:divBdr>
    </w:div>
    <w:div w:id="1330987433">
      <w:bodyDiv w:val="1"/>
      <w:marLeft w:val="0"/>
      <w:marRight w:val="0"/>
      <w:marTop w:val="0"/>
      <w:marBottom w:val="0"/>
      <w:divBdr>
        <w:top w:val="none" w:sz="0" w:space="0" w:color="auto"/>
        <w:left w:val="none" w:sz="0" w:space="0" w:color="auto"/>
        <w:bottom w:val="none" w:sz="0" w:space="0" w:color="auto"/>
        <w:right w:val="none" w:sz="0" w:space="0" w:color="auto"/>
      </w:divBdr>
    </w:div>
    <w:div w:id="1368603879">
      <w:bodyDiv w:val="1"/>
      <w:marLeft w:val="0"/>
      <w:marRight w:val="0"/>
      <w:marTop w:val="0"/>
      <w:marBottom w:val="0"/>
      <w:divBdr>
        <w:top w:val="none" w:sz="0" w:space="0" w:color="auto"/>
        <w:left w:val="none" w:sz="0" w:space="0" w:color="auto"/>
        <w:bottom w:val="none" w:sz="0" w:space="0" w:color="auto"/>
        <w:right w:val="none" w:sz="0" w:space="0" w:color="auto"/>
      </w:divBdr>
    </w:div>
    <w:div w:id="1396201796">
      <w:bodyDiv w:val="1"/>
      <w:marLeft w:val="0"/>
      <w:marRight w:val="0"/>
      <w:marTop w:val="0"/>
      <w:marBottom w:val="0"/>
      <w:divBdr>
        <w:top w:val="none" w:sz="0" w:space="0" w:color="auto"/>
        <w:left w:val="none" w:sz="0" w:space="0" w:color="auto"/>
        <w:bottom w:val="none" w:sz="0" w:space="0" w:color="auto"/>
        <w:right w:val="none" w:sz="0" w:space="0" w:color="auto"/>
      </w:divBdr>
    </w:div>
    <w:div w:id="1405445413">
      <w:bodyDiv w:val="1"/>
      <w:marLeft w:val="0"/>
      <w:marRight w:val="0"/>
      <w:marTop w:val="0"/>
      <w:marBottom w:val="0"/>
      <w:divBdr>
        <w:top w:val="none" w:sz="0" w:space="0" w:color="auto"/>
        <w:left w:val="none" w:sz="0" w:space="0" w:color="auto"/>
        <w:bottom w:val="none" w:sz="0" w:space="0" w:color="auto"/>
        <w:right w:val="none" w:sz="0" w:space="0" w:color="auto"/>
      </w:divBdr>
      <w:divsChild>
        <w:div w:id="648707856">
          <w:marLeft w:val="0"/>
          <w:marRight w:val="0"/>
          <w:marTop w:val="0"/>
          <w:marBottom w:val="0"/>
          <w:divBdr>
            <w:top w:val="none" w:sz="0" w:space="0" w:color="auto"/>
            <w:left w:val="none" w:sz="0" w:space="0" w:color="auto"/>
            <w:bottom w:val="none" w:sz="0" w:space="0" w:color="auto"/>
            <w:right w:val="none" w:sz="0" w:space="0" w:color="auto"/>
          </w:divBdr>
        </w:div>
        <w:div w:id="751663412">
          <w:marLeft w:val="0"/>
          <w:marRight w:val="0"/>
          <w:marTop w:val="0"/>
          <w:marBottom w:val="0"/>
          <w:divBdr>
            <w:top w:val="none" w:sz="0" w:space="0" w:color="auto"/>
            <w:left w:val="none" w:sz="0" w:space="0" w:color="auto"/>
            <w:bottom w:val="none" w:sz="0" w:space="0" w:color="auto"/>
            <w:right w:val="none" w:sz="0" w:space="0" w:color="auto"/>
          </w:divBdr>
        </w:div>
        <w:div w:id="1709335478">
          <w:marLeft w:val="0"/>
          <w:marRight w:val="0"/>
          <w:marTop w:val="0"/>
          <w:marBottom w:val="0"/>
          <w:divBdr>
            <w:top w:val="none" w:sz="0" w:space="0" w:color="auto"/>
            <w:left w:val="none" w:sz="0" w:space="0" w:color="auto"/>
            <w:bottom w:val="none" w:sz="0" w:space="0" w:color="auto"/>
            <w:right w:val="none" w:sz="0" w:space="0" w:color="auto"/>
          </w:divBdr>
        </w:div>
      </w:divsChild>
    </w:div>
    <w:div w:id="1507557294">
      <w:bodyDiv w:val="1"/>
      <w:marLeft w:val="0"/>
      <w:marRight w:val="0"/>
      <w:marTop w:val="0"/>
      <w:marBottom w:val="0"/>
      <w:divBdr>
        <w:top w:val="none" w:sz="0" w:space="0" w:color="auto"/>
        <w:left w:val="none" w:sz="0" w:space="0" w:color="auto"/>
        <w:bottom w:val="none" w:sz="0" w:space="0" w:color="auto"/>
        <w:right w:val="none" w:sz="0" w:space="0" w:color="auto"/>
      </w:divBdr>
    </w:div>
    <w:div w:id="1509516583">
      <w:bodyDiv w:val="1"/>
      <w:marLeft w:val="0"/>
      <w:marRight w:val="0"/>
      <w:marTop w:val="0"/>
      <w:marBottom w:val="0"/>
      <w:divBdr>
        <w:top w:val="none" w:sz="0" w:space="0" w:color="auto"/>
        <w:left w:val="none" w:sz="0" w:space="0" w:color="auto"/>
        <w:bottom w:val="none" w:sz="0" w:space="0" w:color="auto"/>
        <w:right w:val="none" w:sz="0" w:space="0" w:color="auto"/>
      </w:divBdr>
    </w:div>
    <w:div w:id="1615207550">
      <w:bodyDiv w:val="1"/>
      <w:marLeft w:val="0"/>
      <w:marRight w:val="0"/>
      <w:marTop w:val="0"/>
      <w:marBottom w:val="0"/>
      <w:divBdr>
        <w:top w:val="none" w:sz="0" w:space="0" w:color="auto"/>
        <w:left w:val="none" w:sz="0" w:space="0" w:color="auto"/>
        <w:bottom w:val="none" w:sz="0" w:space="0" w:color="auto"/>
        <w:right w:val="none" w:sz="0" w:space="0" w:color="auto"/>
      </w:divBdr>
    </w:div>
    <w:div w:id="1687294484">
      <w:bodyDiv w:val="1"/>
      <w:marLeft w:val="0"/>
      <w:marRight w:val="0"/>
      <w:marTop w:val="0"/>
      <w:marBottom w:val="0"/>
      <w:divBdr>
        <w:top w:val="none" w:sz="0" w:space="0" w:color="auto"/>
        <w:left w:val="none" w:sz="0" w:space="0" w:color="auto"/>
        <w:bottom w:val="none" w:sz="0" w:space="0" w:color="auto"/>
        <w:right w:val="none" w:sz="0" w:space="0" w:color="auto"/>
      </w:divBdr>
    </w:div>
    <w:div w:id="1691880772">
      <w:bodyDiv w:val="1"/>
      <w:marLeft w:val="0"/>
      <w:marRight w:val="0"/>
      <w:marTop w:val="0"/>
      <w:marBottom w:val="0"/>
      <w:divBdr>
        <w:top w:val="none" w:sz="0" w:space="0" w:color="auto"/>
        <w:left w:val="none" w:sz="0" w:space="0" w:color="auto"/>
        <w:bottom w:val="none" w:sz="0" w:space="0" w:color="auto"/>
        <w:right w:val="none" w:sz="0" w:space="0" w:color="auto"/>
      </w:divBdr>
    </w:div>
    <w:div w:id="1712921957">
      <w:bodyDiv w:val="1"/>
      <w:marLeft w:val="0"/>
      <w:marRight w:val="0"/>
      <w:marTop w:val="0"/>
      <w:marBottom w:val="0"/>
      <w:divBdr>
        <w:top w:val="none" w:sz="0" w:space="0" w:color="auto"/>
        <w:left w:val="none" w:sz="0" w:space="0" w:color="auto"/>
        <w:bottom w:val="none" w:sz="0" w:space="0" w:color="auto"/>
        <w:right w:val="none" w:sz="0" w:space="0" w:color="auto"/>
      </w:divBdr>
    </w:div>
    <w:div w:id="1728457396">
      <w:bodyDiv w:val="1"/>
      <w:marLeft w:val="0"/>
      <w:marRight w:val="0"/>
      <w:marTop w:val="0"/>
      <w:marBottom w:val="0"/>
      <w:divBdr>
        <w:top w:val="none" w:sz="0" w:space="0" w:color="auto"/>
        <w:left w:val="none" w:sz="0" w:space="0" w:color="auto"/>
        <w:bottom w:val="none" w:sz="0" w:space="0" w:color="auto"/>
        <w:right w:val="none" w:sz="0" w:space="0" w:color="auto"/>
      </w:divBdr>
    </w:div>
    <w:div w:id="1809009551">
      <w:bodyDiv w:val="1"/>
      <w:marLeft w:val="0"/>
      <w:marRight w:val="0"/>
      <w:marTop w:val="0"/>
      <w:marBottom w:val="0"/>
      <w:divBdr>
        <w:top w:val="none" w:sz="0" w:space="0" w:color="auto"/>
        <w:left w:val="none" w:sz="0" w:space="0" w:color="auto"/>
        <w:bottom w:val="none" w:sz="0" w:space="0" w:color="auto"/>
        <w:right w:val="none" w:sz="0" w:space="0" w:color="auto"/>
      </w:divBdr>
    </w:div>
    <w:div w:id="1824420427">
      <w:bodyDiv w:val="1"/>
      <w:marLeft w:val="0"/>
      <w:marRight w:val="0"/>
      <w:marTop w:val="0"/>
      <w:marBottom w:val="0"/>
      <w:divBdr>
        <w:top w:val="none" w:sz="0" w:space="0" w:color="auto"/>
        <w:left w:val="none" w:sz="0" w:space="0" w:color="auto"/>
        <w:bottom w:val="none" w:sz="0" w:space="0" w:color="auto"/>
        <w:right w:val="none" w:sz="0" w:space="0" w:color="auto"/>
      </w:divBdr>
    </w:div>
    <w:div w:id="1840348833">
      <w:bodyDiv w:val="1"/>
      <w:marLeft w:val="0"/>
      <w:marRight w:val="0"/>
      <w:marTop w:val="0"/>
      <w:marBottom w:val="0"/>
      <w:divBdr>
        <w:top w:val="none" w:sz="0" w:space="0" w:color="auto"/>
        <w:left w:val="none" w:sz="0" w:space="0" w:color="auto"/>
        <w:bottom w:val="none" w:sz="0" w:space="0" w:color="auto"/>
        <w:right w:val="none" w:sz="0" w:space="0" w:color="auto"/>
      </w:divBdr>
    </w:div>
    <w:div w:id="1932077866">
      <w:bodyDiv w:val="1"/>
      <w:marLeft w:val="0"/>
      <w:marRight w:val="0"/>
      <w:marTop w:val="0"/>
      <w:marBottom w:val="0"/>
      <w:divBdr>
        <w:top w:val="none" w:sz="0" w:space="0" w:color="auto"/>
        <w:left w:val="none" w:sz="0" w:space="0" w:color="auto"/>
        <w:bottom w:val="none" w:sz="0" w:space="0" w:color="auto"/>
        <w:right w:val="none" w:sz="0" w:space="0" w:color="auto"/>
      </w:divBdr>
    </w:div>
    <w:div w:id="1948853077">
      <w:bodyDiv w:val="1"/>
      <w:marLeft w:val="0"/>
      <w:marRight w:val="0"/>
      <w:marTop w:val="0"/>
      <w:marBottom w:val="0"/>
      <w:divBdr>
        <w:top w:val="none" w:sz="0" w:space="0" w:color="auto"/>
        <w:left w:val="none" w:sz="0" w:space="0" w:color="auto"/>
        <w:bottom w:val="none" w:sz="0" w:space="0" w:color="auto"/>
        <w:right w:val="none" w:sz="0" w:space="0" w:color="auto"/>
      </w:divBdr>
    </w:div>
    <w:div w:id="2011521007">
      <w:bodyDiv w:val="1"/>
      <w:marLeft w:val="0"/>
      <w:marRight w:val="0"/>
      <w:marTop w:val="0"/>
      <w:marBottom w:val="0"/>
      <w:divBdr>
        <w:top w:val="none" w:sz="0" w:space="0" w:color="auto"/>
        <w:left w:val="none" w:sz="0" w:space="0" w:color="auto"/>
        <w:bottom w:val="none" w:sz="0" w:space="0" w:color="auto"/>
        <w:right w:val="none" w:sz="0" w:space="0" w:color="auto"/>
      </w:divBdr>
    </w:div>
    <w:div w:id="2042587987">
      <w:bodyDiv w:val="1"/>
      <w:marLeft w:val="0"/>
      <w:marRight w:val="0"/>
      <w:marTop w:val="0"/>
      <w:marBottom w:val="0"/>
      <w:divBdr>
        <w:top w:val="none" w:sz="0" w:space="0" w:color="auto"/>
        <w:left w:val="none" w:sz="0" w:space="0" w:color="auto"/>
        <w:bottom w:val="none" w:sz="0" w:space="0" w:color="auto"/>
        <w:right w:val="none" w:sz="0" w:space="0" w:color="auto"/>
      </w:divBdr>
    </w:div>
    <w:div w:id="212391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g.ox.ac.uk/research/climate/rms/rainday.html" TargetMode="External"/><Relationship Id="rId13" Type="http://schemas.openxmlformats.org/officeDocument/2006/relationships/hyperlink" Target="https://www.ordnancesurvey.co.uk/business-and-government/products/terrain-50.html"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www.cse.org.uk/downloads/file/Dorset%20woodlink%20study%20final%20version%202.pdf" TargetMode="External"/><Relationship Id="rId17" Type="http://schemas.openxmlformats.org/officeDocument/2006/relationships/hyperlink" Target="https://www.flickr.com" TargetMode="External"/><Relationship Id="rId2" Type="http://schemas.openxmlformats.org/officeDocument/2006/relationships/styles" Target="styles.xml"/><Relationship Id="rId16" Type="http://schemas.openxmlformats.org/officeDocument/2006/relationships/hyperlink" Target="http://data.naturalcapitalproject.org/nightly-build/invest-users-guide/html/recreation.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andd.defra.gov.uk/Document.aspx?Document=WC0758_10012_FRA.pdf" TargetMode="External"/><Relationship Id="rId5" Type="http://schemas.openxmlformats.org/officeDocument/2006/relationships/footnotes" Target="footnotes.xml"/><Relationship Id="rId15" Type="http://schemas.openxmlformats.org/officeDocument/2006/relationships/hyperlink" Target="https://doi.org/10.5285/f2856ee8-da6e-4b67-bedb-590520c77b3c" TargetMode="External"/><Relationship Id="rId10" Type="http://schemas.openxmlformats.org/officeDocument/2006/relationships/hyperlink" Target="http://www.defra.gov.uk/esg/work_htm/publications/cs/farmstats_web"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soter.org" TargetMode="External"/><Relationship Id="rId14" Type="http://schemas.openxmlformats.org/officeDocument/2006/relationships/hyperlink" Target="http://digimap.edina.ac.uk/"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new!$H$29</c:f>
              <c:strCache>
                <c:ptCount val="1"/>
                <c:pt idx="0">
                  <c:v>1930</c:v>
                </c:pt>
              </c:strCache>
            </c:strRef>
          </c:tx>
          <c:spPr>
            <a:solidFill>
              <a:schemeClr val="accent1"/>
            </a:solidFill>
            <a:ln>
              <a:solidFill>
                <a:schemeClr val="tx1"/>
              </a:solidFill>
            </a:ln>
            <a:effectLst/>
          </c:spPr>
          <c:invertIfNegative val="0"/>
          <c:cat>
            <c:strRef>
              <c:f>new!$G$30:$G$41</c:f>
              <c:strCache>
                <c:ptCount val="12"/>
                <c:pt idx="0">
                  <c:v>Acid grassland</c:v>
                </c:pt>
                <c:pt idx="1">
                  <c:v>Arable</c:v>
                </c:pt>
                <c:pt idx="2">
                  <c:v>Broadleaved woodland</c:v>
                </c:pt>
                <c:pt idx="3">
                  <c:v>Built-up areas and gardens</c:v>
                </c:pt>
                <c:pt idx="4">
                  <c:v>Calcareous grassland</c:v>
                </c:pt>
                <c:pt idx="5">
                  <c:v>Coastal (sand dunes)</c:v>
                </c:pt>
                <c:pt idx="6">
                  <c:v>Coniferous woodland</c:v>
                </c:pt>
                <c:pt idx="7">
                  <c:v>Fen,marsh,swamp</c:v>
                </c:pt>
                <c:pt idx="8">
                  <c:v>Heathland</c:v>
                </c:pt>
                <c:pt idx="9">
                  <c:v>Improved grassland</c:v>
                </c:pt>
                <c:pt idx="10">
                  <c:v>Neutral grassland</c:v>
                </c:pt>
                <c:pt idx="11">
                  <c:v>Inland water</c:v>
                </c:pt>
              </c:strCache>
            </c:strRef>
          </c:cat>
          <c:val>
            <c:numRef>
              <c:f>new!$H$30:$H$41</c:f>
              <c:numCache>
                <c:formatCode>General</c:formatCode>
                <c:ptCount val="12"/>
                <c:pt idx="0">
                  <c:v>1.7658761649904768</c:v>
                </c:pt>
                <c:pt idx="1">
                  <c:v>17.626536020926611</c:v>
                </c:pt>
                <c:pt idx="2">
                  <c:v>7.7315431378133059</c:v>
                </c:pt>
                <c:pt idx="3">
                  <c:v>5.1979654856334756</c:v>
                </c:pt>
                <c:pt idx="4">
                  <c:v>19.733302199152817</c:v>
                </c:pt>
                <c:pt idx="5">
                  <c:v>0.17570422505787503</c:v>
                </c:pt>
                <c:pt idx="6">
                  <c:v>1.6401966923519327E-2</c:v>
                </c:pt>
                <c:pt idx="7">
                  <c:v>0.18856567724053819</c:v>
                </c:pt>
                <c:pt idx="8">
                  <c:v>5.581597369836186</c:v>
                </c:pt>
                <c:pt idx="9">
                  <c:v>0</c:v>
                </c:pt>
                <c:pt idx="10">
                  <c:v>41.34606878396955</c:v>
                </c:pt>
                <c:pt idx="11">
                  <c:v>0.63643896845565751</c:v>
                </c:pt>
              </c:numCache>
            </c:numRef>
          </c:val>
          <c:extLst>
            <c:ext xmlns:c16="http://schemas.microsoft.com/office/drawing/2014/chart" uri="{C3380CC4-5D6E-409C-BE32-E72D297353CC}">
              <c16:uniqueId val="{00000000-94AC-4352-B68B-E66DD57CA64F}"/>
            </c:ext>
          </c:extLst>
        </c:ser>
        <c:ser>
          <c:idx val="1"/>
          <c:order val="1"/>
          <c:tx>
            <c:strRef>
              <c:f>new!$I$29</c:f>
              <c:strCache>
                <c:ptCount val="1"/>
                <c:pt idx="0">
                  <c:v>1950</c:v>
                </c:pt>
              </c:strCache>
            </c:strRef>
          </c:tx>
          <c:spPr>
            <a:solidFill>
              <a:schemeClr val="accent2"/>
            </a:solidFill>
            <a:ln>
              <a:solidFill>
                <a:schemeClr val="tx1"/>
              </a:solidFill>
            </a:ln>
            <a:effectLst/>
          </c:spPr>
          <c:invertIfNegative val="0"/>
          <c:cat>
            <c:strRef>
              <c:f>new!$G$30:$G$41</c:f>
              <c:strCache>
                <c:ptCount val="12"/>
                <c:pt idx="0">
                  <c:v>Acid grassland</c:v>
                </c:pt>
                <c:pt idx="1">
                  <c:v>Arable</c:v>
                </c:pt>
                <c:pt idx="2">
                  <c:v>Broadleaved woodland</c:v>
                </c:pt>
                <c:pt idx="3">
                  <c:v>Built-up areas and gardens</c:v>
                </c:pt>
                <c:pt idx="4">
                  <c:v>Calcareous grassland</c:v>
                </c:pt>
                <c:pt idx="5">
                  <c:v>Coastal (sand dunes)</c:v>
                </c:pt>
                <c:pt idx="6">
                  <c:v>Coniferous woodland</c:v>
                </c:pt>
                <c:pt idx="7">
                  <c:v>Fen,marsh,swamp</c:v>
                </c:pt>
                <c:pt idx="8">
                  <c:v>Heathland</c:v>
                </c:pt>
                <c:pt idx="9">
                  <c:v>Improved grassland</c:v>
                </c:pt>
                <c:pt idx="10">
                  <c:v>Neutral grassland</c:v>
                </c:pt>
                <c:pt idx="11">
                  <c:v>Inland water</c:v>
                </c:pt>
              </c:strCache>
            </c:strRef>
          </c:cat>
          <c:val>
            <c:numRef>
              <c:f>new!$I$30:$I$41</c:f>
              <c:numCache>
                <c:formatCode>General</c:formatCode>
                <c:ptCount val="12"/>
                <c:pt idx="0">
                  <c:v>1.7678249469125114</c:v>
                </c:pt>
                <c:pt idx="1">
                  <c:v>45.501591035625047</c:v>
                </c:pt>
                <c:pt idx="2">
                  <c:v>7.3708488347022021</c:v>
                </c:pt>
                <c:pt idx="3">
                  <c:v>5.2630479405371746</c:v>
                </c:pt>
                <c:pt idx="4">
                  <c:v>9.4146889222203836</c:v>
                </c:pt>
                <c:pt idx="5">
                  <c:v>0.17479409599758852</c:v>
                </c:pt>
                <c:pt idx="6">
                  <c:v>1.6661863076974114E-2</c:v>
                </c:pt>
                <c:pt idx="7">
                  <c:v>0.18828422641726206</c:v>
                </c:pt>
                <c:pt idx="8">
                  <c:v>5.5802248430761985</c:v>
                </c:pt>
                <c:pt idx="9">
                  <c:v>6.3371120523923743</c:v>
                </c:pt>
                <c:pt idx="10">
                  <c:v>17.721421247996538</c:v>
                </c:pt>
                <c:pt idx="11">
                  <c:v>0.66349999104574597</c:v>
                </c:pt>
              </c:numCache>
            </c:numRef>
          </c:val>
          <c:extLst>
            <c:ext xmlns:c16="http://schemas.microsoft.com/office/drawing/2014/chart" uri="{C3380CC4-5D6E-409C-BE32-E72D297353CC}">
              <c16:uniqueId val="{00000001-94AC-4352-B68B-E66DD57CA64F}"/>
            </c:ext>
          </c:extLst>
        </c:ser>
        <c:ser>
          <c:idx val="2"/>
          <c:order val="2"/>
          <c:tx>
            <c:strRef>
              <c:f>new!$J$29</c:f>
              <c:strCache>
                <c:ptCount val="1"/>
                <c:pt idx="0">
                  <c:v>1980</c:v>
                </c:pt>
              </c:strCache>
            </c:strRef>
          </c:tx>
          <c:spPr>
            <a:solidFill>
              <a:schemeClr val="accent3"/>
            </a:solidFill>
            <a:ln>
              <a:solidFill>
                <a:schemeClr val="tx1"/>
              </a:solidFill>
            </a:ln>
            <a:effectLst/>
          </c:spPr>
          <c:invertIfNegative val="0"/>
          <c:cat>
            <c:strRef>
              <c:f>new!$G$30:$G$41</c:f>
              <c:strCache>
                <c:ptCount val="12"/>
                <c:pt idx="0">
                  <c:v>Acid grassland</c:v>
                </c:pt>
                <c:pt idx="1">
                  <c:v>Arable</c:v>
                </c:pt>
                <c:pt idx="2">
                  <c:v>Broadleaved woodland</c:v>
                </c:pt>
                <c:pt idx="3">
                  <c:v>Built-up areas and gardens</c:v>
                </c:pt>
                <c:pt idx="4">
                  <c:v>Calcareous grassland</c:v>
                </c:pt>
                <c:pt idx="5">
                  <c:v>Coastal (sand dunes)</c:v>
                </c:pt>
                <c:pt idx="6">
                  <c:v>Coniferous woodland</c:v>
                </c:pt>
                <c:pt idx="7">
                  <c:v>Fen,marsh,swamp</c:v>
                </c:pt>
                <c:pt idx="8">
                  <c:v>Heathland</c:v>
                </c:pt>
                <c:pt idx="9">
                  <c:v>Improved grassland</c:v>
                </c:pt>
                <c:pt idx="10">
                  <c:v>Neutral grassland</c:v>
                </c:pt>
                <c:pt idx="11">
                  <c:v>Inland water</c:v>
                </c:pt>
              </c:strCache>
            </c:strRef>
          </c:cat>
          <c:val>
            <c:numRef>
              <c:f>new!$J$30:$J$41</c:f>
              <c:numCache>
                <c:formatCode>General</c:formatCode>
                <c:ptCount val="12"/>
                <c:pt idx="0">
                  <c:v>0.15657328779436849</c:v>
                </c:pt>
                <c:pt idx="1">
                  <c:v>34.555801620906195</c:v>
                </c:pt>
                <c:pt idx="2">
                  <c:v>6.030182752845362</c:v>
                </c:pt>
                <c:pt idx="3">
                  <c:v>5.5629622399708412</c:v>
                </c:pt>
                <c:pt idx="4">
                  <c:v>1.698806304991261</c:v>
                </c:pt>
                <c:pt idx="5">
                  <c:v>0.50283735775111016</c:v>
                </c:pt>
                <c:pt idx="6">
                  <c:v>2.9747490141778443</c:v>
                </c:pt>
                <c:pt idx="7">
                  <c:v>0.18583582696403406</c:v>
                </c:pt>
                <c:pt idx="8">
                  <c:v>2.421203960418949</c:v>
                </c:pt>
                <c:pt idx="9">
                  <c:v>45.307006979932659</c:v>
                </c:pt>
                <c:pt idx="10">
                  <c:v>0.35896086817284956</c:v>
                </c:pt>
                <c:pt idx="11">
                  <c:v>0.24507978607450315</c:v>
                </c:pt>
              </c:numCache>
            </c:numRef>
          </c:val>
          <c:extLst>
            <c:ext xmlns:c16="http://schemas.microsoft.com/office/drawing/2014/chart" uri="{C3380CC4-5D6E-409C-BE32-E72D297353CC}">
              <c16:uniqueId val="{00000002-94AC-4352-B68B-E66DD57CA64F}"/>
            </c:ext>
          </c:extLst>
        </c:ser>
        <c:ser>
          <c:idx val="3"/>
          <c:order val="3"/>
          <c:tx>
            <c:strRef>
              <c:f>new!$K$29</c:f>
              <c:strCache>
                <c:ptCount val="1"/>
                <c:pt idx="0">
                  <c:v>2015</c:v>
                </c:pt>
              </c:strCache>
            </c:strRef>
          </c:tx>
          <c:spPr>
            <a:solidFill>
              <a:schemeClr val="accent4"/>
            </a:solidFill>
            <a:ln>
              <a:solidFill>
                <a:schemeClr val="tx1"/>
              </a:solidFill>
            </a:ln>
            <a:effectLst/>
          </c:spPr>
          <c:invertIfNegative val="0"/>
          <c:cat>
            <c:strRef>
              <c:f>new!$G$30:$G$41</c:f>
              <c:strCache>
                <c:ptCount val="12"/>
                <c:pt idx="0">
                  <c:v>Acid grassland</c:v>
                </c:pt>
                <c:pt idx="1">
                  <c:v>Arable</c:v>
                </c:pt>
                <c:pt idx="2">
                  <c:v>Broadleaved woodland</c:v>
                </c:pt>
                <c:pt idx="3">
                  <c:v>Built-up areas and gardens</c:v>
                </c:pt>
                <c:pt idx="4">
                  <c:v>Calcareous grassland</c:v>
                </c:pt>
                <c:pt idx="5">
                  <c:v>Coastal (sand dunes)</c:v>
                </c:pt>
                <c:pt idx="6">
                  <c:v>Coniferous woodland</c:v>
                </c:pt>
                <c:pt idx="7">
                  <c:v>Fen,marsh,swamp</c:v>
                </c:pt>
                <c:pt idx="8">
                  <c:v>Heathland</c:v>
                </c:pt>
                <c:pt idx="9">
                  <c:v>Improved grassland</c:v>
                </c:pt>
                <c:pt idx="10">
                  <c:v>Neutral grassland</c:v>
                </c:pt>
                <c:pt idx="11">
                  <c:v>Inland water</c:v>
                </c:pt>
              </c:strCache>
            </c:strRef>
          </c:cat>
          <c:val>
            <c:numRef>
              <c:f>new!$K$30:$K$41</c:f>
              <c:numCache>
                <c:formatCode>General</c:formatCode>
                <c:ptCount val="12"/>
                <c:pt idx="0">
                  <c:v>0.16377779461278694</c:v>
                </c:pt>
                <c:pt idx="1">
                  <c:v>32.161241810511228</c:v>
                </c:pt>
                <c:pt idx="2">
                  <c:v>5.9442627203819942</c:v>
                </c:pt>
                <c:pt idx="3">
                  <c:v>5.630585529854871</c:v>
                </c:pt>
                <c:pt idx="4">
                  <c:v>0.61104573215847124</c:v>
                </c:pt>
                <c:pt idx="5">
                  <c:v>0.47833745229367813</c:v>
                </c:pt>
                <c:pt idx="6">
                  <c:v>3.3567545946398747</c:v>
                </c:pt>
                <c:pt idx="7">
                  <c:v>0.23451457911183882</c:v>
                </c:pt>
                <c:pt idx="8">
                  <c:v>2.2934299961745652</c:v>
                </c:pt>
                <c:pt idx="9">
                  <c:v>48.613121620040019</c:v>
                </c:pt>
                <c:pt idx="10">
                  <c:v>0.25771587108039262</c:v>
                </c:pt>
                <c:pt idx="11">
                  <c:v>0.25521229914029125</c:v>
                </c:pt>
              </c:numCache>
            </c:numRef>
          </c:val>
          <c:extLst>
            <c:ext xmlns:c16="http://schemas.microsoft.com/office/drawing/2014/chart" uri="{C3380CC4-5D6E-409C-BE32-E72D297353CC}">
              <c16:uniqueId val="{00000003-94AC-4352-B68B-E66DD57CA64F}"/>
            </c:ext>
          </c:extLst>
        </c:ser>
        <c:dLbls>
          <c:showLegendKey val="0"/>
          <c:showVal val="0"/>
          <c:showCatName val="0"/>
          <c:showSerName val="0"/>
          <c:showPercent val="0"/>
          <c:showBubbleSize val="0"/>
        </c:dLbls>
        <c:gapWidth val="150"/>
        <c:axId val="85980288"/>
        <c:axId val="85982592"/>
      </c:barChart>
      <c:catAx>
        <c:axId val="85980288"/>
        <c:scaling>
          <c:orientation val="minMax"/>
        </c:scaling>
        <c:delete val="0"/>
        <c:axPos val="b"/>
        <c:numFmt formatCode="General" sourceLinked="0"/>
        <c:majorTickMark val="out"/>
        <c:minorTickMark val="none"/>
        <c:tickLblPos val="nextTo"/>
        <c:spPr>
          <a:noFill/>
          <a:ln w="9525" cap="flat" cmpd="sng" algn="ctr">
            <a:solidFill>
              <a:schemeClr val="tx1"/>
            </a:solidFill>
            <a:prstDash val="solid"/>
            <a:round/>
          </a:ln>
          <a:effectLst/>
        </c:spPr>
        <c:txPr>
          <a:bodyPr rot="-5400000" spcFirstLastPara="1" vertOverflow="ellipsis" wrap="square" anchor="ctr" anchorCtr="1"/>
          <a:lstStyle/>
          <a:p>
            <a:pPr>
              <a:defRPr sz="1200" b="0" i="0" u="none" strike="noStrike" kern="1200" baseline="0">
                <a:solidFill>
                  <a:schemeClr val="tx1"/>
                </a:solidFill>
                <a:latin typeface="+mn-lt"/>
                <a:ea typeface="+mn-ea"/>
                <a:cs typeface="Arial" panose="020B0604020202020204" pitchFamily="34" charset="0"/>
              </a:defRPr>
            </a:pPr>
            <a:endParaRPr lang="en-US"/>
          </a:p>
        </c:txPr>
        <c:crossAx val="85982592"/>
        <c:crosses val="autoZero"/>
        <c:auto val="1"/>
        <c:lblAlgn val="ctr"/>
        <c:lblOffset val="100"/>
        <c:noMultiLvlLbl val="0"/>
      </c:catAx>
      <c:valAx>
        <c:axId val="85982592"/>
        <c:scaling>
          <c:orientation val="minMax"/>
          <c:max val="5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Arial" panose="020B0604020202020204" pitchFamily="34" charset="0"/>
                  </a:defRPr>
                </a:pPr>
                <a:r>
                  <a:rPr lang="en-GB" sz="1200" b="0">
                    <a:solidFill>
                      <a:schemeClr val="tx1"/>
                    </a:solidFill>
                    <a:latin typeface="+mn-lt"/>
                    <a:cs typeface="Arial" panose="020B0604020202020204" pitchFamily="34" charset="0"/>
                  </a:rPr>
                  <a:t>% of</a:t>
                </a:r>
                <a:r>
                  <a:rPr lang="en-GB" sz="1200" b="0" baseline="0">
                    <a:solidFill>
                      <a:schemeClr val="tx1"/>
                    </a:solidFill>
                    <a:latin typeface="+mn-lt"/>
                    <a:cs typeface="Arial" panose="020B0604020202020204" pitchFamily="34" charset="0"/>
                  </a:rPr>
                  <a:t> </a:t>
                </a:r>
                <a:r>
                  <a:rPr lang="en-GB" sz="1200" b="0" i="0" u="none" strike="noStrike" baseline="0">
                    <a:solidFill>
                      <a:schemeClr val="tx1"/>
                    </a:solidFill>
                    <a:latin typeface="+mn-lt"/>
                    <a:cs typeface="Arial" panose="020B0604020202020204" pitchFamily="34" charset="0"/>
                  </a:rPr>
                  <a:t>Broad Habitat Types </a:t>
                </a:r>
                <a:endParaRPr lang="en-GB" sz="1200" b="0">
                  <a:solidFill>
                    <a:schemeClr val="tx1"/>
                  </a:solidFill>
                  <a:latin typeface="+mn-lt"/>
                  <a:cs typeface="Arial" panose="020B0604020202020204" pitchFamily="34" charset="0"/>
                </a:endParaRPr>
              </a:p>
            </c:rich>
          </c:tx>
          <c:overlay val="0"/>
          <c:spPr>
            <a:noFill/>
            <a:ln>
              <a:noFill/>
            </a:ln>
            <a:effectLst/>
          </c:spPr>
        </c:title>
        <c:numFmt formatCode="General" sourceLinked="1"/>
        <c:majorTickMark val="out"/>
        <c:minorTickMark val="none"/>
        <c:tickLblPos val="nextTo"/>
        <c:spPr>
          <a:noFill/>
          <a:ln w="9525" cap="flat" cmpd="sng" algn="ctr">
            <a:solidFill>
              <a:schemeClr val="tx1"/>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Arial" panose="020B0604020202020204" pitchFamily="34" charset="0"/>
              </a:defRPr>
            </a:pPr>
            <a:endParaRPr lang="en-US"/>
          </a:p>
        </c:txPr>
        <c:crossAx val="85980288"/>
        <c:crosses val="autoZero"/>
        <c:crossBetween val="between"/>
      </c:valAx>
      <c:spPr>
        <a:solidFill>
          <a:schemeClr val="bg1"/>
        </a:solidFill>
        <a:ln>
          <a:solidFill>
            <a:schemeClr val="tx1"/>
          </a:solidFill>
        </a:ln>
        <a:effectLst/>
      </c:spPr>
    </c:plotArea>
    <c:legend>
      <c:legendPos val="r"/>
      <c:layout>
        <c:manualLayout>
          <c:xMode val="edge"/>
          <c:yMode val="edge"/>
          <c:x val="0.90558758714898768"/>
          <c:y val="0.11258658851078013"/>
          <c:w val="8.131912316197791E-2"/>
          <c:h val="0.269015794587775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6849</Words>
  <Characters>39043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45801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Watson</dc:creator>
  <cp:lastModifiedBy>Steve Watson</cp:lastModifiedBy>
  <cp:revision>26</cp:revision>
  <dcterms:created xsi:type="dcterms:W3CDTF">2020-07-08T12:04:00Z</dcterms:created>
  <dcterms:modified xsi:type="dcterms:W3CDTF">2021-05-12T09:10:00Z</dcterms:modified>
</cp:coreProperties>
</file>