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6293" w14:textId="3865C996" w:rsidR="00AA0FB9" w:rsidRDefault="00361DC8" w:rsidP="00361DC8">
      <w:pPr>
        <w:jc w:val="both"/>
        <w:rPr>
          <w:b/>
          <w:bCs/>
          <w:noProof/>
          <w:sz w:val="28"/>
          <w:szCs w:val="28"/>
          <w:lang w:eastAsia="en-GB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0263821E" wp14:editId="33F35E5A">
            <wp:simplePos x="0" y="0"/>
            <wp:positionH relativeFrom="column">
              <wp:posOffset>-66675</wp:posOffset>
            </wp:positionH>
            <wp:positionV relativeFrom="paragraph">
              <wp:posOffset>247650</wp:posOffset>
            </wp:positionV>
            <wp:extent cx="9220200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55" y="21499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1DC8">
        <w:rPr>
          <w:b/>
          <w:bCs/>
          <w:noProof/>
          <w:sz w:val="28"/>
          <w:szCs w:val="28"/>
          <w:lang w:eastAsia="en-GB"/>
        </w:rPr>
        <w:t xml:space="preserve">Appendix </w:t>
      </w:r>
      <w:r w:rsidR="00E93285">
        <w:rPr>
          <w:b/>
          <w:bCs/>
          <w:noProof/>
          <w:sz w:val="28"/>
          <w:szCs w:val="28"/>
          <w:lang w:eastAsia="en-GB"/>
        </w:rPr>
        <w:t>3</w:t>
      </w:r>
    </w:p>
    <w:p w14:paraId="1D331E95" w14:textId="11E22923" w:rsidR="001B47EF" w:rsidRPr="00352190" w:rsidRDefault="00982B58" w:rsidP="00361DC8">
      <w:pPr>
        <w:jc w:val="both"/>
        <w:rPr>
          <w:rStyle w:val="Hyperlink"/>
          <w:b/>
          <w:bCs/>
          <w:color w:val="auto"/>
          <w:sz w:val="20"/>
          <w:szCs w:val="20"/>
          <w:u w:val="none"/>
        </w:rPr>
      </w:pPr>
      <w:bookmarkStart w:id="0" w:name="_Hlk76287925"/>
      <w:r w:rsidRPr="00AA0FB9">
        <w:rPr>
          <w:b/>
          <w:sz w:val="20"/>
          <w:szCs w:val="20"/>
        </w:rPr>
        <w:t xml:space="preserve">Figure </w:t>
      </w:r>
      <w:r w:rsidR="002C4DC1">
        <w:rPr>
          <w:b/>
          <w:sz w:val="20"/>
          <w:szCs w:val="20"/>
        </w:rPr>
        <w:t>S1</w:t>
      </w:r>
      <w:r w:rsidR="00910CA9" w:rsidRPr="00AA0FB9">
        <w:rPr>
          <w:b/>
          <w:sz w:val="20"/>
          <w:szCs w:val="20"/>
        </w:rPr>
        <w:t xml:space="preserve"> </w:t>
      </w:r>
      <w:r w:rsidR="00910CA9" w:rsidRPr="00AA0FB9">
        <w:rPr>
          <w:sz w:val="20"/>
          <w:szCs w:val="20"/>
        </w:rPr>
        <w:t xml:space="preserve">Trends in UK farming metrics over the last </w:t>
      </w:r>
      <w:r w:rsidR="00997C9B">
        <w:rPr>
          <w:sz w:val="20"/>
          <w:szCs w:val="20"/>
        </w:rPr>
        <w:t>85</w:t>
      </w:r>
      <w:r w:rsidR="00910CA9" w:rsidRPr="00AA0FB9">
        <w:rPr>
          <w:sz w:val="20"/>
          <w:szCs w:val="20"/>
        </w:rPr>
        <w:t xml:space="preserve"> years.</w:t>
      </w:r>
      <w:r w:rsidR="00AA0FB9" w:rsidRPr="00AA0FB9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r w:rsidR="00AA0FB9" w:rsidRPr="00AA0FB9">
        <w:rPr>
          <w:sz w:val="20"/>
          <w:szCs w:val="20"/>
        </w:rPr>
        <w:t>These UK wide estimates are used as a </w:t>
      </w:r>
      <w:r w:rsidR="00AA0FB9" w:rsidRPr="00AA0FB9">
        <w:rPr>
          <w:b/>
          <w:bCs/>
          <w:sz w:val="20"/>
          <w:szCs w:val="20"/>
        </w:rPr>
        <w:t>proxy</w:t>
      </w:r>
      <w:r w:rsidR="00AA0FB9" w:rsidRPr="00AA0FB9">
        <w:rPr>
          <w:sz w:val="20"/>
          <w:szCs w:val="20"/>
        </w:rPr>
        <w:t> for agricultural intensification in Dorset which has experienced similar trends to the whole of the UK (Robinson</w:t>
      </w:r>
      <w:r w:rsidR="00AA0FB9">
        <w:rPr>
          <w:sz w:val="20"/>
          <w:szCs w:val="20"/>
        </w:rPr>
        <w:t xml:space="preserve"> </w:t>
      </w:r>
      <w:r w:rsidR="00AA0FB9" w:rsidRPr="00AA0FB9">
        <w:rPr>
          <w:i/>
          <w:iCs/>
          <w:sz w:val="20"/>
          <w:szCs w:val="20"/>
        </w:rPr>
        <w:t>et al.,</w:t>
      </w:r>
      <w:r w:rsidR="00AA0FB9">
        <w:rPr>
          <w:sz w:val="20"/>
          <w:szCs w:val="20"/>
        </w:rPr>
        <w:t xml:space="preserve"> 2002</w:t>
      </w:r>
      <w:r w:rsidR="00AA0FB9" w:rsidRPr="00AA0FB9">
        <w:rPr>
          <w:sz w:val="20"/>
          <w:szCs w:val="20"/>
        </w:rPr>
        <w:t xml:space="preserve">) </w:t>
      </w:r>
      <w:r w:rsidR="00910CA9" w:rsidRPr="00AA0FB9">
        <w:rPr>
          <w:sz w:val="20"/>
          <w:szCs w:val="20"/>
        </w:rPr>
        <w:t>(a) Total amount of fertilizer applied in Britain:</w:t>
      </w:r>
      <w:r w:rsidR="00910CA9" w:rsidRPr="00AA0FB9">
        <w:rPr>
          <w:rFonts w:ascii="TimesNRMT" w:hAnsi="TimesNRMT" w:cs="TimesNRMT"/>
          <w:sz w:val="20"/>
          <w:szCs w:val="20"/>
        </w:rPr>
        <w:t xml:space="preserve"> </w:t>
      </w:r>
      <w:r w:rsidR="002C4DC1" w:rsidRPr="00AA0FB9">
        <w:rPr>
          <w:sz w:val="20"/>
          <w:szCs w:val="20"/>
        </w:rPr>
        <w:t xml:space="preserve">(b) </w:t>
      </w:r>
      <w:r w:rsidR="00910CA9" w:rsidRPr="00AA0FB9">
        <w:rPr>
          <w:sz w:val="20"/>
          <w:szCs w:val="20"/>
        </w:rPr>
        <w:t>Area sprayed with insecticide in the county of Sussex UK (c) Total factor productivity of UK agriculture (TFPA)</w:t>
      </w:r>
      <w:r w:rsidR="00EE14B2">
        <w:rPr>
          <w:sz w:val="20"/>
          <w:szCs w:val="20"/>
        </w:rPr>
        <w:t xml:space="preserve"> </w:t>
      </w:r>
      <w:r w:rsidR="00910CA9" w:rsidRPr="00AA0FB9">
        <w:rPr>
          <w:sz w:val="20"/>
          <w:szCs w:val="20"/>
        </w:rPr>
        <w:t>(d) Numbers of tractors in use in the UK</w:t>
      </w:r>
      <w:r w:rsidR="00EE14B2">
        <w:rPr>
          <w:sz w:val="20"/>
          <w:szCs w:val="20"/>
        </w:rPr>
        <w:t xml:space="preserve"> (e) </w:t>
      </w:r>
      <w:r w:rsidR="00352190" w:rsidRPr="00352190">
        <w:rPr>
          <w:sz w:val="20"/>
          <w:szCs w:val="20"/>
        </w:rPr>
        <w:t>Total income from farming in England</w:t>
      </w:r>
      <w:r w:rsidR="00352190">
        <w:rPr>
          <w:sz w:val="20"/>
          <w:szCs w:val="20"/>
        </w:rPr>
        <w:t xml:space="preserve"> (TIFF).</w:t>
      </w:r>
      <w:r w:rsidR="00352190">
        <w:rPr>
          <w:b/>
          <w:bCs/>
          <w:sz w:val="20"/>
          <w:szCs w:val="20"/>
        </w:rPr>
        <w:t xml:space="preserve"> </w:t>
      </w:r>
      <w:r w:rsidR="00910CA9" w:rsidRPr="00AA0FB9">
        <w:rPr>
          <w:sz w:val="20"/>
          <w:szCs w:val="20"/>
        </w:rPr>
        <w:t xml:space="preserve">Total fertiliser </w:t>
      </w:r>
      <w:r w:rsidR="00283684" w:rsidRPr="00AA0FB9">
        <w:rPr>
          <w:sz w:val="20"/>
          <w:szCs w:val="20"/>
        </w:rPr>
        <w:t xml:space="preserve">data from </w:t>
      </w:r>
      <w:r w:rsidR="009F5CE8" w:rsidRPr="00AA0FB9">
        <w:rPr>
          <w:sz w:val="20"/>
          <w:szCs w:val="20"/>
        </w:rPr>
        <w:fldChar w:fldCharType="begin" w:fldLock="1"/>
      </w:r>
      <w:r w:rsidR="009F5CE8" w:rsidRPr="00AA0FB9">
        <w:rPr>
          <w:sz w:val="20"/>
          <w:szCs w:val="20"/>
        </w:rPr>
        <w:instrText>ADDIN CSL_CITATION {"citationItems":[{"id":"ITEM-1","itemData":{"DOI":"10.1046/j.1365-2664.2002.00695.x","ISSN":"0021-8901","author":[{"dropping-particle":"","family":"Robinson","given":"Robert Anthony","non-dropping-particle":"","parse-names":false,"suffix":""},{"dropping-particle":"","family":"Sutherland","given":"William J.","non-dropping-particle":"","parse-names":false,"suffix":""}],"container-title":"Journal of Applied Ecology","id":"ITEM-1","issue":"1","issued":{"date-parts":[["2002","2"]]},"page":"157-176","title":"Post-war changes in arable farming and biodiversity in Great Britain","type":"article-journal","volume":"39"},"uris":["http://www.mendeley.com/documents/?uuid=84c525b7-2a9a-4deb-918f-be392b7f327d"]}],"mendeley":{"formattedCitation":"(Robinson and Sutherland, 2002)","plainTextFormattedCitation":"(Robinson and Sutherland, 2002)","previouslyFormattedCitation":"(Robinson and Sutherland, 2002)"},"properties":{"noteIndex":0},"schema":"https://github.com/citation-style-language/schema/raw/master/csl-citation.json"}</w:instrText>
      </w:r>
      <w:r w:rsidR="009F5CE8" w:rsidRPr="00AA0FB9">
        <w:rPr>
          <w:sz w:val="20"/>
          <w:szCs w:val="20"/>
        </w:rPr>
        <w:fldChar w:fldCharType="separate"/>
      </w:r>
      <w:r w:rsidR="009F5CE8" w:rsidRPr="00AA0FB9">
        <w:rPr>
          <w:sz w:val="20"/>
          <w:szCs w:val="20"/>
        </w:rPr>
        <w:t>(Robinson and Sutherland, 2002)</w:t>
      </w:r>
      <w:r w:rsidR="009F5CE8" w:rsidRPr="00AA0FB9">
        <w:rPr>
          <w:sz w:val="20"/>
          <w:szCs w:val="20"/>
        </w:rPr>
        <w:fldChar w:fldCharType="end"/>
      </w:r>
      <w:r w:rsidR="009F5CE8" w:rsidRPr="00AA0FB9">
        <w:rPr>
          <w:sz w:val="20"/>
          <w:szCs w:val="20"/>
        </w:rPr>
        <w:t xml:space="preserve"> </w:t>
      </w:r>
      <w:r w:rsidR="009F5CE8" w:rsidRPr="00AA0FB9">
        <w:rPr>
          <w:i/>
          <w:iCs/>
          <w:sz w:val="20"/>
          <w:szCs w:val="20"/>
        </w:rPr>
        <w:t>via</w:t>
      </w:r>
      <w:r w:rsidR="009F5CE8" w:rsidRPr="00AA0FB9">
        <w:rPr>
          <w:sz w:val="20"/>
          <w:szCs w:val="20"/>
        </w:rPr>
        <w:t xml:space="preserve"> personal communication with the author.</w:t>
      </w:r>
      <w:r w:rsidR="00283684" w:rsidRPr="00AA0FB9">
        <w:rPr>
          <w:sz w:val="20"/>
          <w:szCs w:val="20"/>
        </w:rPr>
        <w:t xml:space="preserve"> Pesticide,</w:t>
      </w:r>
      <w:r w:rsidR="00352190" w:rsidRPr="00352190">
        <w:rPr>
          <w:sz w:val="20"/>
          <w:szCs w:val="20"/>
        </w:rPr>
        <w:t xml:space="preserve"> </w:t>
      </w:r>
      <w:r w:rsidR="00352190" w:rsidRPr="00AA0FB9">
        <w:rPr>
          <w:sz w:val="20"/>
          <w:szCs w:val="20"/>
        </w:rPr>
        <w:t>TFPA</w:t>
      </w:r>
      <w:r w:rsidR="009F5CE8" w:rsidRPr="00AA0FB9">
        <w:rPr>
          <w:sz w:val="20"/>
          <w:szCs w:val="20"/>
        </w:rPr>
        <w:t xml:space="preserve"> </w:t>
      </w:r>
      <w:r w:rsidR="00910CA9" w:rsidRPr="00AA0FB9">
        <w:rPr>
          <w:sz w:val="20"/>
          <w:szCs w:val="20"/>
        </w:rPr>
        <w:t>&amp;</w:t>
      </w:r>
      <w:r w:rsidR="00352190" w:rsidRPr="00352190">
        <w:rPr>
          <w:sz w:val="20"/>
          <w:szCs w:val="20"/>
        </w:rPr>
        <w:t xml:space="preserve"> </w:t>
      </w:r>
      <w:r w:rsidR="00352190" w:rsidRPr="00352190">
        <w:rPr>
          <w:sz w:val="20"/>
          <w:szCs w:val="20"/>
        </w:rPr>
        <w:t>TIFF</w:t>
      </w:r>
      <w:r w:rsidR="00352190">
        <w:rPr>
          <w:sz w:val="20"/>
          <w:szCs w:val="20"/>
        </w:rPr>
        <w:t xml:space="preserve"> </w:t>
      </w:r>
      <w:r w:rsidR="00910CA9" w:rsidRPr="00AA0FB9">
        <w:rPr>
          <w:sz w:val="20"/>
          <w:szCs w:val="20"/>
        </w:rPr>
        <w:t xml:space="preserve">data from DEFRA statistics. Agricultural machinery (Tractor numbers) taken from FAOSTAT data. </w:t>
      </w:r>
      <w:r w:rsidR="00361DC8" w:rsidRPr="00AA0FB9">
        <w:rPr>
          <w:noProof/>
          <w:sz w:val="20"/>
          <w:szCs w:val="20"/>
          <w:lang w:eastAsia="en-GB"/>
        </w:rPr>
        <w:t xml:space="preserve"> </w:t>
      </w:r>
      <w:r w:rsidR="007E0CA4" w:rsidRPr="00AA0FB9">
        <w:rPr>
          <w:sz w:val="20"/>
          <w:szCs w:val="20"/>
        </w:rPr>
        <w:t xml:space="preserve">Robinson, R.A., Sutherland, W.J., </w:t>
      </w:r>
      <w:r w:rsidR="00315EDD" w:rsidRPr="00AA0FB9">
        <w:rPr>
          <w:sz w:val="20"/>
          <w:szCs w:val="20"/>
        </w:rPr>
        <w:t>(</w:t>
      </w:r>
      <w:r w:rsidR="007E0CA4" w:rsidRPr="00AA0FB9">
        <w:rPr>
          <w:sz w:val="20"/>
          <w:szCs w:val="20"/>
        </w:rPr>
        <w:t>2002</w:t>
      </w:r>
      <w:r w:rsidR="00315EDD" w:rsidRPr="00AA0FB9">
        <w:rPr>
          <w:sz w:val="20"/>
          <w:szCs w:val="20"/>
        </w:rPr>
        <w:t>)</w:t>
      </w:r>
      <w:r w:rsidR="007E0CA4" w:rsidRPr="00AA0FB9">
        <w:rPr>
          <w:sz w:val="20"/>
          <w:szCs w:val="20"/>
        </w:rPr>
        <w:t xml:space="preserve">. Post-war changes in arable farming and biodiversity in Great Britain. J. Appl. Ecol. 39, 157–176. </w:t>
      </w:r>
      <w:hyperlink r:id="rId5" w:history="1">
        <w:r w:rsidR="001B47EF" w:rsidRPr="00AA0FB9">
          <w:rPr>
            <w:rStyle w:val="Hyperlink"/>
            <w:sz w:val="20"/>
            <w:szCs w:val="20"/>
          </w:rPr>
          <w:t>https://doi.org/10.1046/j.1365-2664.2002.00695.x</w:t>
        </w:r>
      </w:hyperlink>
    </w:p>
    <w:bookmarkEnd w:id="0"/>
    <w:p w14:paraId="67C1BFA3" w14:textId="1AB002AA" w:rsidR="00352190" w:rsidRPr="00352190" w:rsidRDefault="00352190" w:rsidP="00352190">
      <w:pPr>
        <w:jc w:val="both"/>
        <w:rPr>
          <w:rStyle w:val="Hyperlink"/>
          <w:b/>
          <w:bCs/>
          <w:color w:val="auto"/>
          <w:sz w:val="20"/>
          <w:szCs w:val="20"/>
          <w:u w:val="none"/>
        </w:rPr>
      </w:pPr>
      <w:r w:rsidRPr="000737A7">
        <w:rPr>
          <w:b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2064" behindDoc="1" locked="0" layoutInCell="1" allowOverlap="1" wp14:anchorId="7CA27947" wp14:editId="14562A11">
                <wp:simplePos x="0" y="0"/>
                <wp:positionH relativeFrom="column">
                  <wp:posOffset>3762375</wp:posOffset>
                </wp:positionH>
                <wp:positionV relativeFrom="page">
                  <wp:posOffset>942975</wp:posOffset>
                </wp:positionV>
                <wp:extent cx="381000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0520" y="20945"/>
                    <wp:lineTo x="2052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163BC" w14:textId="1482E787" w:rsidR="000737A7" w:rsidRPr="000737A7" w:rsidRDefault="000737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737A7">
                              <w:rPr>
                                <w:b/>
                                <w:bCs/>
                              </w:rPr>
                              <w:t>(e)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279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25pt;margin-top:74.25pt;width:30pt;height:24.75pt;z-index:-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" stroked="f">
                <v:textbox>
                  <w:txbxContent>
                    <w:p w14:paraId="44C163BC" w14:textId="1482E787" w:rsidR="000737A7" w:rsidRPr="000737A7" w:rsidRDefault="000737A7">
                      <w:pPr>
                        <w:rPr>
                          <w:b/>
                          <w:bCs/>
                        </w:rPr>
                      </w:pPr>
                      <w:r w:rsidRPr="000737A7">
                        <w:rPr>
                          <w:b/>
                          <w:bCs/>
                        </w:rPr>
                        <w:t>(e)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5680" behindDoc="1" locked="0" layoutInCell="1" allowOverlap="1" wp14:anchorId="11F32BCE" wp14:editId="32ABDE96">
            <wp:simplePos x="0" y="0"/>
            <wp:positionH relativeFrom="column">
              <wp:posOffset>-200025</wp:posOffset>
            </wp:positionH>
            <wp:positionV relativeFrom="paragraph">
              <wp:posOffset>-137160</wp:posOffset>
            </wp:positionV>
            <wp:extent cx="460057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555" y="21513"/>
                <wp:lineTo x="2155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0FB9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S1</w:t>
      </w:r>
      <w:r w:rsidRPr="00AA0FB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(continued) </w:t>
      </w:r>
      <w:r w:rsidRPr="00AA0FB9">
        <w:rPr>
          <w:sz w:val="20"/>
          <w:szCs w:val="20"/>
        </w:rPr>
        <w:t>Trends in UK farming metrics over the last 8</w:t>
      </w:r>
      <w:r w:rsidR="00BE6112">
        <w:rPr>
          <w:sz w:val="20"/>
          <w:szCs w:val="20"/>
        </w:rPr>
        <w:t>5</w:t>
      </w:r>
      <w:r w:rsidRPr="00AA0FB9">
        <w:rPr>
          <w:sz w:val="20"/>
          <w:szCs w:val="20"/>
        </w:rPr>
        <w:t xml:space="preserve"> years.</w:t>
      </w:r>
      <w:r w:rsidRPr="00AA0FB9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r w:rsidRPr="00AA0FB9">
        <w:rPr>
          <w:sz w:val="20"/>
          <w:szCs w:val="20"/>
        </w:rPr>
        <w:t>These UK wide estimates are used as a </w:t>
      </w:r>
      <w:r w:rsidRPr="00AA0FB9">
        <w:rPr>
          <w:b/>
          <w:bCs/>
          <w:sz w:val="20"/>
          <w:szCs w:val="20"/>
        </w:rPr>
        <w:t>proxy</w:t>
      </w:r>
      <w:r w:rsidRPr="00AA0FB9">
        <w:rPr>
          <w:sz w:val="20"/>
          <w:szCs w:val="20"/>
        </w:rPr>
        <w:t> for agricultural intensification in Dorset which has experienced similar trends to the whole of the UK (Robinson</w:t>
      </w:r>
      <w:r>
        <w:rPr>
          <w:sz w:val="20"/>
          <w:szCs w:val="20"/>
        </w:rPr>
        <w:t xml:space="preserve"> </w:t>
      </w:r>
      <w:r w:rsidRPr="00AA0FB9">
        <w:rPr>
          <w:i/>
          <w:iCs/>
          <w:sz w:val="20"/>
          <w:szCs w:val="20"/>
        </w:rPr>
        <w:t>et al.,</w:t>
      </w:r>
      <w:r>
        <w:rPr>
          <w:sz w:val="20"/>
          <w:szCs w:val="20"/>
        </w:rPr>
        <w:t xml:space="preserve"> 2002</w:t>
      </w:r>
      <w:r w:rsidRPr="00AA0FB9">
        <w:rPr>
          <w:sz w:val="20"/>
          <w:szCs w:val="20"/>
        </w:rPr>
        <w:t>) (a) Total amount of fertilizer applied in Britain:</w:t>
      </w:r>
      <w:r w:rsidRPr="00AA0FB9">
        <w:rPr>
          <w:rFonts w:ascii="TimesNRMT" w:hAnsi="TimesNRMT" w:cs="TimesNRMT"/>
          <w:sz w:val="20"/>
          <w:szCs w:val="20"/>
        </w:rPr>
        <w:t xml:space="preserve"> </w:t>
      </w:r>
      <w:r w:rsidRPr="00AA0FB9">
        <w:rPr>
          <w:sz w:val="20"/>
          <w:szCs w:val="20"/>
        </w:rPr>
        <w:t>(b) Area sprayed with insecticide in the county of Sussex UK (c) Total factor productivity of UK agriculture (TFPA)</w:t>
      </w:r>
      <w:r>
        <w:rPr>
          <w:sz w:val="20"/>
          <w:szCs w:val="20"/>
        </w:rPr>
        <w:t xml:space="preserve"> </w:t>
      </w:r>
      <w:r w:rsidRPr="00AA0FB9">
        <w:rPr>
          <w:sz w:val="20"/>
          <w:szCs w:val="20"/>
        </w:rPr>
        <w:t>(d) Numbers of tractors in use in the UK</w:t>
      </w:r>
      <w:r>
        <w:rPr>
          <w:sz w:val="20"/>
          <w:szCs w:val="20"/>
        </w:rPr>
        <w:t xml:space="preserve"> (e) </w:t>
      </w:r>
      <w:r w:rsidRPr="00352190">
        <w:rPr>
          <w:sz w:val="20"/>
          <w:szCs w:val="20"/>
        </w:rPr>
        <w:t>Total income from farming in England</w:t>
      </w:r>
      <w:r>
        <w:rPr>
          <w:sz w:val="20"/>
          <w:szCs w:val="20"/>
        </w:rPr>
        <w:t xml:space="preserve"> (TIFF).</w:t>
      </w:r>
      <w:r>
        <w:rPr>
          <w:b/>
          <w:bCs/>
          <w:sz w:val="20"/>
          <w:szCs w:val="20"/>
        </w:rPr>
        <w:t xml:space="preserve"> </w:t>
      </w:r>
      <w:r w:rsidRPr="00AA0FB9">
        <w:rPr>
          <w:sz w:val="20"/>
          <w:szCs w:val="20"/>
        </w:rPr>
        <w:t xml:space="preserve">Total fertiliser data from </w:t>
      </w:r>
      <w:r w:rsidRPr="00AA0FB9">
        <w:rPr>
          <w:sz w:val="20"/>
          <w:szCs w:val="20"/>
        </w:rPr>
        <w:fldChar w:fldCharType="begin" w:fldLock="1"/>
      </w:r>
      <w:r w:rsidRPr="00AA0FB9">
        <w:rPr>
          <w:sz w:val="20"/>
          <w:szCs w:val="20"/>
        </w:rPr>
        <w:instrText>ADDIN CSL_CITATION {"citationItems":[{"id":"ITEM-1","itemData":{"DOI":"10.1046/j.1365-2664.2002.00695.x","ISSN":"0021-8901","author":[{"dropping-particle":"","family":"Robinson","given":"Robert Anthony","non-dropping-particle":"","parse-names":false,"suffix":""},{"dropping-particle":"","family":"Sutherland","given":"William J.","non-dropping-particle":"","parse-names":false,"suffix":""}],"container-title":"Journal of Applied Ecology","id":"ITEM-1","issue":"1","issued":{"date-parts":[["2002","2"]]},"page":"157-176","title":"Post-war changes in arable farming and biodiversity in Great Britain","type":"article-journal","volume":"39"},"uris":["http://www.mendeley.com/documents/?uuid=84c525b7-2a9a-4deb-918f-be392b7f327d"]}],"mendeley":{"formattedCitation":"(Robinson and Sutherland, 2002)","plainTextFormattedCitation":"(Robinson and Sutherland, 2002)","previouslyFormattedCitation":"(Robinson and Sutherland, 2002)"},"properties":{"noteIndex":0},"schema":"https://github.com/citation-style-language/schema/raw/master/csl-citation.json"}</w:instrText>
      </w:r>
      <w:r w:rsidRPr="00AA0FB9">
        <w:rPr>
          <w:sz w:val="20"/>
          <w:szCs w:val="20"/>
        </w:rPr>
        <w:fldChar w:fldCharType="separate"/>
      </w:r>
      <w:r w:rsidRPr="00AA0FB9">
        <w:rPr>
          <w:sz w:val="20"/>
          <w:szCs w:val="20"/>
        </w:rPr>
        <w:t>(Robinson and Sutherland, 2002)</w:t>
      </w:r>
      <w:r w:rsidRPr="00AA0FB9">
        <w:rPr>
          <w:sz w:val="20"/>
          <w:szCs w:val="20"/>
        </w:rPr>
        <w:fldChar w:fldCharType="end"/>
      </w:r>
      <w:r w:rsidRPr="00AA0FB9">
        <w:rPr>
          <w:sz w:val="20"/>
          <w:szCs w:val="20"/>
        </w:rPr>
        <w:t xml:space="preserve"> </w:t>
      </w:r>
      <w:r w:rsidRPr="00AA0FB9">
        <w:rPr>
          <w:i/>
          <w:iCs/>
          <w:sz w:val="20"/>
          <w:szCs w:val="20"/>
        </w:rPr>
        <w:t>via</w:t>
      </w:r>
      <w:r w:rsidRPr="00AA0FB9">
        <w:rPr>
          <w:sz w:val="20"/>
          <w:szCs w:val="20"/>
        </w:rPr>
        <w:t xml:space="preserve"> personal communication with the author. Pesticide,</w:t>
      </w:r>
      <w:r w:rsidRPr="00352190">
        <w:rPr>
          <w:sz w:val="20"/>
          <w:szCs w:val="20"/>
        </w:rPr>
        <w:t xml:space="preserve"> </w:t>
      </w:r>
      <w:r w:rsidRPr="00AA0FB9">
        <w:rPr>
          <w:sz w:val="20"/>
          <w:szCs w:val="20"/>
        </w:rPr>
        <w:t>TFPA &amp;</w:t>
      </w:r>
      <w:r w:rsidRPr="00352190">
        <w:rPr>
          <w:sz w:val="20"/>
          <w:szCs w:val="20"/>
        </w:rPr>
        <w:t xml:space="preserve"> TIFF</w:t>
      </w:r>
      <w:r>
        <w:rPr>
          <w:sz w:val="20"/>
          <w:szCs w:val="20"/>
        </w:rPr>
        <w:t xml:space="preserve"> </w:t>
      </w:r>
      <w:r w:rsidRPr="00AA0FB9">
        <w:rPr>
          <w:sz w:val="20"/>
          <w:szCs w:val="20"/>
        </w:rPr>
        <w:t xml:space="preserve">data from DEFRA statistics. Agricultural machinery (Tractor numbers) taken from FAOSTAT data. </w:t>
      </w:r>
      <w:r w:rsidRPr="00AA0FB9">
        <w:rPr>
          <w:noProof/>
          <w:sz w:val="20"/>
          <w:szCs w:val="20"/>
          <w:lang w:eastAsia="en-GB"/>
        </w:rPr>
        <w:t xml:space="preserve"> </w:t>
      </w:r>
      <w:r w:rsidRPr="00AA0FB9">
        <w:rPr>
          <w:sz w:val="20"/>
          <w:szCs w:val="20"/>
        </w:rPr>
        <w:t xml:space="preserve">Robinson, R.A., Sutherland, W.J., (2002). Post-war changes in arable farming and biodiversity in Great Britain. J. Appl. Ecol. 39, 157–176. </w:t>
      </w:r>
      <w:hyperlink r:id="rId7" w:history="1">
        <w:r w:rsidRPr="00AA0FB9">
          <w:rPr>
            <w:rStyle w:val="Hyperlink"/>
            <w:sz w:val="20"/>
            <w:szCs w:val="20"/>
          </w:rPr>
          <w:t>https://doi.org/10.1046/j.1365-2664.2002.00695.x</w:t>
        </w:r>
      </w:hyperlink>
    </w:p>
    <w:p w14:paraId="4A95D095" w14:textId="789658FD" w:rsidR="00170FC7" w:rsidRPr="00170FC7" w:rsidRDefault="00170FC7" w:rsidP="000737A7">
      <w:pPr>
        <w:jc w:val="both"/>
        <w:rPr>
          <w:b/>
          <w:bCs/>
          <w:noProof/>
          <w:sz w:val="20"/>
          <w:szCs w:val="20"/>
          <w:lang w:eastAsia="en-GB"/>
        </w:rPr>
      </w:pPr>
    </w:p>
    <w:p w14:paraId="5FFC8917" w14:textId="77777777" w:rsidR="00170FC7" w:rsidRPr="00170FC7" w:rsidRDefault="00170FC7" w:rsidP="00170FC7">
      <w:pPr>
        <w:ind w:firstLine="720"/>
        <w:rPr>
          <w:sz w:val="20"/>
          <w:szCs w:val="20"/>
          <w:lang w:eastAsia="en-GB"/>
        </w:rPr>
      </w:pPr>
    </w:p>
    <w:sectPr w:rsidR="00170FC7" w:rsidRPr="00170FC7" w:rsidSect="00361D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R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CA9"/>
    <w:rsid w:val="000024F5"/>
    <w:rsid w:val="000622AD"/>
    <w:rsid w:val="000737A7"/>
    <w:rsid w:val="000F17D7"/>
    <w:rsid w:val="00170FC7"/>
    <w:rsid w:val="001B47EF"/>
    <w:rsid w:val="002106A1"/>
    <w:rsid w:val="00270A79"/>
    <w:rsid w:val="00283684"/>
    <w:rsid w:val="002B6E19"/>
    <w:rsid w:val="002C4DC1"/>
    <w:rsid w:val="00315EDD"/>
    <w:rsid w:val="00352190"/>
    <w:rsid w:val="00361DC8"/>
    <w:rsid w:val="004A7F6E"/>
    <w:rsid w:val="007E0CA4"/>
    <w:rsid w:val="008F6E70"/>
    <w:rsid w:val="00910CA9"/>
    <w:rsid w:val="00982B58"/>
    <w:rsid w:val="00997C9B"/>
    <w:rsid w:val="009F5CE8"/>
    <w:rsid w:val="00A418C4"/>
    <w:rsid w:val="00AA0FB9"/>
    <w:rsid w:val="00BE6112"/>
    <w:rsid w:val="00E225E0"/>
    <w:rsid w:val="00E46097"/>
    <w:rsid w:val="00E93285"/>
    <w:rsid w:val="00EB1914"/>
    <w:rsid w:val="00EE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244A"/>
  <w15:docId w15:val="{FAE6EEEE-3187-4D6E-980B-DD3A8335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A9"/>
  </w:style>
  <w:style w:type="paragraph" w:styleId="Heading1">
    <w:name w:val="heading 1"/>
    <w:basedOn w:val="Normal"/>
    <w:next w:val="Normal"/>
    <w:link w:val="Heading1Char"/>
    <w:uiPriority w:val="9"/>
    <w:qFormat/>
    <w:rsid w:val="0035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47E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2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2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2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2A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0FC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52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46/j.1365-2664.2002.00695.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oi.org/10.1046/j.1365-2664.2002.00695.x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Stephen,Watson</dc:creator>
  <cp:lastModifiedBy>Stephen Watson</cp:lastModifiedBy>
  <cp:revision>21</cp:revision>
  <dcterms:created xsi:type="dcterms:W3CDTF">2019-02-06T11:30:00Z</dcterms:created>
  <dcterms:modified xsi:type="dcterms:W3CDTF">2021-07-04T09:59:00Z</dcterms:modified>
</cp:coreProperties>
</file>