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C9B14" w14:textId="264B9359" w:rsidR="00BE53CB" w:rsidRDefault="00BE53CB" w:rsidP="00BE53CB">
      <w:pPr>
        <w:pStyle w:val="BodyA"/>
        <w:spacing w:line="276" w:lineRule="auto"/>
        <w:jc w:val="both"/>
        <w:rPr>
          <w:rStyle w:val="None"/>
          <w:rFonts w:ascii="Times New Roman" w:eastAsia="Arial Unicode MS" w:hAnsi="Times New Roman" w:cs="Times New Roman"/>
          <w:b/>
          <w:bCs/>
          <w:color w:val="auto"/>
          <w:sz w:val="24"/>
          <w:szCs w:val="24"/>
          <w:lang w:eastAsia="en-US"/>
        </w:rPr>
      </w:pPr>
      <w:r>
        <w:rPr>
          <w:rStyle w:val="None"/>
          <w:b/>
          <w:bCs/>
          <w:sz w:val="24"/>
          <w:szCs w:val="24"/>
        </w:rPr>
        <w:t xml:space="preserve">Appendix S4 – </w:t>
      </w:r>
      <w:r w:rsidR="008437CF" w:rsidRPr="00387A1F">
        <w:rPr>
          <w:b/>
          <w:bCs/>
          <w:sz w:val="24"/>
          <w:szCs w:val="24"/>
          <w:lang w:val="en-GB"/>
        </w:rPr>
        <w:t xml:space="preserve">Classification mismatch of </w:t>
      </w:r>
      <w:r w:rsidR="001C750C">
        <w:rPr>
          <w:b/>
          <w:bCs/>
          <w:sz w:val="24"/>
          <w:szCs w:val="24"/>
          <w:lang w:val="en-GB"/>
        </w:rPr>
        <w:t>red</w:t>
      </w:r>
      <w:r w:rsidR="008437CF" w:rsidRPr="00387A1F">
        <w:rPr>
          <w:b/>
          <w:bCs/>
          <w:sz w:val="24"/>
          <w:szCs w:val="24"/>
          <w:lang w:val="en-GB"/>
        </w:rPr>
        <w:t xml:space="preserve"> and </w:t>
      </w:r>
      <w:r w:rsidR="001C750C">
        <w:rPr>
          <w:b/>
          <w:bCs/>
          <w:sz w:val="24"/>
          <w:szCs w:val="24"/>
          <w:lang w:val="en-GB"/>
        </w:rPr>
        <w:t>roe</w:t>
      </w:r>
      <w:r w:rsidR="008437CF" w:rsidRPr="00387A1F">
        <w:rPr>
          <w:b/>
          <w:bCs/>
          <w:sz w:val="24"/>
          <w:szCs w:val="24"/>
          <w:lang w:val="en-GB"/>
        </w:rPr>
        <w:t xml:space="preserve"> deer GPS relocations between TCD</w:t>
      </w:r>
      <w:r w:rsidR="00D22FD1">
        <w:rPr>
          <w:b/>
          <w:bCs/>
          <w:sz w:val="24"/>
          <w:szCs w:val="24"/>
          <w:lang w:val="en-GB"/>
        </w:rPr>
        <w:t>/CLC</w:t>
      </w:r>
      <w:r w:rsidR="008437CF" w:rsidRPr="00387A1F">
        <w:rPr>
          <w:b/>
          <w:bCs/>
          <w:sz w:val="24"/>
          <w:szCs w:val="24"/>
          <w:lang w:val="en-GB"/>
        </w:rPr>
        <w:t xml:space="preserve"> layers</w:t>
      </w:r>
      <w:r>
        <w:rPr>
          <w:rStyle w:val="None"/>
          <w:b/>
          <w:bCs/>
          <w:sz w:val="24"/>
          <w:szCs w:val="24"/>
        </w:rPr>
        <w:t>: validation through visual comparison with orthophotos</w:t>
      </w:r>
    </w:p>
    <w:p w14:paraId="3AB6391D" w14:textId="03F5A3DC" w:rsidR="00BE53CB" w:rsidRDefault="00E65ACE" w:rsidP="00BE53CB">
      <w:pPr>
        <w:pStyle w:val="BodyA"/>
        <w:spacing w:line="276" w:lineRule="auto"/>
        <w:jc w:val="both"/>
        <w:rPr>
          <w:rStyle w:val="None"/>
          <w:sz w:val="24"/>
          <w:szCs w:val="24"/>
        </w:rPr>
      </w:pPr>
      <w:r>
        <w:rPr>
          <w:rStyle w:val="None"/>
          <w:sz w:val="24"/>
          <w:szCs w:val="24"/>
        </w:rPr>
        <w:t>Out of all GPS relocations that were classified differently by CLC and TCD, we sampled 100 relocations for each population of both species</w:t>
      </w:r>
      <w:r w:rsidR="004A765B">
        <w:rPr>
          <w:rStyle w:val="None"/>
          <w:sz w:val="24"/>
          <w:szCs w:val="24"/>
        </w:rPr>
        <w:t xml:space="preserve"> (5 </w:t>
      </w:r>
      <w:r w:rsidR="001C750C">
        <w:rPr>
          <w:rStyle w:val="None"/>
          <w:sz w:val="24"/>
          <w:szCs w:val="24"/>
        </w:rPr>
        <w:t>red</w:t>
      </w:r>
      <w:r w:rsidR="004A765B">
        <w:rPr>
          <w:rStyle w:val="None"/>
          <w:sz w:val="24"/>
          <w:szCs w:val="24"/>
        </w:rPr>
        <w:t xml:space="preserve"> deer and 5 </w:t>
      </w:r>
      <w:r w:rsidR="001C750C">
        <w:rPr>
          <w:rStyle w:val="None"/>
          <w:sz w:val="24"/>
          <w:szCs w:val="24"/>
        </w:rPr>
        <w:t>roe</w:t>
      </w:r>
      <w:r w:rsidR="004A765B">
        <w:rPr>
          <w:rStyle w:val="None"/>
          <w:sz w:val="24"/>
          <w:szCs w:val="24"/>
        </w:rPr>
        <w:t xml:space="preserve"> deer populations)</w:t>
      </w:r>
      <w:r>
        <w:rPr>
          <w:rStyle w:val="None"/>
          <w:sz w:val="24"/>
          <w:szCs w:val="24"/>
        </w:rPr>
        <w:t>, obtaining 1000 mismatching relocations in total. W</w:t>
      </w:r>
      <w:r w:rsidR="00BE53CB">
        <w:rPr>
          <w:rStyle w:val="None"/>
          <w:sz w:val="24"/>
          <w:szCs w:val="24"/>
        </w:rPr>
        <w:t>e</w:t>
      </w:r>
      <w:r>
        <w:rPr>
          <w:rStyle w:val="None"/>
          <w:sz w:val="24"/>
          <w:szCs w:val="24"/>
        </w:rPr>
        <w:t xml:space="preserve"> then</w:t>
      </w:r>
      <w:r w:rsidR="00BE53CB">
        <w:rPr>
          <w:rStyle w:val="None"/>
          <w:sz w:val="24"/>
          <w:szCs w:val="24"/>
        </w:rPr>
        <w:t xml:space="preserve"> performed a validation using orthophotos (</w:t>
      </w:r>
      <w:r>
        <w:rPr>
          <w:rStyle w:val="None"/>
          <w:sz w:val="24"/>
          <w:szCs w:val="24"/>
        </w:rPr>
        <w:t>Google</w:t>
      </w:r>
      <w:r w:rsidR="00BE53CB">
        <w:rPr>
          <w:rStyle w:val="None"/>
          <w:sz w:val="24"/>
          <w:szCs w:val="24"/>
        </w:rPr>
        <w:t xml:space="preserve"> maps) as ground truth. According to the orthophotos, </w:t>
      </w:r>
      <w:r>
        <w:rPr>
          <w:rStyle w:val="None"/>
          <w:sz w:val="24"/>
          <w:szCs w:val="24"/>
        </w:rPr>
        <w:t xml:space="preserve">for </w:t>
      </w:r>
      <w:r w:rsidR="001C750C">
        <w:rPr>
          <w:rStyle w:val="None"/>
          <w:sz w:val="24"/>
          <w:szCs w:val="24"/>
        </w:rPr>
        <w:t xml:space="preserve">red deer 274 </w:t>
      </w:r>
      <w:r w:rsidR="00BE53CB">
        <w:rPr>
          <w:rStyle w:val="None"/>
          <w:sz w:val="24"/>
          <w:szCs w:val="24"/>
        </w:rPr>
        <w:t xml:space="preserve">GPS relocations were forest habitat </w:t>
      </w:r>
      <w:r>
        <w:rPr>
          <w:rStyle w:val="None"/>
          <w:sz w:val="24"/>
          <w:szCs w:val="24"/>
        </w:rPr>
        <w:t xml:space="preserve">while </w:t>
      </w:r>
      <w:r w:rsidR="001C750C">
        <w:rPr>
          <w:rStyle w:val="None"/>
          <w:sz w:val="24"/>
          <w:szCs w:val="24"/>
        </w:rPr>
        <w:t>201</w:t>
      </w:r>
      <w:r>
        <w:rPr>
          <w:rStyle w:val="None"/>
          <w:sz w:val="24"/>
          <w:szCs w:val="24"/>
        </w:rPr>
        <w:t xml:space="preserve"> were open habitat</w:t>
      </w:r>
      <w:r w:rsidR="00BE53CB">
        <w:rPr>
          <w:rStyle w:val="None"/>
          <w:sz w:val="24"/>
          <w:szCs w:val="24"/>
        </w:rPr>
        <w:t xml:space="preserve">. For </w:t>
      </w:r>
      <w:r w:rsidR="001C750C">
        <w:rPr>
          <w:rStyle w:val="None"/>
          <w:sz w:val="24"/>
          <w:szCs w:val="24"/>
        </w:rPr>
        <w:t>25</w:t>
      </w:r>
      <w:r w:rsidR="00BE53CB">
        <w:rPr>
          <w:rStyle w:val="None"/>
          <w:sz w:val="24"/>
          <w:szCs w:val="24"/>
        </w:rPr>
        <w:t xml:space="preserve"> GPS relocations we could not identify the habitat type through visual interpretation of the orthophotos</w:t>
      </w:r>
      <w:r w:rsidR="00CF59C4">
        <w:rPr>
          <w:rStyle w:val="None"/>
          <w:sz w:val="24"/>
          <w:szCs w:val="24"/>
        </w:rPr>
        <w:t xml:space="preserve"> (</w:t>
      </w:r>
      <w:proofErr w:type="gramStart"/>
      <w:r w:rsidR="00CF59C4">
        <w:rPr>
          <w:rStyle w:val="None"/>
          <w:sz w:val="24"/>
          <w:szCs w:val="24"/>
        </w:rPr>
        <w:t>e.g.</w:t>
      </w:r>
      <w:proofErr w:type="gramEnd"/>
      <w:r w:rsidR="001C750C">
        <w:rPr>
          <w:rStyle w:val="None"/>
          <w:sz w:val="24"/>
          <w:szCs w:val="24"/>
        </w:rPr>
        <w:t xml:space="preserve"> </w:t>
      </w:r>
      <w:r w:rsidR="00CF59C4">
        <w:rPr>
          <w:rStyle w:val="None"/>
          <w:sz w:val="24"/>
          <w:szCs w:val="24"/>
        </w:rPr>
        <w:t>because of shadows, unclear vegetation patterns, blurry contours)</w:t>
      </w:r>
      <w:r w:rsidR="00BE53CB">
        <w:rPr>
          <w:rStyle w:val="None"/>
          <w:sz w:val="24"/>
          <w:szCs w:val="24"/>
        </w:rPr>
        <w:t>.</w:t>
      </w:r>
      <w:r>
        <w:rPr>
          <w:rStyle w:val="None"/>
          <w:sz w:val="24"/>
          <w:szCs w:val="24"/>
        </w:rPr>
        <w:t xml:space="preserve"> For </w:t>
      </w:r>
      <w:r w:rsidR="001C750C">
        <w:rPr>
          <w:rStyle w:val="None"/>
          <w:sz w:val="24"/>
          <w:szCs w:val="24"/>
        </w:rPr>
        <w:t xml:space="preserve">roe deer 328 </w:t>
      </w:r>
      <w:r>
        <w:rPr>
          <w:rStyle w:val="None"/>
          <w:sz w:val="24"/>
          <w:szCs w:val="24"/>
        </w:rPr>
        <w:t xml:space="preserve">GPS relocations were forest habitat while </w:t>
      </w:r>
      <w:r w:rsidR="001C750C">
        <w:rPr>
          <w:rStyle w:val="None"/>
          <w:sz w:val="24"/>
          <w:szCs w:val="24"/>
        </w:rPr>
        <w:t xml:space="preserve">140 </w:t>
      </w:r>
      <w:r>
        <w:rPr>
          <w:rStyle w:val="None"/>
          <w:sz w:val="24"/>
          <w:szCs w:val="24"/>
        </w:rPr>
        <w:t xml:space="preserve">were open habitat. For </w:t>
      </w:r>
      <w:r w:rsidR="001C750C">
        <w:rPr>
          <w:rStyle w:val="None"/>
          <w:sz w:val="24"/>
          <w:szCs w:val="24"/>
        </w:rPr>
        <w:t>32</w:t>
      </w:r>
      <w:r>
        <w:rPr>
          <w:rStyle w:val="None"/>
          <w:sz w:val="24"/>
          <w:szCs w:val="24"/>
        </w:rPr>
        <w:t xml:space="preserve"> GPS relocations we could not determine the habitat type through visual interpretation of the orthophotos</w:t>
      </w:r>
      <w:r w:rsidR="00CF59C4">
        <w:rPr>
          <w:rStyle w:val="None"/>
          <w:sz w:val="24"/>
          <w:szCs w:val="24"/>
        </w:rPr>
        <w:t>.</w:t>
      </w:r>
    </w:p>
    <w:p w14:paraId="39DAF97D" w14:textId="7C0BFE7D" w:rsidR="00EE70CD" w:rsidRDefault="00EE70CD" w:rsidP="00EE70CD">
      <w:pPr>
        <w:pStyle w:val="BodyA"/>
        <w:spacing w:line="276" w:lineRule="auto"/>
        <w:ind w:firstLine="612"/>
        <w:jc w:val="both"/>
        <w:rPr>
          <w:rStyle w:val="None"/>
          <w:sz w:val="24"/>
          <w:szCs w:val="24"/>
        </w:rPr>
      </w:pPr>
      <w:r>
        <w:rPr>
          <w:rStyle w:val="None"/>
          <w:sz w:val="24"/>
          <w:szCs w:val="24"/>
        </w:rPr>
        <w:t xml:space="preserve">For red deer </w:t>
      </w:r>
      <w:r w:rsidR="00366CC8">
        <w:rPr>
          <w:rStyle w:val="None"/>
          <w:sz w:val="24"/>
          <w:szCs w:val="24"/>
        </w:rPr>
        <w:t>386</w:t>
      </w:r>
      <w:r>
        <w:rPr>
          <w:rStyle w:val="None"/>
          <w:sz w:val="24"/>
          <w:szCs w:val="24"/>
        </w:rPr>
        <w:t xml:space="preserve"> [0.</w:t>
      </w:r>
      <w:r w:rsidR="00366CC8">
        <w:rPr>
          <w:rStyle w:val="None"/>
          <w:sz w:val="24"/>
          <w:szCs w:val="24"/>
        </w:rPr>
        <w:t>77</w:t>
      </w:r>
      <w:r>
        <w:rPr>
          <w:rStyle w:val="None"/>
          <w:sz w:val="24"/>
          <w:szCs w:val="24"/>
        </w:rPr>
        <w:t>] GPS relocations were correctly classified by TCD, while</w:t>
      </w:r>
      <w:r w:rsidR="00046A30">
        <w:rPr>
          <w:rStyle w:val="None"/>
          <w:sz w:val="24"/>
          <w:szCs w:val="24"/>
        </w:rPr>
        <w:t xml:space="preserve"> only</w:t>
      </w:r>
      <w:r>
        <w:rPr>
          <w:rStyle w:val="None"/>
          <w:sz w:val="24"/>
          <w:szCs w:val="24"/>
        </w:rPr>
        <w:t xml:space="preserve"> </w:t>
      </w:r>
      <w:r w:rsidR="00366CC8">
        <w:rPr>
          <w:rStyle w:val="None"/>
          <w:sz w:val="24"/>
          <w:szCs w:val="24"/>
        </w:rPr>
        <w:t>89</w:t>
      </w:r>
      <w:r>
        <w:rPr>
          <w:rStyle w:val="None"/>
          <w:sz w:val="24"/>
          <w:szCs w:val="24"/>
        </w:rPr>
        <w:t xml:space="preserve"> [0.</w:t>
      </w:r>
      <w:r w:rsidR="00366CC8">
        <w:rPr>
          <w:rStyle w:val="None"/>
          <w:sz w:val="24"/>
          <w:szCs w:val="24"/>
        </w:rPr>
        <w:t>18</w:t>
      </w:r>
      <w:r>
        <w:rPr>
          <w:rStyle w:val="None"/>
          <w:sz w:val="24"/>
          <w:szCs w:val="24"/>
        </w:rPr>
        <w:t>] GPS relocations were correctly classified by CLC (Fig. S4.</w:t>
      </w:r>
      <w:r w:rsidR="001C750C">
        <w:rPr>
          <w:rStyle w:val="None"/>
          <w:sz w:val="24"/>
          <w:szCs w:val="24"/>
        </w:rPr>
        <w:t>1</w:t>
      </w:r>
      <w:r>
        <w:rPr>
          <w:rStyle w:val="None"/>
          <w:sz w:val="24"/>
          <w:szCs w:val="24"/>
        </w:rPr>
        <w:t xml:space="preserve">, right hand side bar ‘all’). </w:t>
      </w:r>
      <w:r w:rsidR="001C750C">
        <w:rPr>
          <w:rStyle w:val="None"/>
          <w:sz w:val="24"/>
          <w:szCs w:val="24"/>
        </w:rPr>
        <w:t>However</w:t>
      </w:r>
      <w:r>
        <w:rPr>
          <w:rStyle w:val="None"/>
          <w:sz w:val="24"/>
          <w:szCs w:val="24"/>
        </w:rPr>
        <w:t>, these proportions changed according to the study area: in N-Italy</w:t>
      </w:r>
      <w:r w:rsidR="004D4BBC">
        <w:rPr>
          <w:rStyle w:val="None"/>
          <w:sz w:val="24"/>
          <w:szCs w:val="24"/>
        </w:rPr>
        <w:t xml:space="preserve"> </w:t>
      </w:r>
      <w:r>
        <w:rPr>
          <w:rStyle w:val="None"/>
          <w:sz w:val="24"/>
          <w:szCs w:val="24"/>
        </w:rPr>
        <w:t xml:space="preserve">(population </w:t>
      </w:r>
      <w:r w:rsidR="004D4BBC">
        <w:rPr>
          <w:rStyle w:val="None"/>
          <w:sz w:val="24"/>
          <w:szCs w:val="24"/>
        </w:rPr>
        <w:t>3</w:t>
      </w:r>
      <w:r>
        <w:rPr>
          <w:rStyle w:val="None"/>
          <w:sz w:val="24"/>
          <w:szCs w:val="24"/>
        </w:rPr>
        <w:t>) TCD correctly classified 0.</w:t>
      </w:r>
      <w:r w:rsidR="004D4BBC">
        <w:rPr>
          <w:rStyle w:val="None"/>
          <w:sz w:val="24"/>
          <w:szCs w:val="24"/>
        </w:rPr>
        <w:t>7</w:t>
      </w:r>
      <w:r w:rsidR="00EA4F0A">
        <w:rPr>
          <w:rStyle w:val="None"/>
          <w:sz w:val="24"/>
          <w:szCs w:val="24"/>
        </w:rPr>
        <w:t>0</w:t>
      </w:r>
      <w:r>
        <w:rPr>
          <w:rStyle w:val="None"/>
          <w:sz w:val="24"/>
          <w:szCs w:val="24"/>
        </w:rPr>
        <w:t xml:space="preserve"> of the sampled GPS relocations and CLC the 0</w:t>
      </w:r>
      <w:r w:rsidR="004D4BBC">
        <w:rPr>
          <w:rStyle w:val="None"/>
          <w:sz w:val="24"/>
          <w:szCs w:val="24"/>
        </w:rPr>
        <w:t>.22</w:t>
      </w:r>
      <w:r>
        <w:rPr>
          <w:rStyle w:val="None"/>
          <w:sz w:val="24"/>
          <w:szCs w:val="24"/>
        </w:rPr>
        <w:t>, whereas in S</w:t>
      </w:r>
      <w:r w:rsidR="004D4BBC">
        <w:rPr>
          <w:rStyle w:val="None"/>
          <w:sz w:val="24"/>
          <w:szCs w:val="24"/>
        </w:rPr>
        <w:t>E</w:t>
      </w:r>
      <w:r>
        <w:rPr>
          <w:rStyle w:val="None"/>
          <w:sz w:val="24"/>
          <w:szCs w:val="24"/>
        </w:rPr>
        <w:t>-</w:t>
      </w:r>
      <w:r w:rsidR="004D4BBC">
        <w:rPr>
          <w:rStyle w:val="None"/>
          <w:sz w:val="24"/>
          <w:szCs w:val="24"/>
        </w:rPr>
        <w:t>Germany</w:t>
      </w:r>
      <w:r>
        <w:rPr>
          <w:rStyle w:val="None"/>
          <w:sz w:val="24"/>
          <w:szCs w:val="24"/>
        </w:rPr>
        <w:t xml:space="preserve"> (population 8) TCD correctly classified 0.83 of the relocations and CLC only 0.1</w:t>
      </w:r>
      <w:r w:rsidR="004D4BBC">
        <w:rPr>
          <w:rStyle w:val="None"/>
          <w:sz w:val="24"/>
          <w:szCs w:val="24"/>
        </w:rPr>
        <w:t>2</w:t>
      </w:r>
      <w:r>
        <w:rPr>
          <w:rStyle w:val="None"/>
          <w:sz w:val="24"/>
          <w:szCs w:val="24"/>
        </w:rPr>
        <w:t xml:space="preserve"> (see figure S4.2).</w:t>
      </w:r>
    </w:p>
    <w:p w14:paraId="28D2AB1E" w14:textId="2F0B56FB" w:rsidR="001C750C" w:rsidRDefault="001C750C" w:rsidP="001C750C">
      <w:pPr>
        <w:pStyle w:val="BodyA"/>
        <w:spacing w:line="276" w:lineRule="auto"/>
        <w:ind w:firstLine="612"/>
        <w:jc w:val="both"/>
        <w:rPr>
          <w:rStyle w:val="None"/>
          <w:sz w:val="24"/>
          <w:szCs w:val="24"/>
        </w:rPr>
      </w:pPr>
      <w:r>
        <w:rPr>
          <w:rStyle w:val="None"/>
          <w:sz w:val="24"/>
          <w:szCs w:val="24"/>
        </w:rPr>
        <w:t>For roe deer 344 [0.69] GPS relocations were correctly classified by TCD, while 124 [0.24] GPS relocations were correctly classified by CLC (Fig. S4.2, right hand side bar ‘all’). Again, these proportions changed according to the study area: in N-Italy (population 1) TCD correctly classified 0.60 of the sampled GPS relocations and CLC the 0.32, whereas in SW-France (population 8) TCD correctly classified 0.83 of the relocations and CLC only 0.14 (see figure S4.1).</w:t>
      </w:r>
    </w:p>
    <w:p w14:paraId="77F76B02" w14:textId="6CEAEDBA" w:rsidR="00CF59C4" w:rsidRDefault="004A765B" w:rsidP="00BE53CB">
      <w:pPr>
        <w:pStyle w:val="BodyA"/>
        <w:spacing w:line="276" w:lineRule="auto"/>
        <w:jc w:val="both"/>
        <w:rPr>
          <w:rStyle w:val="None"/>
          <w:sz w:val="24"/>
          <w:szCs w:val="24"/>
        </w:rPr>
      </w:pPr>
      <w:r>
        <w:rPr>
          <w:rStyle w:val="None"/>
          <w:sz w:val="24"/>
          <w:szCs w:val="24"/>
        </w:rPr>
        <w:t>As apparent from the above numbers (and illustrated by Figures S4.1 and S4.2)</w:t>
      </w:r>
      <w:r w:rsidR="00BE53CB">
        <w:rPr>
          <w:rStyle w:val="None"/>
          <w:sz w:val="24"/>
          <w:szCs w:val="24"/>
        </w:rPr>
        <w:t xml:space="preserve">, for those GPS relocations that showed a mismatch between CLC and TCD, the vast majority </w:t>
      </w:r>
      <w:r>
        <w:rPr>
          <w:rStyle w:val="None"/>
          <w:sz w:val="24"/>
          <w:szCs w:val="24"/>
        </w:rPr>
        <w:t>turned out to be correctly classified by</w:t>
      </w:r>
      <w:r w:rsidR="00BE53CB">
        <w:rPr>
          <w:rStyle w:val="None"/>
          <w:sz w:val="24"/>
          <w:szCs w:val="24"/>
        </w:rPr>
        <w:t xml:space="preserve"> TCD, and not </w:t>
      </w:r>
      <w:r>
        <w:rPr>
          <w:rStyle w:val="None"/>
          <w:sz w:val="24"/>
          <w:szCs w:val="24"/>
        </w:rPr>
        <w:t>by</w:t>
      </w:r>
      <w:r w:rsidR="00BE53CB">
        <w:rPr>
          <w:rStyle w:val="None"/>
          <w:sz w:val="24"/>
          <w:szCs w:val="24"/>
        </w:rPr>
        <w:t xml:space="preserve"> CLC</w:t>
      </w:r>
      <w:r w:rsidR="00F04F8C">
        <w:rPr>
          <w:rStyle w:val="None"/>
          <w:sz w:val="24"/>
          <w:szCs w:val="24"/>
        </w:rPr>
        <w:t xml:space="preserve">. This general pattern was consistent across populations, </w:t>
      </w:r>
      <w:r w:rsidR="008519C1">
        <w:rPr>
          <w:rStyle w:val="None"/>
          <w:sz w:val="24"/>
          <w:szCs w:val="24"/>
        </w:rPr>
        <w:t>even though</w:t>
      </w:r>
      <w:r w:rsidR="00F04F8C">
        <w:rPr>
          <w:rStyle w:val="None"/>
          <w:sz w:val="24"/>
          <w:szCs w:val="24"/>
        </w:rPr>
        <w:t xml:space="preserve"> some inter-population variability</w:t>
      </w:r>
      <w:r w:rsidR="008519C1">
        <w:rPr>
          <w:rStyle w:val="None"/>
          <w:sz w:val="24"/>
          <w:szCs w:val="24"/>
        </w:rPr>
        <w:t xml:space="preserve"> was present</w:t>
      </w:r>
      <w:r w:rsidR="00F04F8C">
        <w:rPr>
          <w:rStyle w:val="None"/>
          <w:sz w:val="24"/>
          <w:szCs w:val="24"/>
        </w:rPr>
        <w:t xml:space="preserve">. </w:t>
      </w:r>
    </w:p>
    <w:p w14:paraId="378A4922" w14:textId="77777777" w:rsidR="001C750C" w:rsidRDefault="001C750C" w:rsidP="001C750C">
      <w:pPr>
        <w:pStyle w:val="BodyA"/>
        <w:jc w:val="both"/>
        <w:rPr>
          <w:rStyle w:val="None"/>
          <w:sz w:val="20"/>
          <w:szCs w:val="20"/>
        </w:rPr>
      </w:pPr>
    </w:p>
    <w:p w14:paraId="4F246B6D" w14:textId="77777777" w:rsidR="001C750C" w:rsidRDefault="001C750C" w:rsidP="001C750C">
      <w:pPr>
        <w:keepNext/>
      </w:pPr>
      <w:r>
        <w:rPr>
          <w:noProof/>
          <w:lang w:eastAsia="it-IT"/>
        </w:rPr>
        <w:lastRenderedPageBreak/>
        <w:drawing>
          <wp:inline distT="0" distB="0" distL="0" distR="0" wp14:anchorId="26D55E84" wp14:editId="6297A7B9">
            <wp:extent cx="4244340" cy="3733064"/>
            <wp:effectExtent l="0" t="0" r="3810" b="1270"/>
            <wp:docPr id="2" name="Immagine 2" descr="Immagine che contiene screensho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d_dder_validation_barplot.png"/>
                    <pic:cNvPicPr/>
                  </pic:nvPicPr>
                  <pic:blipFill>
                    <a:blip r:embed="rId4">
                      <a:extLst>
                        <a:ext uri="{28A0092B-C50C-407E-A947-70E740481C1C}">
                          <a14:useLocalDpi xmlns:a14="http://schemas.microsoft.com/office/drawing/2010/main" val="0"/>
                        </a:ext>
                      </a:extLst>
                    </a:blip>
                    <a:stretch>
                      <a:fillRect/>
                    </a:stretch>
                  </pic:blipFill>
                  <pic:spPr>
                    <a:xfrm>
                      <a:off x="0" y="0"/>
                      <a:ext cx="4257489" cy="3744629"/>
                    </a:xfrm>
                    <a:prstGeom prst="rect">
                      <a:avLst/>
                    </a:prstGeom>
                  </pic:spPr>
                </pic:pic>
              </a:graphicData>
            </a:graphic>
          </wp:inline>
        </w:drawing>
      </w:r>
    </w:p>
    <w:p w14:paraId="2D7F4CBB" w14:textId="14654B01" w:rsidR="007D58F2" w:rsidRPr="007F1748" w:rsidRDefault="001C750C" w:rsidP="001C750C">
      <w:pPr>
        <w:pStyle w:val="Didascalia"/>
        <w:rPr>
          <w:rStyle w:val="None"/>
          <w:i w:val="0"/>
          <w:iCs w:val="0"/>
          <w:color w:val="auto"/>
          <w:sz w:val="24"/>
          <w:szCs w:val="24"/>
          <w:lang w:val="en-GB"/>
        </w:rPr>
      </w:pPr>
      <w:r w:rsidRPr="007F1748">
        <w:rPr>
          <w:b/>
          <w:bCs/>
          <w:i w:val="0"/>
          <w:iCs w:val="0"/>
          <w:color w:val="auto"/>
          <w:sz w:val="24"/>
          <w:szCs w:val="24"/>
          <w:lang w:val="en-GB"/>
        </w:rPr>
        <w:t>Fig</w:t>
      </w:r>
      <w:r w:rsidR="00352E54">
        <w:rPr>
          <w:b/>
          <w:bCs/>
          <w:i w:val="0"/>
          <w:iCs w:val="0"/>
          <w:color w:val="auto"/>
          <w:sz w:val="24"/>
          <w:szCs w:val="24"/>
          <w:lang w:val="en-GB"/>
        </w:rPr>
        <w:t>.</w:t>
      </w:r>
      <w:r w:rsidRPr="007F1748">
        <w:rPr>
          <w:b/>
          <w:bCs/>
          <w:i w:val="0"/>
          <w:iCs w:val="0"/>
          <w:color w:val="auto"/>
          <w:sz w:val="24"/>
          <w:szCs w:val="24"/>
          <w:lang w:val="en-GB"/>
        </w:rPr>
        <w:t xml:space="preserve"> S4.1</w:t>
      </w:r>
      <w:r w:rsidRPr="007F1748">
        <w:rPr>
          <w:i w:val="0"/>
          <w:iCs w:val="0"/>
          <w:color w:val="auto"/>
          <w:sz w:val="24"/>
          <w:szCs w:val="24"/>
          <w:lang w:val="en-GB"/>
        </w:rPr>
        <w:t xml:space="preserve"> </w:t>
      </w:r>
      <w:proofErr w:type="spellStart"/>
      <w:r w:rsidRPr="007F1748">
        <w:rPr>
          <w:i w:val="0"/>
          <w:iCs w:val="0"/>
          <w:color w:val="auto"/>
          <w:sz w:val="24"/>
          <w:szCs w:val="24"/>
          <w:lang w:val="en-GB"/>
        </w:rPr>
        <w:t>Barplot</w:t>
      </w:r>
      <w:proofErr w:type="spellEnd"/>
      <w:r w:rsidRPr="007F1748">
        <w:rPr>
          <w:i w:val="0"/>
          <w:iCs w:val="0"/>
          <w:color w:val="auto"/>
          <w:sz w:val="24"/>
          <w:szCs w:val="24"/>
          <w:lang w:val="en-GB"/>
        </w:rPr>
        <w:t xml:space="preserve"> with the percentage of mismatching GPS relocations correctly classified by TCD (green), correctly classified by CLC (orange), and not classifiable (dark red). Bars show the proportion for each population and the overall average (right hand side bar). These data refer to a sample of 500 red deer mismatching relocations</w:t>
      </w:r>
    </w:p>
    <w:p w14:paraId="2DDBFFB9" w14:textId="262E0C23" w:rsidR="00E65ACE" w:rsidRDefault="00C40C82" w:rsidP="00BE53CB">
      <w:pPr>
        <w:pStyle w:val="BodyA"/>
        <w:spacing w:line="276" w:lineRule="auto"/>
        <w:jc w:val="both"/>
        <w:rPr>
          <w:rStyle w:val="None"/>
          <w:sz w:val="24"/>
          <w:szCs w:val="24"/>
        </w:rPr>
      </w:pPr>
      <w:r>
        <w:rPr>
          <w:noProof/>
          <w:sz w:val="24"/>
          <w:szCs w:val="24"/>
          <w:lang w:val="it-IT"/>
        </w:rPr>
        <w:drawing>
          <wp:inline distT="0" distB="0" distL="0" distR="0" wp14:anchorId="4F9469C3" wp14:editId="3E16D934">
            <wp:extent cx="4213766" cy="3706174"/>
            <wp:effectExtent l="0" t="0" r="0" b="8890"/>
            <wp:docPr id="1" name="Immagine 1" descr="Immagine che contiene screensho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oe_deer_validation_barplot.png"/>
                    <pic:cNvPicPr/>
                  </pic:nvPicPr>
                  <pic:blipFill>
                    <a:blip r:embed="rId5">
                      <a:extLst>
                        <a:ext uri="{28A0092B-C50C-407E-A947-70E740481C1C}">
                          <a14:useLocalDpi xmlns:a14="http://schemas.microsoft.com/office/drawing/2010/main" val="0"/>
                        </a:ext>
                      </a:extLst>
                    </a:blip>
                    <a:stretch>
                      <a:fillRect/>
                    </a:stretch>
                  </pic:blipFill>
                  <pic:spPr>
                    <a:xfrm>
                      <a:off x="0" y="0"/>
                      <a:ext cx="4247198" cy="3735579"/>
                    </a:xfrm>
                    <a:prstGeom prst="rect">
                      <a:avLst/>
                    </a:prstGeom>
                  </pic:spPr>
                </pic:pic>
              </a:graphicData>
            </a:graphic>
          </wp:inline>
        </w:drawing>
      </w:r>
    </w:p>
    <w:p w14:paraId="09FD3A29" w14:textId="03AB427A" w:rsidR="00BE53CB" w:rsidRPr="007F1748" w:rsidRDefault="00BE53CB" w:rsidP="00BE53CB">
      <w:pPr>
        <w:pStyle w:val="BodyA"/>
        <w:jc w:val="both"/>
        <w:rPr>
          <w:rStyle w:val="None"/>
          <w:sz w:val="24"/>
          <w:szCs w:val="24"/>
        </w:rPr>
      </w:pPr>
      <w:r w:rsidRPr="007F1748">
        <w:rPr>
          <w:rStyle w:val="None"/>
          <w:b/>
          <w:bCs/>
          <w:sz w:val="24"/>
          <w:szCs w:val="24"/>
        </w:rPr>
        <w:t>Fig</w:t>
      </w:r>
      <w:r w:rsidR="00352E54">
        <w:rPr>
          <w:rStyle w:val="None"/>
          <w:b/>
          <w:bCs/>
          <w:sz w:val="24"/>
          <w:szCs w:val="24"/>
        </w:rPr>
        <w:t>.</w:t>
      </w:r>
      <w:r w:rsidRPr="007F1748">
        <w:rPr>
          <w:rStyle w:val="None"/>
          <w:b/>
          <w:bCs/>
          <w:sz w:val="24"/>
          <w:szCs w:val="24"/>
        </w:rPr>
        <w:t xml:space="preserve"> S4.</w:t>
      </w:r>
      <w:r w:rsidR="001C750C" w:rsidRPr="007F1748">
        <w:rPr>
          <w:rStyle w:val="None"/>
          <w:b/>
          <w:bCs/>
          <w:sz w:val="24"/>
          <w:szCs w:val="24"/>
        </w:rPr>
        <w:t>2</w:t>
      </w:r>
      <w:r w:rsidRPr="007F1748">
        <w:rPr>
          <w:rStyle w:val="None"/>
          <w:b/>
          <w:bCs/>
          <w:sz w:val="24"/>
          <w:szCs w:val="24"/>
        </w:rPr>
        <w:t xml:space="preserve"> </w:t>
      </w:r>
      <w:proofErr w:type="spellStart"/>
      <w:r w:rsidRPr="007F1748">
        <w:rPr>
          <w:rStyle w:val="None"/>
          <w:sz w:val="24"/>
          <w:szCs w:val="24"/>
        </w:rPr>
        <w:t>Barplot</w:t>
      </w:r>
      <w:proofErr w:type="spellEnd"/>
      <w:r w:rsidRPr="007F1748">
        <w:rPr>
          <w:rStyle w:val="None"/>
          <w:sz w:val="24"/>
          <w:szCs w:val="24"/>
        </w:rPr>
        <w:t xml:space="preserve"> with the </w:t>
      </w:r>
      <w:r w:rsidR="004A765B" w:rsidRPr="007F1748">
        <w:rPr>
          <w:rStyle w:val="None"/>
          <w:sz w:val="24"/>
          <w:szCs w:val="24"/>
        </w:rPr>
        <w:t xml:space="preserve">percentage </w:t>
      </w:r>
      <w:r w:rsidRPr="007F1748">
        <w:rPr>
          <w:rStyle w:val="None"/>
          <w:sz w:val="24"/>
          <w:szCs w:val="24"/>
        </w:rPr>
        <w:t xml:space="preserve">of </w:t>
      </w:r>
      <w:r w:rsidR="008519C1" w:rsidRPr="007F1748">
        <w:rPr>
          <w:rStyle w:val="None"/>
          <w:sz w:val="24"/>
          <w:szCs w:val="24"/>
        </w:rPr>
        <w:t>mismatching</w:t>
      </w:r>
      <w:r w:rsidRPr="007F1748">
        <w:rPr>
          <w:rStyle w:val="None"/>
          <w:sz w:val="24"/>
          <w:szCs w:val="24"/>
        </w:rPr>
        <w:t xml:space="preserve"> </w:t>
      </w:r>
      <w:r w:rsidR="008519C1" w:rsidRPr="007F1748">
        <w:rPr>
          <w:rStyle w:val="None"/>
          <w:sz w:val="24"/>
          <w:szCs w:val="24"/>
        </w:rPr>
        <w:t>GPS relocations correctly classified</w:t>
      </w:r>
      <w:r w:rsidRPr="007F1748">
        <w:rPr>
          <w:rStyle w:val="None"/>
          <w:sz w:val="24"/>
          <w:szCs w:val="24"/>
        </w:rPr>
        <w:t xml:space="preserve"> by TCD (green)</w:t>
      </w:r>
      <w:r w:rsidR="008519C1" w:rsidRPr="007F1748">
        <w:rPr>
          <w:rStyle w:val="None"/>
          <w:sz w:val="24"/>
          <w:szCs w:val="24"/>
        </w:rPr>
        <w:t>, correctly classified by</w:t>
      </w:r>
      <w:r w:rsidRPr="007F1748">
        <w:rPr>
          <w:rStyle w:val="None"/>
          <w:sz w:val="24"/>
          <w:szCs w:val="24"/>
        </w:rPr>
        <w:t xml:space="preserve"> CLC (</w:t>
      </w:r>
      <w:r w:rsidR="008519C1" w:rsidRPr="007F1748">
        <w:rPr>
          <w:rStyle w:val="None"/>
          <w:sz w:val="24"/>
          <w:szCs w:val="24"/>
        </w:rPr>
        <w:t>orange</w:t>
      </w:r>
      <w:r w:rsidRPr="007F1748">
        <w:rPr>
          <w:rStyle w:val="None"/>
          <w:sz w:val="24"/>
          <w:szCs w:val="24"/>
        </w:rPr>
        <w:t>)</w:t>
      </w:r>
      <w:r w:rsidR="008519C1" w:rsidRPr="007F1748">
        <w:rPr>
          <w:rStyle w:val="None"/>
          <w:sz w:val="24"/>
          <w:szCs w:val="24"/>
        </w:rPr>
        <w:t xml:space="preserve">, and not classifiable (dark red). Bars show the proportion </w:t>
      </w:r>
      <w:r w:rsidR="008519C1" w:rsidRPr="007F1748">
        <w:rPr>
          <w:rStyle w:val="None"/>
          <w:sz w:val="24"/>
          <w:szCs w:val="24"/>
        </w:rPr>
        <w:lastRenderedPageBreak/>
        <w:t xml:space="preserve">for each population and the overall average (right hand </w:t>
      </w:r>
      <w:bookmarkStart w:id="0" w:name="_Hlk20926281"/>
      <w:r w:rsidR="008519C1" w:rsidRPr="007F1748">
        <w:rPr>
          <w:rStyle w:val="None"/>
          <w:sz w:val="24"/>
          <w:szCs w:val="24"/>
        </w:rPr>
        <w:t>side bar).</w:t>
      </w:r>
      <w:r w:rsidRPr="007F1748">
        <w:rPr>
          <w:rStyle w:val="None"/>
          <w:sz w:val="24"/>
          <w:szCs w:val="24"/>
        </w:rPr>
        <w:t xml:space="preserve"> </w:t>
      </w:r>
      <w:r w:rsidR="008519C1" w:rsidRPr="007F1748">
        <w:rPr>
          <w:rStyle w:val="None"/>
          <w:sz w:val="24"/>
          <w:szCs w:val="24"/>
        </w:rPr>
        <w:t>These data refer to a sample of 500 roe deer mismatching relocations</w:t>
      </w:r>
      <w:bookmarkEnd w:id="0"/>
    </w:p>
    <w:sectPr w:rsidR="00BE53CB" w:rsidRPr="007F174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3CB"/>
    <w:rsid w:val="00046A30"/>
    <w:rsid w:val="001C750C"/>
    <w:rsid w:val="00352E54"/>
    <w:rsid w:val="00366CC8"/>
    <w:rsid w:val="004A765B"/>
    <w:rsid w:val="004B538D"/>
    <w:rsid w:val="004D4BBC"/>
    <w:rsid w:val="0058643C"/>
    <w:rsid w:val="006E6AAF"/>
    <w:rsid w:val="006F4817"/>
    <w:rsid w:val="0076645C"/>
    <w:rsid w:val="007D58F2"/>
    <w:rsid w:val="007F1748"/>
    <w:rsid w:val="008437CF"/>
    <w:rsid w:val="008519C1"/>
    <w:rsid w:val="009F4360"/>
    <w:rsid w:val="00B660F4"/>
    <w:rsid w:val="00BE53CB"/>
    <w:rsid w:val="00C40C82"/>
    <w:rsid w:val="00CF59C4"/>
    <w:rsid w:val="00D22FD1"/>
    <w:rsid w:val="00D254A4"/>
    <w:rsid w:val="00D97145"/>
    <w:rsid w:val="00E65ACE"/>
    <w:rsid w:val="00EA4F0A"/>
    <w:rsid w:val="00EE70CD"/>
    <w:rsid w:val="00F04F8C"/>
    <w:rsid w:val="00F537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38983"/>
  <w15:chartTrackingRefBased/>
  <w15:docId w15:val="{D1654D23-9811-47F3-A810-74779660B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BodyA">
    <w:name w:val="Body A"/>
    <w:rsid w:val="00BE53CB"/>
    <w:pPr>
      <w:pBdr>
        <w:top w:val="nil"/>
        <w:left w:val="nil"/>
        <w:bottom w:val="nil"/>
        <w:right w:val="nil"/>
        <w:between w:val="nil"/>
        <w:bar w:val="nil"/>
      </w:pBdr>
      <w:suppressAutoHyphens/>
      <w:spacing w:line="252" w:lineRule="auto"/>
    </w:pPr>
    <w:rPr>
      <w:rFonts w:ascii="Calibri" w:eastAsia="Calibri" w:hAnsi="Calibri" w:cs="Calibri"/>
      <w:color w:val="00000A"/>
      <w:u w:color="00000A"/>
      <w:bdr w:val="nil"/>
      <w:lang w:val="en-US" w:eastAsia="it-IT"/>
    </w:rPr>
  </w:style>
  <w:style w:type="character" w:customStyle="1" w:styleId="None">
    <w:name w:val="None"/>
    <w:rsid w:val="00BE53CB"/>
  </w:style>
  <w:style w:type="paragraph" w:styleId="Testofumetto">
    <w:name w:val="Balloon Text"/>
    <w:basedOn w:val="Normale"/>
    <w:link w:val="TestofumettoCarattere"/>
    <w:uiPriority w:val="99"/>
    <w:semiHidden/>
    <w:unhideWhenUsed/>
    <w:rsid w:val="00E65AC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65ACE"/>
    <w:rPr>
      <w:rFonts w:ascii="Segoe UI" w:hAnsi="Segoe UI" w:cs="Segoe UI"/>
      <w:sz w:val="18"/>
      <w:szCs w:val="18"/>
    </w:rPr>
  </w:style>
  <w:style w:type="paragraph" w:styleId="Didascalia">
    <w:name w:val="caption"/>
    <w:basedOn w:val="Normale"/>
    <w:next w:val="Normale"/>
    <w:uiPriority w:val="35"/>
    <w:unhideWhenUsed/>
    <w:qFormat/>
    <w:rsid w:val="008519C1"/>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3</Pages>
  <Words>436</Words>
  <Characters>2487</Characters>
  <Application>Microsoft Office Word</Application>
  <DocSecurity>0</DocSecurity>
  <Lines>20</Lines>
  <Paragraphs>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Cagnacci</dc:creator>
  <cp:keywords/>
  <dc:description/>
  <cp:lastModifiedBy>marco salvatori</cp:lastModifiedBy>
  <cp:revision>25</cp:revision>
  <dcterms:created xsi:type="dcterms:W3CDTF">2019-10-02T14:06:00Z</dcterms:created>
  <dcterms:modified xsi:type="dcterms:W3CDTF">2021-05-12T10:36:00Z</dcterms:modified>
</cp:coreProperties>
</file>