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D60" w:rsidRDefault="008B6D89" w:rsidP="009B3D60">
      <w:pPr>
        <w:spacing w:after="0" w:line="480" w:lineRule="auto"/>
        <w:rPr>
          <w:rFonts w:ascii="Times New Roman" w:hAnsi="Times New Roman" w:cs="Times New Roman"/>
          <w:b/>
          <w:sz w:val="24"/>
          <w:szCs w:val="24"/>
        </w:rPr>
      </w:pPr>
      <w:r>
        <w:rPr>
          <w:rFonts w:ascii="Times New Roman" w:hAnsi="Times New Roman" w:cs="Times New Roman"/>
          <w:b/>
          <w:sz w:val="24"/>
          <w:szCs w:val="24"/>
        </w:rPr>
        <w:t>Appendice</w:t>
      </w:r>
      <w:r w:rsidR="00A86217">
        <w:rPr>
          <w:rFonts w:ascii="Times New Roman" w:hAnsi="Times New Roman" w:cs="Times New Roman"/>
          <w:b/>
          <w:sz w:val="24"/>
          <w:szCs w:val="24"/>
        </w:rPr>
        <w:t>s</w:t>
      </w:r>
    </w:p>
    <w:p w:rsidR="009B3D60" w:rsidRPr="009472A5" w:rsidRDefault="009B3D60" w:rsidP="009B3D60">
      <w:pPr>
        <w:spacing w:after="0" w:line="480" w:lineRule="auto"/>
        <w:rPr>
          <w:rFonts w:ascii="Times New Roman" w:hAnsi="Times New Roman" w:cs="Times New Roman"/>
          <w:sz w:val="24"/>
          <w:szCs w:val="24"/>
        </w:rPr>
      </w:pPr>
      <w:r w:rsidRPr="009472A5">
        <w:rPr>
          <w:rFonts w:ascii="Times New Roman" w:hAnsi="Times New Roman" w:cs="Times New Roman"/>
          <w:b/>
          <w:sz w:val="24"/>
          <w:szCs w:val="24"/>
        </w:rPr>
        <w:t>Appendix Table S1</w:t>
      </w:r>
      <w:r w:rsidRPr="009472A5">
        <w:rPr>
          <w:rFonts w:ascii="Times New Roman" w:hAnsi="Times New Roman" w:cs="Times New Roman"/>
          <w:sz w:val="24"/>
          <w:szCs w:val="24"/>
        </w:rPr>
        <w:t xml:space="preserve"> List of species (</w:t>
      </w:r>
      <w:r w:rsidRPr="009472A5">
        <w:rPr>
          <w:rFonts w:ascii="Times New Roman" w:hAnsi="Times New Roman" w:cs="Times New Roman"/>
          <w:i/>
          <w:sz w:val="24"/>
          <w:szCs w:val="24"/>
        </w:rPr>
        <w:t>Latin name</w:t>
      </w:r>
      <w:r w:rsidRPr="009472A5">
        <w:rPr>
          <w:rFonts w:ascii="Times New Roman" w:hAnsi="Times New Roman" w:cs="Times New Roman"/>
          <w:sz w:val="24"/>
          <w:szCs w:val="24"/>
        </w:rPr>
        <w:t xml:space="preserve">; </w:t>
      </w:r>
      <w:r w:rsidRPr="009472A5">
        <w:rPr>
          <w:rFonts w:ascii="Times New Roman" w:hAnsi="Times New Roman" w:cs="Times New Roman"/>
          <w:i/>
          <w:sz w:val="24"/>
          <w:szCs w:val="24"/>
        </w:rPr>
        <w:t>n</w:t>
      </w:r>
      <w:r w:rsidRPr="009472A5">
        <w:rPr>
          <w:rFonts w:ascii="Times New Roman" w:hAnsi="Times New Roman" w:cs="Times New Roman"/>
          <w:sz w:val="24"/>
          <w:szCs w:val="24"/>
        </w:rPr>
        <w:t xml:space="preserve"> = 541) used in deriving diversity metrics across the study areas (</w:t>
      </w:r>
      <w:r w:rsidRPr="009472A5">
        <w:rPr>
          <w:rFonts w:ascii="Times New Roman" w:hAnsi="Times New Roman" w:cs="Times New Roman"/>
          <w:i/>
          <w:sz w:val="24"/>
          <w:szCs w:val="24"/>
        </w:rPr>
        <w:t xml:space="preserve">Presence </w:t>
      </w:r>
      <w:r w:rsidRPr="009472A5">
        <w:rPr>
          <w:rFonts w:ascii="Times New Roman" w:hAnsi="Times New Roman" w:cs="Times New Roman"/>
          <w:sz w:val="24"/>
          <w:szCs w:val="24"/>
        </w:rPr>
        <w:t xml:space="preserve">column). We grouped each species’ functional traits under: </w:t>
      </w:r>
      <w:r w:rsidRPr="009472A5">
        <w:rPr>
          <w:rFonts w:ascii="Times New Roman" w:hAnsi="Times New Roman" w:cs="Times New Roman"/>
          <w:i/>
          <w:sz w:val="24"/>
          <w:szCs w:val="24"/>
        </w:rPr>
        <w:t xml:space="preserve">Body size, Primary diet, Nest shape, Primary nest location </w:t>
      </w:r>
      <w:r w:rsidRPr="009472A5">
        <w:rPr>
          <w:rFonts w:ascii="Times New Roman" w:hAnsi="Times New Roman" w:cs="Times New Roman"/>
          <w:sz w:val="24"/>
          <w:szCs w:val="24"/>
        </w:rPr>
        <w:t>and</w:t>
      </w:r>
      <w:r w:rsidRPr="009472A5">
        <w:rPr>
          <w:rFonts w:ascii="Times New Roman" w:hAnsi="Times New Roman" w:cs="Times New Roman"/>
          <w:i/>
          <w:sz w:val="24"/>
          <w:szCs w:val="24"/>
        </w:rPr>
        <w:t xml:space="preserve"> Primary movement</w:t>
      </w:r>
      <w:r w:rsidRPr="009472A5">
        <w:rPr>
          <w:rFonts w:ascii="Times New Roman" w:hAnsi="Times New Roman" w:cs="Times New Roman"/>
          <w:sz w:val="24"/>
          <w:szCs w:val="24"/>
        </w:rPr>
        <w:t>. We computed a rarity metric (</w:t>
      </w:r>
      <w:r w:rsidRPr="009472A5">
        <w:rPr>
          <w:rFonts w:ascii="Times New Roman" w:hAnsi="Times New Roman" w:cs="Times New Roman"/>
          <w:i/>
          <w:sz w:val="24"/>
          <w:szCs w:val="24"/>
        </w:rPr>
        <w:t>rr</w:t>
      </w:r>
      <w:r w:rsidRPr="009472A5">
        <w:rPr>
          <w:rFonts w:ascii="Times New Roman" w:hAnsi="Times New Roman" w:cs="Times New Roman"/>
          <w:sz w:val="24"/>
          <w:szCs w:val="24"/>
        </w:rPr>
        <w:t>; 0 = common, 1 = rare) for each species at each study area.</w:t>
      </w:r>
    </w:p>
    <w:tbl>
      <w:tblPr>
        <w:tblStyle w:val="ListTable1Light-Accent3"/>
        <w:tblW w:w="0" w:type="auto"/>
        <w:tblLook w:val="04A0" w:firstRow="1" w:lastRow="0" w:firstColumn="1" w:lastColumn="0" w:noHBand="0" w:noVBand="1"/>
      </w:tblPr>
      <w:tblGrid>
        <w:gridCol w:w="2628"/>
        <w:gridCol w:w="1570"/>
        <w:gridCol w:w="1591"/>
        <w:gridCol w:w="1149"/>
        <w:gridCol w:w="1034"/>
        <w:gridCol w:w="1820"/>
        <w:gridCol w:w="1659"/>
        <w:gridCol w:w="221"/>
        <w:gridCol w:w="1065"/>
        <w:gridCol w:w="1221"/>
      </w:tblGrid>
      <w:tr w:rsidR="009B3D60" w:rsidRPr="009472A5" w:rsidTr="00D80554">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8" w:space="0" w:color="auto"/>
            </w:tcBorders>
            <w:noWrap/>
          </w:tcPr>
          <w:p w:rsidR="009B3D60" w:rsidRPr="009472A5" w:rsidRDefault="009B3D60" w:rsidP="00D80554">
            <w:pPr>
              <w:rPr>
                <w:rFonts w:ascii="Times New Roman" w:hAnsi="Times New Roman" w:cs="Times New Roman"/>
                <w:sz w:val="24"/>
                <w:szCs w:val="24"/>
              </w:rPr>
            </w:pPr>
          </w:p>
        </w:tc>
        <w:tc>
          <w:tcPr>
            <w:tcW w:w="0" w:type="auto"/>
            <w:tcBorders>
              <w:top w:val="single" w:sz="12" w:space="0" w:color="auto"/>
              <w:bottom w:val="single" w:sz="8" w:space="0" w:color="auto"/>
            </w:tcBorders>
            <w:noWrap/>
          </w:tcPr>
          <w:p w:rsidR="009B3D60" w:rsidRPr="009472A5"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gridSpan w:val="5"/>
            <w:tcBorders>
              <w:top w:val="single" w:sz="12" w:space="0" w:color="auto"/>
              <w:bottom w:val="single" w:sz="8" w:space="0" w:color="auto"/>
            </w:tcBorders>
            <w:noWrap/>
          </w:tcPr>
          <w:p w:rsidR="009B3D60" w:rsidRPr="009472A5"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72A5">
              <w:rPr>
                <w:rFonts w:ascii="Times New Roman" w:hAnsi="Times New Roman" w:cs="Times New Roman"/>
                <w:sz w:val="24"/>
                <w:szCs w:val="24"/>
              </w:rPr>
              <w:t>Functional traits</w:t>
            </w:r>
          </w:p>
        </w:tc>
        <w:tc>
          <w:tcPr>
            <w:tcW w:w="0" w:type="auto"/>
            <w:tcBorders>
              <w:top w:val="single" w:sz="12" w:space="0" w:color="auto"/>
            </w:tcBorders>
          </w:tcPr>
          <w:p w:rsidR="009B3D60" w:rsidRPr="009472A5"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gridSpan w:val="2"/>
            <w:tcBorders>
              <w:top w:val="single" w:sz="12" w:space="0" w:color="auto"/>
              <w:bottom w:val="single" w:sz="8" w:space="0" w:color="auto"/>
            </w:tcBorders>
            <w:noWrap/>
          </w:tcPr>
          <w:p w:rsidR="009B3D60" w:rsidRPr="009472A5"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72A5">
              <w:rPr>
                <w:rFonts w:ascii="Times New Roman" w:hAnsi="Times New Roman" w:cs="Times New Roman"/>
                <w:sz w:val="24"/>
                <w:szCs w:val="24"/>
              </w:rPr>
              <w:t>Rarity index</w:t>
            </w:r>
          </w:p>
        </w:tc>
      </w:tr>
      <w:tr w:rsidR="009B3D60" w:rsidRPr="009472A5" w:rsidTr="00D80554">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bottom w:val="single" w:sz="8" w:space="0" w:color="auto"/>
            </w:tcBorders>
            <w:noWrap/>
            <w:hideMark/>
          </w:tcPr>
          <w:p w:rsidR="009B3D60" w:rsidRPr="00C51C86" w:rsidRDefault="009B3D60" w:rsidP="00D80554">
            <w:pPr>
              <w:rPr>
                <w:rFonts w:ascii="Times New Roman" w:hAnsi="Times New Roman" w:cs="Times New Roman"/>
                <w:sz w:val="20"/>
                <w:szCs w:val="20"/>
              </w:rPr>
            </w:pPr>
            <w:r w:rsidRPr="00C51C86">
              <w:rPr>
                <w:rFonts w:ascii="Times New Roman" w:hAnsi="Times New Roman" w:cs="Times New Roman"/>
                <w:sz w:val="20"/>
                <w:szCs w:val="20"/>
              </w:rPr>
              <w:t>Latin name</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Presence</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Body size (grams)</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Primary diet</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Nest shape</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Primary nest location</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Primary movement</w:t>
            </w:r>
          </w:p>
        </w:tc>
        <w:tc>
          <w:tcPr>
            <w:tcW w:w="0" w:type="auto"/>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rr (Mosaic)</w:t>
            </w:r>
          </w:p>
        </w:tc>
        <w:tc>
          <w:tcPr>
            <w:tcW w:w="0" w:type="auto"/>
            <w:tcBorders>
              <w:top w:val="single" w:sz="8" w:space="0" w:color="auto"/>
              <w:bottom w:val="single" w:sz="8" w:space="0" w:color="auto"/>
            </w:tcBorders>
            <w:noWrap/>
            <w:hideMark/>
          </w:tcPr>
          <w:p w:rsidR="009B3D60" w:rsidRPr="00C51C86" w:rsidRDefault="009B3D60" w:rsidP="00D805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51C86">
              <w:rPr>
                <w:rFonts w:ascii="Times New Roman" w:hAnsi="Times New Roman" w:cs="Times New Roman"/>
                <w:b w:val="0"/>
                <w:sz w:val="20"/>
                <w:szCs w:val="20"/>
              </w:rPr>
              <w:t>rr (Protected)</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Accipiter badius</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133</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0.430</w:t>
            </w:r>
          </w:p>
        </w:tc>
        <w:tc>
          <w:tcPr>
            <w:tcW w:w="0" w:type="auto"/>
            <w:tcBorders>
              <w:top w:val="single" w:sz="8"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Accipiter melanoleucus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Accipiter minullus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Accipiter ovampensis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0.563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Accipiter tachiro</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Acridotheres tristis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Acrocephalus arundinaceus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Acrocephalus baeticatus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Acrocephalus gracilirostris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Acrocephalus palustris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Acrocephalus schoenobaenus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Actitis hypoleucos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Actophilornis africanus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Aenigmatolimnas marginalis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Agapornis hybrid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Alcedo cristata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Alcedo semitorquata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Alopochen aegyptiacus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herbivore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Amadina erythrocephala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Amadina fasciata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Amandava subflava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Amaurornis flavirostris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Amblyospiza albifrons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Anaplectes rubriceps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Anas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Anas erythrorhyncha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Anas hottentota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0.601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Anas platyrhynchos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1075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Anas sparsa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Anas undulata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893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Anastomus lamelligerus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Andropadus importunes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Anhinga rufa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Anomalospiza imberbis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Anthoscopus caroli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Anthus caffer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Anthus cinnamomeus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Anthus leucophrys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Anthus lineiventris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Anthus nicholsoni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Anthus vaalensis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Apalis flavida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Apalis ruddi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Apalis thoracica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Apaloderma narina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Aplopelia larvata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Apus affinis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Apus apus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Apus barbatus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Apus caffer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Apus horus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ayresii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828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nipalensis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pennatus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843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pomarine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rapax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spilogaster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verreauxii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Aquila wahlbergi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Ardea cinerea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1545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Ardea goliath</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4330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Ardea melanocephala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Ardea purpurea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873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Ardeola ralloides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Ardeola rufiventris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Ardeotis kori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9050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Asio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Aviceda cuculoides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Batis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0.629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Batis molitor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Bostrychia hagedash</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Bradornis mariquensis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0.592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Bradornis pallidus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Bradypterus baboecala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Bradypterus barratti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Bubalornis niger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Bubo africanus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Bubo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Bubo lacteus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Bubulcus ibis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Bucorvus leadbeateri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3750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Buphagus africanus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Buphagus erythrorhynchus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Burhinus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493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Burhinus vermiculatus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Buteo rufofuscus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1155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Buteo trizonatus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Buteo vulpinus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Butorides striata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Bycanistes buccinator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688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Calamonastes stierlingi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Calandrella cinerea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0.563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Calendulauda africanoides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Calendulauda sabota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Calidris alba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Calidris ferruginea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Calidris melanotos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Calidris minuta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Camaroptera brachyura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Campephaga flava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Campethera abingoni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Campethera bennettii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Caprimulgus europaeus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Caprimulgus fossii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Caprimulgus pectoralis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Caprimulgus rufigena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Caprimulgus tristigma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Centropus burchellii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Centropus grillii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Centropus senegalensis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Cercomela familiaris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Cercotrichas leucophrys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Cercotrichas quadrivirgata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Cercotrichas signata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Ceryle rudis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Chalcomitra amethystine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Chalcomitra senegalensis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Charadrius asiaticus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Charadrius hiaticula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Charadrius marginatus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Charadrius pallidus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Charadrius pecuarius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Charadrius tricollaris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Chlidonias hybrida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Chlidonias leucopterus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Chlorocichla flaviventris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Chloropeta natalensis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Chrysococcyx caprius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Chrysococcyx cupreus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Chrysococcyx klaas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Cichladusa arquata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Ciconia abdimii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Ciconia Ciconia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Ciconia episcopus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Ciconia nigra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2800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Cinnyricinclus leucogaster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Cinnyris afer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Cinnyris bifasciatus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Cinnyris chalybeus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Cinnyris mariquensis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Cinnyris talatala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Circaetus cinereus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Circaetus pectoralis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Circus macrourus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375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Circus pygargus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Circus ranivorus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aberrans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aridulus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0.596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ayresii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chiniana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erythrops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fulvicapilla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galactotes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juncidis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lais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natalensis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Cisticola textrix</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Cisticola tinniens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Clamator glandarius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Clamator jacobinus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Clamator levaillantii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Coccopygia melanotis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0.561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Colius striatus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Columba arquatrix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Columba guinea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Columba livia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Coracias caudatus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Coracias garrulus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Coracias naevius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Coracias spatulatus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Coracina caesia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Coracina pectoralis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0.722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Corvus albicollis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Corvus albus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Corvus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Corythaixoides concolor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Cossypha caffra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Cossypha dichroa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0.591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Cossypha heuglini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Cossypha humeralis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Cossypha natalensis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Coturnix coturnix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Coturnix delegorguei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Creatophora cinerea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Crecopsis egregia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Crex crex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Crithagra atrogularis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Crithagra citrinipectus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Crithagra gularis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Crithagra mozambicus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Crithagra scotops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Crithagra sulphuratus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Cuculus canorus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Cuculus clamosus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Cuculus gularis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Cuculus rochii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vagrant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Cuculus solitarius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Cursorius temminckii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Cyanomitra olivacea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Cyanomitra veroxii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Cypsiurus parvus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Delichon urbicum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Dendrocygna bicolor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Dendrocygna viduata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Dendroperdix sephaena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Dendropicos fuscescens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Dendropicos griseocephalus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Dendropicos namaquus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Dicrurus adsimilis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Dicrurus ludwigii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Dryoscopus cubla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Egretta alba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Egretta ardesiaca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Egretta garzetta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Egretta intermedia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Egretta vinaceigula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Elanus caeruleus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Emberiza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herbivore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Emberiza flaviventris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Emberiza impetuani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0.562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Emberiza tahapisi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Ephippiorhynchus senegalensis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Eremomela icteropygialis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Eremomela scotops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Eremomela usticollis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Eremopterix leucotis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Eremopterix verticalis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Estrilda astrild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Estrilda erythronotos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Estrilda perreini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Euplectes afer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Euplectes albonotatus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Euplectes ardens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Euplectes axillaris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Euplectes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Euplectes orix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Euplectes progne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Eurocephalus anguitimens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Eurystomus glaucurus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amurensis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biarmicus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concolor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cuvierii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dickinsoni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naumanni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peregrinus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rupicolus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Falco Subbuteo</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Falco vespertinus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Fulica cristata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herbivore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Gallinago nigripennis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Gallinula angulate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Gallinula chloropus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Gallirex porphyreolophus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Geronticus calvus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Glareola nordmanni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Glareola pratincole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Glaucidium capense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Glaucidium perlatum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Gorsachius leuconotus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Granatina granatina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Guttera edouardi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Gypohierax angolensis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Gyps africanus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carrion</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Gyps coprotheres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carrion</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Halcyon albiventris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Halcyon chelicuti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Halcyon leucocephala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Halcyon senegalensis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Haliaeetus vocifer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Hedydipna collaris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Himantopus Himantopus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Hippolais icterina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Hippolais olivetorum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abyssinica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albigularis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cucullate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dimidiate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0.592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fuligula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rustica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semirufa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senegalensis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smithii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Hirundo spilodera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Hyliota australis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Hypargos margaritatus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Indicator indicator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Indicator minor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Indicator variegatus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Ispidina picta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Ixobrychus minutus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Ixobrychus sturmii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Jynx ruficollis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Kaupifalco monogrammicus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Lagonosticta rhodopareia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Lagonosticta rubricata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Lagonosticta senegala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Lamprotornis australis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Lamprotornis chalybaeus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Lamprotornis corruscus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Lamprotornis Elisabeth</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Lamprotornis mevesii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Lamprotornis nitens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Laniarius aethiopicus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Laniarius atrococcineus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0.760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Laniarius ferrugineus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Lanius collaris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Lanius collurio</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Lanius minor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Larus cirrocephalus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Leptoptilos crumeniferus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carion</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Limosa lapponica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nea_mig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Lioptilus nigricapillus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Lissotis melanogaster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Locustella fluviatilis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Lophaetus occipitalis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Lophotis ruficrista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Luscinia luscinia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Lybius torquatus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Macheiramphus alcinus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625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Macrodipteryx vexillarius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0.643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Macronyx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Macronyx croceus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Malaconotus blanchoti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Mandingoa nitidula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Megaceryle maximus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363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Melaenornis pammelaina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Melierax gabar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Melierax metabates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695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Merops apiaster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Merops bullockoides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Merops hirundineus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Merops nubicoides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Merops persicus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Merops pusillus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Microparra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Mirafra africana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Mirafra passerina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Mirafra rufocinnamomea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Monticola rupestris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Motacilla aguimp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Motacilla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Motacilla clara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Motacilla flava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Muscicapa adusta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Muscicapa caerulescens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Muscicapa striata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Mycteria ibis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Myioparus plumbeus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Myrmecocichla arnoti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Neafrapus boehmi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Necrosyrtes monachus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carrion</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Nectarinia famosa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Neophron percnopterus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carrion</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Netta erythrophthalma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783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Nettapus auritus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Nicator gularis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Nilaus afer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Numida meleagris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1440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Nycticorax nycticorax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Oena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Oenanthe bifasciata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Oenanthe oenanthe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vagrant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Oenanthe pileata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Onychognathus morio</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Onychoprion fuscatus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Oriolus auratus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Oriolus larvatus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Oriolus oriolus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Ortygospiza atricollis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Otus senegalensis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Pachycoccyx audeberti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Pandion haliaetus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1485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Parisoma subcaeruleum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Parus niger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Passer diffusus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Passer domesticus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Passer melanurus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Pavo cristatus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0.741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Pelecanus onocrotalus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9500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Pelecanus rufescens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5450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Peliperdix coqui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Pernis apivorus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Petronia superciliaris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Phalacrocorax africanus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Phalacrocorax carbo</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Philomachus pugnax</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Phoenicopterus minor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Phoenicopterus ruber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Phoeniculus purpureus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Phyllastrephus flavostriatus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Phyllastrephus terrestris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Phylloscopus ruficapilla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Phylloscopus trochilus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Pinarocorys nigricans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Platalea alba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Platysteira peltata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Plectropterus gambensis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4300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Plegadis falcinellus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Plocepasser mahali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bicolor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capensis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0.748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cucullatus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intermedius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ocularis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subaureus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velatus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xanthops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Ploceus xanthopterus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Pluvialis squatarola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Podica senegalensis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Pogoniulus bilineatus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Pogoniulus chrysoconus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Pogonocichla stellata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Poicephalus cryptoxanthus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Poicephalus fuscicollis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Poicephalus meyeri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Polemaetus bellicosus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Polyboroides typus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Porphyrio alleni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Porphyrio madagascariensis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595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herbivore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Prinia flavicans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Prinia hypoxantha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Prinia subflava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Prionops plumatus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Prionops retzii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Prodotiscus regulus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Promerops gurneyi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nectarivore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Psalidoprocne holomelaena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Pseudhirundo griseopyga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Psittacula krameri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Psophocichla litsipsirupa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Pternistis afer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Pternistis natalensis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445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Pternistis swainsonii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Pterocles bicinctus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Ptilopsis granti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Pycnonotus tricolor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Pytilia afra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0.722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Pytilia melba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Quelea quelea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Rallus caerulescens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Recurvirostra avosetta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Rhinopomastus cyanomelas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Rhinoptilus chalcopterus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Rhinoptilus cinctus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0.594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Riparia cincta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0.603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0.578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Riparia paludicola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burrow</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Riparia riparia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Rostratula benghalensis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Rynchops flavirostris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Sagittarius serpentarius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Sarkidiornis melanotos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Sarothrura affinis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Sarothrura elegans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0.588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Sarothrura rufa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Saxicola torquatus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Schoenicola brevirostris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Scleroptila levaillantii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Scleroptila shelleyi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468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Scopus umbretta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Scotopelia peli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Serinus canicollis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Sigelus silens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Smithornis capensis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0.778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Spermestes cucullatus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Spermestes fringilloides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0.671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Spermestes nigriceps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0.492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Sphenoeacus afer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grass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0.616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Sporopipes squamifrons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Stactolaema leucotis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Stenostira scita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Stephanoaetus coronatus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3600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Sterna caspia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690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Streptopelia capicola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Streptopelia decipiens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Streptopelia semitorquata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Streptopelia senegalensis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Strix woodfordii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293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Struthio camelus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95000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herbivore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0.473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Sylvia borin</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Sylvia communis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0.603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0.549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Sylvietta rufescens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Tachybaptus ruficollis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Tachymarptis melba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0.442</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Tauraco corythaix</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0.635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Tchagra australis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Tchagra senegalus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Tchagra tchagra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0.694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Telacanthura ussheri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0.733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0.669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Telophorus nigrifrons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0.833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Telophorus olivaceus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0.550</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Telophorus quadricolor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Telophorus sulfureopectus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Terathopius ecaudatus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carrion</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Terpsiphone viridis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0.421</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Thalassornis leuconotus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660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aquatic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0.529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Thamnolaea cinnamomeiventris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cliff_infra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Threskiornis aethiopicus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water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Tmetothylacus tenellus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vagrant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Tockus alboterminatus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225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Tockus leucomelas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190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Tockus nasutus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Tockus rufirostris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Torgos tracheliotus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6500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carrion</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Trachyphonus vaillantii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omnivore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Treron calvus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240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Tricholaema leucomelas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Trigonoceps occipitalis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4250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carion</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0.503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Tringa glareola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Tringa nebularia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170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piscivore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0.411</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Tringa ochropus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0.631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Tringa stagnatilis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nbm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pal_mig</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0.519</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Trochocercus cyanomelas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0.607</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0.563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Turdoides jardineii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Turdus libonyanus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Turdus smithi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66</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Turnix sylvaticus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43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Turtur afer</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Turtur chalcospilos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Turtur tympanistria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72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platform</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0.446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Tyto alba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388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carnivore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0.432</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Upupa africana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57</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cavity</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Uraeginthus angolensis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ball</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Urocolius indicus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55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frugivore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0.419</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Urolestes melanoleucus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80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0.418</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Vanellus albiceps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195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0.426</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Vanellus armatus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165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Vanellus coronatus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0.420</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Vanellus lugubris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iaf_mig</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0.483</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Vanellus melanopterus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185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0.750</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Vanellus senegallus</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250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ground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nomad</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0.452</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0.427</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Vidua chalybeata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12</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0.424</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Vidua funerea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0.408</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Vidua macroura</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0.404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Vidua paradisaea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21</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0.423</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Vidua purpurascens</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13</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0.428</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0.435</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Vidua regia</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15</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granivore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parasite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0.630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0.465</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Zoothera gurneyi</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64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0.714</w:t>
            </w:r>
          </w:p>
        </w:tc>
        <w:tc>
          <w:tcPr>
            <w:tcW w:w="0" w:type="auto"/>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w:t>
            </w:r>
          </w:p>
        </w:tc>
      </w:tr>
      <w:tr w:rsidR="009B3D60" w:rsidRPr="009472A5" w:rsidTr="00D80554">
        <w:trPr>
          <w:trHeight w:val="264"/>
        </w:trPr>
        <w:tc>
          <w:tcPr>
            <w:cnfStyle w:val="001000000000" w:firstRow="0" w:lastRow="0" w:firstColumn="1" w:lastColumn="0" w:oddVBand="0" w:evenVBand="0" w:oddHBand="0" w:evenHBand="0" w:firstRowFirstColumn="0" w:firstRowLastColumn="0" w:lastRowFirstColumn="0" w:lastRowLastColumn="0"/>
            <w:tcW w:w="0" w:type="auto"/>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t>Zosterops anderssoni</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10</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shrub</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0.686</w:t>
            </w:r>
          </w:p>
        </w:tc>
        <w:tc>
          <w:tcPr>
            <w:tcW w:w="0" w:type="auto"/>
            <w:noWrap/>
            <w:hideMark/>
          </w:tcPr>
          <w:p w:rsidR="009B3D60" w:rsidRPr="00C51C86" w:rsidRDefault="009B3D60" w:rsidP="00D8055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0.656</w:t>
            </w:r>
          </w:p>
        </w:tc>
      </w:tr>
      <w:tr w:rsidR="009B3D60" w:rsidRPr="009472A5" w:rsidTr="00D805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noWrap/>
            <w:hideMark/>
          </w:tcPr>
          <w:p w:rsidR="009B3D60" w:rsidRPr="00C51C86" w:rsidRDefault="009B3D60" w:rsidP="00D80554">
            <w:pPr>
              <w:rPr>
                <w:rFonts w:ascii="Times New Roman" w:hAnsi="Times New Roman" w:cs="Times New Roman"/>
                <w:b w:val="0"/>
                <w:i/>
                <w:sz w:val="20"/>
                <w:szCs w:val="20"/>
              </w:rPr>
            </w:pPr>
            <w:r w:rsidRPr="00C51C86">
              <w:rPr>
                <w:rFonts w:ascii="Times New Roman" w:hAnsi="Times New Roman" w:cs="Times New Roman"/>
                <w:b w:val="0"/>
                <w:i/>
                <w:sz w:val="20"/>
                <w:szCs w:val="20"/>
              </w:rPr>
              <w:lastRenderedPageBreak/>
              <w:t>Zosterops virens</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Mosaic, Protected</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14</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insectivore</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cup</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tree</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resident</w:t>
            </w:r>
          </w:p>
        </w:tc>
        <w:tc>
          <w:tcPr>
            <w:tcW w:w="0" w:type="auto"/>
            <w:tcBorders>
              <w:bottom w:val="single" w:sz="12" w:space="0" w:color="auto"/>
            </w:tcBorders>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0.413</w:t>
            </w:r>
          </w:p>
        </w:tc>
        <w:tc>
          <w:tcPr>
            <w:tcW w:w="0" w:type="auto"/>
            <w:tcBorders>
              <w:bottom w:val="single" w:sz="12" w:space="0" w:color="auto"/>
            </w:tcBorders>
            <w:noWrap/>
            <w:hideMark/>
          </w:tcPr>
          <w:p w:rsidR="009B3D60" w:rsidRPr="00C51C86" w:rsidRDefault="009B3D60" w:rsidP="00D8055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51C86">
              <w:rPr>
                <w:rFonts w:ascii="Times New Roman" w:hAnsi="Times New Roman" w:cs="Times New Roman"/>
                <w:sz w:val="20"/>
                <w:szCs w:val="20"/>
              </w:rPr>
              <w:t>0.429</w:t>
            </w:r>
          </w:p>
        </w:tc>
      </w:tr>
    </w:tbl>
    <w:p w:rsidR="009B3D60" w:rsidRPr="009472A5" w:rsidRDefault="009B3D60" w:rsidP="009B3D60">
      <w:pPr>
        <w:rPr>
          <w:rFonts w:ascii="Times New Roman" w:hAnsi="Times New Roman" w:cs="Times New Roman"/>
          <w:sz w:val="24"/>
          <w:szCs w:val="24"/>
        </w:rPr>
      </w:pPr>
      <w:r w:rsidRPr="009472A5">
        <w:rPr>
          <w:rFonts w:ascii="Times New Roman" w:hAnsi="Times New Roman" w:cs="Times New Roman"/>
          <w:i/>
          <w:sz w:val="24"/>
          <w:szCs w:val="24"/>
        </w:rPr>
        <w:t>infra</w:t>
      </w:r>
      <w:r w:rsidRPr="009472A5">
        <w:rPr>
          <w:rFonts w:ascii="Times New Roman" w:hAnsi="Times New Roman" w:cs="Times New Roman"/>
          <w:sz w:val="24"/>
          <w:szCs w:val="24"/>
        </w:rPr>
        <w:t xml:space="preserve"> refers to infrastructure; </w:t>
      </w:r>
      <w:r w:rsidRPr="009472A5">
        <w:rPr>
          <w:rFonts w:ascii="Times New Roman" w:hAnsi="Times New Roman" w:cs="Times New Roman"/>
          <w:i/>
          <w:sz w:val="24"/>
          <w:szCs w:val="24"/>
        </w:rPr>
        <w:t>nbm</w:t>
      </w:r>
      <w:r w:rsidRPr="009472A5">
        <w:rPr>
          <w:rFonts w:ascii="Times New Roman" w:hAnsi="Times New Roman" w:cs="Times New Roman"/>
          <w:sz w:val="24"/>
          <w:szCs w:val="24"/>
        </w:rPr>
        <w:t xml:space="preserve"> refers to non-breeding migrant; </w:t>
      </w:r>
      <w:r w:rsidRPr="009472A5">
        <w:rPr>
          <w:rFonts w:ascii="Times New Roman" w:hAnsi="Times New Roman" w:cs="Times New Roman"/>
          <w:i/>
          <w:sz w:val="24"/>
          <w:szCs w:val="24"/>
        </w:rPr>
        <w:t>iaf_mig</w:t>
      </w:r>
      <w:r w:rsidRPr="009472A5">
        <w:rPr>
          <w:rFonts w:ascii="Times New Roman" w:hAnsi="Times New Roman" w:cs="Times New Roman"/>
          <w:sz w:val="24"/>
          <w:szCs w:val="24"/>
        </w:rPr>
        <w:t xml:space="preserve">, </w:t>
      </w:r>
      <w:r w:rsidRPr="009472A5">
        <w:rPr>
          <w:rFonts w:ascii="Times New Roman" w:hAnsi="Times New Roman" w:cs="Times New Roman"/>
          <w:i/>
          <w:sz w:val="24"/>
          <w:szCs w:val="24"/>
        </w:rPr>
        <w:t>pal_mig</w:t>
      </w:r>
      <w:r w:rsidRPr="009472A5">
        <w:rPr>
          <w:rFonts w:ascii="Times New Roman" w:hAnsi="Times New Roman" w:cs="Times New Roman"/>
          <w:sz w:val="24"/>
          <w:szCs w:val="24"/>
        </w:rPr>
        <w:t xml:space="preserve"> and </w:t>
      </w:r>
      <w:r w:rsidRPr="009472A5">
        <w:rPr>
          <w:rFonts w:ascii="Times New Roman" w:hAnsi="Times New Roman" w:cs="Times New Roman"/>
          <w:i/>
          <w:sz w:val="24"/>
          <w:szCs w:val="24"/>
        </w:rPr>
        <w:t>nea_mig</w:t>
      </w:r>
      <w:r w:rsidRPr="009472A5">
        <w:rPr>
          <w:rFonts w:ascii="Times New Roman" w:hAnsi="Times New Roman" w:cs="Times New Roman"/>
          <w:sz w:val="24"/>
          <w:szCs w:val="24"/>
        </w:rPr>
        <w:t xml:space="preserve"> refer to intra-Af</w:t>
      </w:r>
      <w:r w:rsidR="00C51C86">
        <w:rPr>
          <w:rFonts w:ascii="Times New Roman" w:hAnsi="Times New Roman" w:cs="Times New Roman"/>
          <w:sz w:val="24"/>
          <w:szCs w:val="24"/>
        </w:rPr>
        <w:t>r</w:t>
      </w:r>
      <w:bookmarkStart w:id="0" w:name="_GoBack"/>
      <w:bookmarkEnd w:id="0"/>
      <w:r w:rsidRPr="009472A5">
        <w:rPr>
          <w:rFonts w:ascii="Times New Roman" w:hAnsi="Times New Roman" w:cs="Times New Roman"/>
          <w:sz w:val="24"/>
          <w:szCs w:val="24"/>
        </w:rPr>
        <w:t>ican migrant, Palearctic migrant and Nearctic migrant, respectively.</w:t>
      </w:r>
    </w:p>
    <w:p w:rsidR="009B3D60" w:rsidRPr="009472A5" w:rsidRDefault="009B3D60" w:rsidP="009B3D60">
      <w:pPr>
        <w:rPr>
          <w:rFonts w:ascii="Times New Roman" w:hAnsi="Times New Roman" w:cs="Times New Roman"/>
          <w:sz w:val="24"/>
          <w:szCs w:val="24"/>
        </w:rPr>
        <w:sectPr w:rsidR="009B3D60" w:rsidRPr="009472A5" w:rsidSect="008B6D89">
          <w:footerReference w:type="default" r:id="rId7"/>
          <w:pgSz w:w="16838" w:h="11906" w:orient="landscape"/>
          <w:pgMar w:top="1440" w:right="1440" w:bottom="1559" w:left="1440" w:header="709" w:footer="709" w:gutter="0"/>
          <w:cols w:space="708"/>
          <w:docGrid w:linePitch="360"/>
        </w:sectPr>
      </w:pPr>
    </w:p>
    <w:p w:rsidR="009B3D60" w:rsidRDefault="009B3D60" w:rsidP="009B3D6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5F8286EE" wp14:editId="2D7F4422">
            <wp:extent cx="5654908" cy="3769939"/>
            <wp:effectExtent l="0" t="0" r="317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4908" cy="3769939"/>
                    </a:xfrm>
                    <a:prstGeom prst="rect">
                      <a:avLst/>
                    </a:prstGeom>
                  </pic:spPr>
                </pic:pic>
              </a:graphicData>
            </a:graphic>
          </wp:inline>
        </w:drawing>
      </w:r>
    </w:p>
    <w:p w:rsidR="009B3D60" w:rsidRDefault="009B3D60" w:rsidP="009B3D60">
      <w:pPr>
        <w:spacing w:after="0" w:line="480" w:lineRule="auto"/>
        <w:jc w:val="both"/>
        <w:rPr>
          <w:rFonts w:ascii="Times New Roman" w:hAnsi="Times New Roman" w:cs="Times New Roman"/>
          <w:sz w:val="24"/>
          <w:szCs w:val="24"/>
        </w:rPr>
        <w:sectPr w:rsidR="009B3D60" w:rsidSect="00A86217">
          <w:pgSz w:w="11906" w:h="16838"/>
          <w:pgMar w:top="1440" w:right="1440" w:bottom="1440" w:left="1560" w:header="708" w:footer="708" w:gutter="0"/>
          <w:cols w:space="708"/>
          <w:docGrid w:linePitch="360"/>
        </w:sectPr>
      </w:pPr>
      <w:r w:rsidRPr="009472A5">
        <w:rPr>
          <w:rFonts w:ascii="Times New Roman" w:hAnsi="Times New Roman" w:cs="Times New Roman"/>
          <w:b/>
          <w:sz w:val="24"/>
          <w:szCs w:val="24"/>
        </w:rPr>
        <w:t xml:space="preserve">Appendix </w:t>
      </w:r>
      <w:r>
        <w:rPr>
          <w:rFonts w:ascii="Times New Roman" w:hAnsi="Times New Roman" w:cs="Times New Roman"/>
          <w:b/>
          <w:sz w:val="24"/>
          <w:szCs w:val="24"/>
        </w:rPr>
        <w:t>Fig. S1</w:t>
      </w:r>
      <w:r>
        <w:rPr>
          <w:rFonts w:ascii="Times New Roman" w:hAnsi="Times New Roman" w:cs="Times New Roman"/>
          <w:sz w:val="24"/>
          <w:szCs w:val="24"/>
        </w:rPr>
        <w:t xml:space="preserve"> Dumbbell chart showing the total number of SABAP2 checklist submissions from 2011 to 2020, for the two study areas and pentads that had &gt;10 full protocol lists submitted over the epoch. A positive effect on checklist submissions is evident because of the introduction of the BirdLasser smartphone application in August 2014. Dark dots represent the mosaic and light dots represent the protected area.</w:t>
      </w:r>
    </w:p>
    <w:p w:rsidR="00935FFC" w:rsidRDefault="00935FFC" w:rsidP="00935FFC">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0FE64D77" wp14:editId="11367DAA">
            <wp:extent cx="4572009" cy="30480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3_lessElev_fin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9" cy="3048006"/>
                    </a:xfrm>
                    <a:prstGeom prst="rect">
                      <a:avLst/>
                    </a:prstGeom>
                  </pic:spPr>
                </pic:pic>
              </a:graphicData>
            </a:graphic>
          </wp:inline>
        </w:drawing>
      </w:r>
    </w:p>
    <w:p w:rsidR="00935FFC" w:rsidRDefault="00935FFC" w:rsidP="00935FFC">
      <w:pPr>
        <w:spacing w:after="0" w:line="480" w:lineRule="auto"/>
        <w:jc w:val="both"/>
        <w:rPr>
          <w:rFonts w:ascii="Times New Roman" w:hAnsi="Times New Roman" w:cs="Times New Roman"/>
          <w:sz w:val="24"/>
          <w:szCs w:val="24"/>
        </w:rPr>
        <w:sectPr w:rsidR="00935FFC" w:rsidSect="00A86217">
          <w:pgSz w:w="11906" w:h="16838"/>
          <w:pgMar w:top="1440" w:right="1440" w:bottom="1440" w:left="1560" w:header="708" w:footer="708" w:gutter="0"/>
          <w:cols w:space="708"/>
          <w:docGrid w:linePitch="360"/>
        </w:sectPr>
      </w:pPr>
      <w:r w:rsidRPr="009472A5">
        <w:rPr>
          <w:rFonts w:ascii="Times New Roman" w:hAnsi="Times New Roman" w:cs="Times New Roman"/>
          <w:b/>
          <w:sz w:val="24"/>
          <w:szCs w:val="24"/>
        </w:rPr>
        <w:t xml:space="preserve">Appendix </w:t>
      </w:r>
      <w:r>
        <w:rPr>
          <w:rFonts w:ascii="Times New Roman" w:hAnsi="Times New Roman" w:cs="Times New Roman"/>
          <w:b/>
          <w:sz w:val="24"/>
          <w:szCs w:val="24"/>
        </w:rPr>
        <w:t>Fig. S2</w:t>
      </w:r>
      <w:r>
        <w:rPr>
          <w:rFonts w:ascii="Times New Roman" w:hAnsi="Times New Roman" w:cs="Times New Roman"/>
          <w:sz w:val="24"/>
          <w:szCs w:val="24"/>
        </w:rPr>
        <w:t xml:space="preserve"> Box-and-whisker plots indicating non-significant differences (overlapping boxplot notches) in the median number of SABAP2 checklist submissions between the two study areas (including a random sub-sample of the protected area). The data ranged from 2011-2020.</w:t>
      </w:r>
    </w:p>
    <w:p w:rsidR="009B3D60" w:rsidRDefault="009B3D60" w:rsidP="009B3D6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0665A6DE" wp14:editId="04BF5650">
            <wp:extent cx="5654907" cy="3769938"/>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54907" cy="3769938"/>
                    </a:xfrm>
                    <a:prstGeom prst="rect">
                      <a:avLst/>
                    </a:prstGeom>
                  </pic:spPr>
                </pic:pic>
              </a:graphicData>
            </a:graphic>
          </wp:inline>
        </w:drawing>
      </w:r>
    </w:p>
    <w:p w:rsidR="009B3D60" w:rsidRDefault="009B3D60" w:rsidP="009B3D60">
      <w:pPr>
        <w:spacing w:after="0" w:line="480" w:lineRule="auto"/>
        <w:jc w:val="both"/>
        <w:rPr>
          <w:rFonts w:ascii="Times New Roman" w:hAnsi="Times New Roman" w:cs="Times New Roman"/>
          <w:sz w:val="24"/>
          <w:szCs w:val="24"/>
        </w:rPr>
      </w:pPr>
      <w:r w:rsidRPr="009472A5">
        <w:rPr>
          <w:rFonts w:ascii="Times New Roman" w:hAnsi="Times New Roman" w:cs="Times New Roman"/>
          <w:b/>
          <w:sz w:val="24"/>
          <w:szCs w:val="24"/>
        </w:rPr>
        <w:t xml:space="preserve">Appendix </w:t>
      </w:r>
      <w:r>
        <w:rPr>
          <w:rFonts w:ascii="Times New Roman" w:hAnsi="Times New Roman" w:cs="Times New Roman"/>
          <w:b/>
          <w:sz w:val="24"/>
          <w:szCs w:val="24"/>
        </w:rPr>
        <w:t>Fig. S</w:t>
      </w:r>
      <w:r w:rsidR="00935FFC">
        <w:rPr>
          <w:rFonts w:ascii="Times New Roman" w:hAnsi="Times New Roman" w:cs="Times New Roman"/>
          <w:b/>
          <w:sz w:val="24"/>
          <w:szCs w:val="24"/>
        </w:rPr>
        <w:t>3</w:t>
      </w:r>
      <w:r>
        <w:rPr>
          <w:rFonts w:ascii="Times New Roman" w:hAnsi="Times New Roman" w:cs="Times New Roman"/>
          <w:sz w:val="24"/>
          <w:szCs w:val="24"/>
        </w:rPr>
        <w:t xml:space="preserve">  Estimated (</w:t>
      </w:r>
      <w:r w:rsidRPr="005A57A9">
        <w:rPr>
          <w:rFonts w:ascii="Times New Roman" w:hAnsi="Times New Roman" w:cs="Times New Roman"/>
          <w:i/>
          <w:sz w:val="24"/>
          <w:szCs w:val="24"/>
        </w:rPr>
        <w:t>S</w:t>
      </w:r>
      <w:r>
        <w:rPr>
          <w:rFonts w:ascii="Times New Roman" w:hAnsi="Times New Roman" w:cs="Times New Roman"/>
          <w:i/>
          <w:sz w:val="24"/>
          <w:szCs w:val="24"/>
        </w:rPr>
        <w:t>R</w:t>
      </w:r>
      <w:r w:rsidRPr="005A57A9">
        <w:rPr>
          <w:rFonts w:ascii="Times New Roman" w:hAnsi="Times New Roman" w:cs="Times New Roman"/>
          <w:i/>
          <w:sz w:val="24"/>
          <w:szCs w:val="24"/>
        </w:rPr>
        <w:t>.asymp</w:t>
      </w:r>
      <w:r>
        <w:rPr>
          <w:rFonts w:ascii="Times New Roman" w:hAnsi="Times New Roman" w:cs="Times New Roman"/>
          <w:sz w:val="24"/>
          <w:szCs w:val="24"/>
        </w:rPr>
        <w:t xml:space="preserve">; large dots) and observed (small dots) species richness values and associated metrics produced by the iNEXT package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{"citationItems":[{"id":"ITEM-1","itemData":{"DOI":"10.1111/2041-210X.12613","ISSN":"2041210X","abstract":"Hill numbers (or the effective number of species) have been increasingly used to quantify the species/taxonomic diversity of an assemblage. The sample-size- and coverage-based integrations of rarefaction (interpolation) and extrapolation (prediction) of Hill numbers represent a unified standardization method for quantifying and comparing species diversity across multiple assemblages. We briefly review the conceptual background of Hill numbers along with two approaches to standardization. We present an R package iNEXT (iNterpolation/EXTrapolation) which provides simple functions to compute and plot the seamless rarefaction and extrapolation sampling curves for the three most widely used members of the Hill number family (species richness, Shannon diversity and Simpson diversity). Two types of biodiversity data are allowed: individual-based abundance data and sampling-unit-based incidence data. Several applications of the iNEXT packages are reviewed: (i) Non-asymptotic analysis: comparison of diversity estimates for equally large or equally complete samples. (ii) Asymptotic analysis: comparison of estimated asymptotic or true diversities. (iii) Assessment of sample completeness (sample coverage) across multiple samples. (iv) Comparison of estimated point diversities for a specified sample size or a specified level of sample coverage. Two examples are demonstrated, using the data (one for abundance data and the other for incidence data) included in the package, to illustrate all R functions and graphical displays.","author":[{"dropping-particle":"","family":"Hsieh","given":"T. C.","non-dropping-particle":"","parse-names":false,"suffix":""},{"dropping-particle":"","family":"Ma","given":"K. H.","non-dropping-particle":"","parse-names":false,"suffix":""},{"dropping-particle":"","family":"Chao","given":"Anne","non-dropping-particle":"","parse-names":false,"suffix":""}],"container-title":"Methods in Ecology and Evolution","id":"ITEM-1","issue":"12","issued":{"date-parts":[["2016"]]},"page":"1451-1456","title":"iNEXT: an R package for rarefaction and extrapolation of species diversity (Hill numbers)","type":"article-journal","volume":"7"},"uris":["http://www.mendeley.com/documents/?uuid=13ed83cc-b15c-3d3a-b74f-721a244512e0"]}],"mendeley":{"formattedCitation":"(Hsieh et al. 2016)","plainTextFormattedCitation":"(Hsieh et al. 2016)","previouslyFormattedCitation":"(Hsieh et al. 2016)"},"properties":{"noteIndex":0},"schema":"https://github.com/citation-style-language/schema/raw/master/csl-citation.json"}</w:instrText>
      </w:r>
      <w:r>
        <w:rPr>
          <w:rFonts w:ascii="Times New Roman" w:hAnsi="Times New Roman" w:cs="Times New Roman"/>
          <w:sz w:val="24"/>
          <w:szCs w:val="24"/>
        </w:rPr>
        <w:fldChar w:fldCharType="separate"/>
      </w:r>
      <w:r w:rsidRPr="00FA2FAA">
        <w:rPr>
          <w:rFonts w:ascii="Times New Roman" w:hAnsi="Times New Roman" w:cs="Times New Roman"/>
          <w:noProof/>
          <w:sz w:val="24"/>
          <w:szCs w:val="24"/>
        </w:rPr>
        <w:t>(Hsieh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for each of the grid cells in the respective study areas. Standard error bars (solid lines) and confidence intervals (dashed lines; 2.5-97.5%) are indicated for the mosaic and the protected area, respectively. The charts are ordered in descending order of observed species richness.</w:t>
      </w:r>
    </w:p>
    <w:p w:rsidR="009B3D60" w:rsidRDefault="009B3D60" w:rsidP="009B3D60">
      <w:pPr>
        <w:spacing w:after="0" w:line="480" w:lineRule="auto"/>
        <w:jc w:val="both"/>
        <w:rPr>
          <w:rFonts w:ascii="Times New Roman" w:hAnsi="Times New Roman" w:cs="Times New Roman"/>
          <w:sz w:val="24"/>
          <w:szCs w:val="24"/>
        </w:rPr>
        <w:sectPr w:rsidR="009B3D60" w:rsidSect="00A86217">
          <w:pgSz w:w="11906" w:h="16838"/>
          <w:pgMar w:top="1440" w:right="1440" w:bottom="1440" w:left="1560" w:header="708" w:footer="708" w:gutter="0"/>
          <w:cols w:space="708"/>
          <w:docGrid w:linePitch="360"/>
        </w:sectPr>
      </w:pPr>
    </w:p>
    <w:p w:rsidR="009B3D60" w:rsidRDefault="009B3D60" w:rsidP="009B3D6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71764605" wp14:editId="61692686">
            <wp:extent cx="5655310" cy="40119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55310" cy="4011930"/>
                    </a:xfrm>
                    <a:prstGeom prst="rect">
                      <a:avLst/>
                    </a:prstGeom>
                  </pic:spPr>
                </pic:pic>
              </a:graphicData>
            </a:graphic>
          </wp:inline>
        </w:drawing>
      </w:r>
    </w:p>
    <w:p w:rsidR="009B3D60" w:rsidRPr="004D123E" w:rsidRDefault="00935FFC" w:rsidP="009B3D6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Appendix </w:t>
      </w:r>
      <w:r w:rsidR="009B3D60" w:rsidRPr="004D123E">
        <w:rPr>
          <w:rFonts w:ascii="Times New Roman" w:hAnsi="Times New Roman" w:cs="Times New Roman"/>
          <w:b/>
          <w:sz w:val="24"/>
          <w:szCs w:val="24"/>
        </w:rPr>
        <w:t>Fig. S4</w:t>
      </w:r>
      <w:r w:rsidR="009B3D60" w:rsidRPr="004D123E">
        <w:rPr>
          <w:rFonts w:ascii="Times New Roman" w:hAnsi="Times New Roman" w:cs="Times New Roman"/>
          <w:sz w:val="24"/>
          <w:szCs w:val="24"/>
        </w:rPr>
        <w:t xml:space="preserve"> </w:t>
      </w:r>
      <w:r w:rsidR="009B3D60">
        <w:rPr>
          <w:rFonts w:ascii="Times New Roman" w:hAnsi="Times New Roman" w:cs="Times New Roman"/>
          <w:sz w:val="24"/>
          <w:szCs w:val="24"/>
        </w:rPr>
        <w:t>Two maps of the study region depicting infrastructure (e.g., tourist rest camps, roads and urban; black areas) and seasonal water (blue areas). We overlaid grid cells to depict asymptotic species richness (darker shades of grey equates to larger values) and the number of bird checklists submitted (numerical values) from 2011-2022. The map on the left displays tourist camps (indicated by arrows) inside KNP and, the map on the right shows a mining complex (blue areas) between the Olifants River (blue line) and the town of Phalaborwa (black areas) located in the mosaic adjacent to the KNP boundary (black contiguous line).</w:t>
      </w:r>
    </w:p>
    <w:p w:rsidR="002921DB" w:rsidRDefault="002921DB"/>
    <w:sectPr w:rsidR="002921DB" w:rsidSect="00A86217">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77C" w:rsidRDefault="0097077C" w:rsidP="00C51C86">
      <w:pPr>
        <w:spacing w:after="0" w:line="240" w:lineRule="auto"/>
      </w:pPr>
      <w:r>
        <w:separator/>
      </w:r>
    </w:p>
  </w:endnote>
  <w:endnote w:type="continuationSeparator" w:id="0">
    <w:p w:rsidR="0097077C" w:rsidRDefault="0097077C" w:rsidP="00C5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128318"/>
      <w:docPartObj>
        <w:docPartGallery w:val="Page Numbers (Bottom of Page)"/>
        <w:docPartUnique/>
      </w:docPartObj>
    </w:sdtPr>
    <w:sdtEndPr>
      <w:rPr>
        <w:noProof/>
      </w:rPr>
    </w:sdtEndPr>
    <w:sdtContent>
      <w:p w:rsidR="00C51C86" w:rsidRDefault="00C51C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51C86" w:rsidRDefault="00C51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77C" w:rsidRDefault="0097077C" w:rsidP="00C51C86">
      <w:pPr>
        <w:spacing w:after="0" w:line="240" w:lineRule="auto"/>
      </w:pPr>
      <w:r>
        <w:separator/>
      </w:r>
    </w:p>
  </w:footnote>
  <w:footnote w:type="continuationSeparator" w:id="0">
    <w:p w:rsidR="0097077C" w:rsidRDefault="0097077C" w:rsidP="00C51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6362C"/>
    <w:multiLevelType w:val="multilevel"/>
    <w:tmpl w:val="045A638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B059F9"/>
    <w:multiLevelType w:val="hybridMultilevel"/>
    <w:tmpl w:val="CA6AD1E0"/>
    <w:lvl w:ilvl="0" w:tplc="AC5E1D5C">
      <w:start w:val="2"/>
      <w:numFmt w:val="decimal"/>
      <w:lvlText w:val="%1."/>
      <w:lvlJc w:val="left"/>
      <w:pPr>
        <w:ind w:left="720" w:hanging="360"/>
      </w:pPr>
      <w:rPr>
        <w:rFonts w:eastAsia="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3381773"/>
    <w:multiLevelType w:val="hybridMultilevel"/>
    <w:tmpl w:val="A6AA47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A1505F6"/>
    <w:multiLevelType w:val="hybridMultilevel"/>
    <w:tmpl w:val="C35AE220"/>
    <w:lvl w:ilvl="0" w:tplc="47CCB9A0">
      <w:numFmt w:val="bullet"/>
      <w:lvlText w:val=""/>
      <w:lvlJc w:val="left"/>
      <w:pPr>
        <w:ind w:left="720" w:hanging="360"/>
      </w:pPr>
      <w:rPr>
        <w:rFonts w:ascii="Symbol" w:eastAsiaTheme="minorHAnsi" w:hAnsi="Symbol"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265E7C"/>
    <w:multiLevelType w:val="hybridMultilevel"/>
    <w:tmpl w:val="96000174"/>
    <w:lvl w:ilvl="0" w:tplc="CF08ECF8">
      <w:start w:val="2"/>
      <w:numFmt w:val="decimal"/>
      <w:lvlText w:val="%1."/>
      <w:lvlJc w:val="left"/>
      <w:pPr>
        <w:ind w:left="720" w:hanging="360"/>
      </w:pPr>
      <w:rPr>
        <w:rFonts w:eastAsia="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08520F3"/>
    <w:multiLevelType w:val="hybridMultilevel"/>
    <w:tmpl w:val="54244A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C4C682E"/>
    <w:multiLevelType w:val="multilevel"/>
    <w:tmpl w:val="1584C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4260AB"/>
    <w:multiLevelType w:val="multilevel"/>
    <w:tmpl w:val="4F829350"/>
    <w:lvl w:ilvl="0">
      <w:start w:val="1"/>
      <w:numFmt w:val="decimal"/>
      <w:lvlText w:val="%1."/>
      <w:lvlJc w:val="left"/>
      <w:pPr>
        <w:ind w:left="360" w:hanging="360"/>
      </w:pPr>
      <w:rPr>
        <w:rFonts w:hint="default"/>
      </w:rPr>
    </w:lvl>
    <w:lvl w:ilvl="1">
      <w:start w:val="4"/>
      <w:numFmt w:val="decimal"/>
      <w:isLgl/>
      <w:lvlText w:val="%1.%2."/>
      <w:lvlJc w:val="left"/>
      <w:pPr>
        <w:ind w:left="496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755A49B8"/>
    <w:multiLevelType w:val="hybridMultilevel"/>
    <w:tmpl w:val="EE4695EE"/>
    <w:lvl w:ilvl="0" w:tplc="9462EA1C">
      <w:start w:val="2"/>
      <w:numFmt w:val="decimal"/>
      <w:lvlText w:val="%1."/>
      <w:lvlJc w:val="left"/>
      <w:pPr>
        <w:ind w:left="720" w:hanging="360"/>
      </w:pPr>
      <w:rPr>
        <w:rFonts w:eastAsia="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D7D0862"/>
    <w:multiLevelType w:val="hybridMultilevel"/>
    <w:tmpl w:val="87C2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8"/>
  </w:num>
  <w:num w:numId="6">
    <w:abstractNumId w:val="4"/>
  </w:num>
  <w:num w:numId="7">
    <w:abstractNumId w:val="1"/>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AwMDMzNzA0MDEwNzZV0lEKTi0uzszPAykwrAUAwR63ISwAAAA="/>
  </w:docVars>
  <w:rsids>
    <w:rsidRoot w:val="00C4204E"/>
    <w:rsid w:val="000003DB"/>
    <w:rsid w:val="00064367"/>
    <w:rsid w:val="00075E0B"/>
    <w:rsid w:val="000D2D58"/>
    <w:rsid w:val="000F4117"/>
    <w:rsid w:val="001229A0"/>
    <w:rsid w:val="001846A1"/>
    <w:rsid w:val="002921DB"/>
    <w:rsid w:val="002B764D"/>
    <w:rsid w:val="002D1032"/>
    <w:rsid w:val="00324D45"/>
    <w:rsid w:val="003C2F67"/>
    <w:rsid w:val="00465ED4"/>
    <w:rsid w:val="004D2B74"/>
    <w:rsid w:val="005F1029"/>
    <w:rsid w:val="005F25D6"/>
    <w:rsid w:val="007075A7"/>
    <w:rsid w:val="0076483C"/>
    <w:rsid w:val="007F53F4"/>
    <w:rsid w:val="008B6D89"/>
    <w:rsid w:val="008C1F4E"/>
    <w:rsid w:val="008F33B1"/>
    <w:rsid w:val="00935FFC"/>
    <w:rsid w:val="0097077C"/>
    <w:rsid w:val="009B3D60"/>
    <w:rsid w:val="00A402BB"/>
    <w:rsid w:val="00A86217"/>
    <w:rsid w:val="00B91AC0"/>
    <w:rsid w:val="00B956F8"/>
    <w:rsid w:val="00BD1847"/>
    <w:rsid w:val="00BF4D94"/>
    <w:rsid w:val="00C32BEE"/>
    <w:rsid w:val="00C4204E"/>
    <w:rsid w:val="00C51C86"/>
    <w:rsid w:val="00C8636A"/>
    <w:rsid w:val="00D97FDD"/>
    <w:rsid w:val="00E56E76"/>
    <w:rsid w:val="00EB720D"/>
    <w:rsid w:val="00F63DFB"/>
    <w:rsid w:val="00F6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F1B3"/>
  <w15:chartTrackingRefBased/>
  <w15:docId w15:val="{A4CE7484-3F38-46A7-BB8B-07549623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D60"/>
    <w:pPr>
      <w:spacing w:line="48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9B3D60"/>
    <w:pPr>
      <w:spacing w:after="0" w:line="480" w:lineRule="auto"/>
      <w:outlineLvl w:val="1"/>
    </w:pPr>
    <w:rPr>
      <w:rFonts w:ascii="Times New Roman" w:hAnsi="Times New Roman" w:cs="Times New Roman"/>
      <w:b/>
      <w:sz w:val="24"/>
      <w:szCs w:val="24"/>
      <w:lang w:val="en-GB"/>
    </w:rPr>
  </w:style>
  <w:style w:type="paragraph" w:styleId="Heading3">
    <w:name w:val="heading 3"/>
    <w:basedOn w:val="Normal"/>
    <w:next w:val="Normal"/>
    <w:link w:val="Heading3Char"/>
    <w:uiPriority w:val="9"/>
    <w:unhideWhenUsed/>
    <w:qFormat/>
    <w:rsid w:val="009B3D60"/>
    <w:pPr>
      <w:spacing w:after="0" w:line="480" w:lineRule="auto"/>
      <w:jc w:val="both"/>
      <w:outlineLvl w:val="2"/>
    </w:pPr>
    <w:rPr>
      <w:rFonts w:ascii="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D60"/>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9B3D60"/>
    <w:rPr>
      <w:rFonts w:ascii="Times New Roman" w:hAnsi="Times New Roman" w:cs="Times New Roman"/>
      <w:b/>
      <w:sz w:val="24"/>
      <w:szCs w:val="24"/>
      <w:lang w:val="en-GB"/>
    </w:rPr>
  </w:style>
  <w:style w:type="character" w:customStyle="1" w:styleId="Heading3Char">
    <w:name w:val="Heading 3 Char"/>
    <w:basedOn w:val="DefaultParagraphFont"/>
    <w:link w:val="Heading3"/>
    <w:uiPriority w:val="9"/>
    <w:rsid w:val="009B3D60"/>
    <w:rPr>
      <w:rFonts w:ascii="Times New Roman" w:hAnsi="Times New Roman" w:cs="Times New Roman"/>
      <w:sz w:val="24"/>
      <w:szCs w:val="24"/>
      <w:lang w:val="en-GB"/>
    </w:rPr>
  </w:style>
  <w:style w:type="paragraph" w:styleId="ListParagraph">
    <w:name w:val="List Paragraph"/>
    <w:basedOn w:val="Normal"/>
    <w:uiPriority w:val="34"/>
    <w:qFormat/>
    <w:rsid w:val="009B3D60"/>
    <w:pPr>
      <w:ind w:left="720"/>
      <w:contextualSpacing/>
    </w:pPr>
    <w:rPr>
      <w:lang w:val="en-GB"/>
    </w:rPr>
  </w:style>
  <w:style w:type="character" w:styleId="Emphasis">
    <w:name w:val="Emphasis"/>
    <w:basedOn w:val="DefaultParagraphFont"/>
    <w:uiPriority w:val="20"/>
    <w:qFormat/>
    <w:rsid w:val="009B3D60"/>
    <w:rPr>
      <w:i/>
      <w:iCs/>
    </w:rPr>
  </w:style>
  <w:style w:type="paragraph" w:styleId="BalloonText">
    <w:name w:val="Balloon Text"/>
    <w:basedOn w:val="Normal"/>
    <w:link w:val="BalloonTextChar"/>
    <w:uiPriority w:val="99"/>
    <w:semiHidden/>
    <w:unhideWhenUsed/>
    <w:rsid w:val="009B3D60"/>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9B3D60"/>
    <w:rPr>
      <w:rFonts w:ascii="Tahoma" w:hAnsi="Tahoma" w:cs="Tahoma"/>
      <w:sz w:val="16"/>
      <w:szCs w:val="16"/>
      <w:lang w:val="en-GB"/>
    </w:rPr>
  </w:style>
  <w:style w:type="paragraph" w:customStyle="1" w:styleId="Default">
    <w:name w:val="Default"/>
    <w:rsid w:val="009B3D60"/>
    <w:pPr>
      <w:autoSpaceDE w:val="0"/>
      <w:autoSpaceDN w:val="0"/>
      <w:adjustRightInd w:val="0"/>
      <w:spacing w:after="0" w:line="240" w:lineRule="auto"/>
    </w:pPr>
    <w:rPr>
      <w:rFonts w:ascii="Times New Roman" w:hAnsi="Times New Roman" w:cs="Times New Roman"/>
      <w:color w:val="000000"/>
      <w:sz w:val="24"/>
      <w:szCs w:val="24"/>
      <w:lang w:val="en-ZA"/>
    </w:rPr>
  </w:style>
  <w:style w:type="character" w:styleId="CommentReference">
    <w:name w:val="annotation reference"/>
    <w:basedOn w:val="DefaultParagraphFont"/>
    <w:uiPriority w:val="99"/>
    <w:semiHidden/>
    <w:unhideWhenUsed/>
    <w:rsid w:val="009B3D60"/>
    <w:rPr>
      <w:sz w:val="16"/>
      <w:szCs w:val="16"/>
    </w:rPr>
  </w:style>
  <w:style w:type="paragraph" w:styleId="CommentText">
    <w:name w:val="annotation text"/>
    <w:basedOn w:val="Normal"/>
    <w:link w:val="CommentTextChar"/>
    <w:uiPriority w:val="99"/>
    <w:unhideWhenUsed/>
    <w:rsid w:val="009B3D60"/>
    <w:pPr>
      <w:spacing w:line="240" w:lineRule="auto"/>
    </w:pPr>
    <w:rPr>
      <w:sz w:val="20"/>
      <w:szCs w:val="20"/>
      <w:lang w:val="en-GB"/>
    </w:rPr>
  </w:style>
  <w:style w:type="character" w:customStyle="1" w:styleId="CommentTextChar">
    <w:name w:val="Comment Text Char"/>
    <w:basedOn w:val="DefaultParagraphFont"/>
    <w:link w:val="CommentText"/>
    <w:uiPriority w:val="99"/>
    <w:rsid w:val="009B3D60"/>
    <w:rPr>
      <w:sz w:val="20"/>
      <w:szCs w:val="20"/>
      <w:lang w:val="en-GB"/>
    </w:rPr>
  </w:style>
  <w:style w:type="character" w:styleId="Hyperlink">
    <w:name w:val="Hyperlink"/>
    <w:basedOn w:val="DefaultParagraphFont"/>
    <w:uiPriority w:val="99"/>
    <w:unhideWhenUsed/>
    <w:rsid w:val="009B3D60"/>
    <w:rPr>
      <w:color w:val="0000FF"/>
      <w:u w:val="single"/>
    </w:rPr>
  </w:style>
  <w:style w:type="paragraph" w:styleId="CommentSubject">
    <w:name w:val="annotation subject"/>
    <w:basedOn w:val="CommentText"/>
    <w:next w:val="CommentText"/>
    <w:link w:val="CommentSubjectChar"/>
    <w:uiPriority w:val="99"/>
    <w:semiHidden/>
    <w:unhideWhenUsed/>
    <w:rsid w:val="009B3D60"/>
    <w:rPr>
      <w:b/>
      <w:bCs/>
    </w:rPr>
  </w:style>
  <w:style w:type="character" w:customStyle="1" w:styleId="CommentSubjectChar">
    <w:name w:val="Comment Subject Char"/>
    <w:basedOn w:val="CommentTextChar"/>
    <w:link w:val="CommentSubject"/>
    <w:uiPriority w:val="99"/>
    <w:semiHidden/>
    <w:rsid w:val="009B3D60"/>
    <w:rPr>
      <w:b/>
      <w:bCs/>
      <w:sz w:val="20"/>
      <w:szCs w:val="20"/>
      <w:lang w:val="en-GB"/>
    </w:rPr>
  </w:style>
  <w:style w:type="paragraph" w:styleId="Header">
    <w:name w:val="header"/>
    <w:basedOn w:val="Normal"/>
    <w:link w:val="HeaderChar"/>
    <w:uiPriority w:val="99"/>
    <w:unhideWhenUsed/>
    <w:rsid w:val="009B3D60"/>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9B3D60"/>
    <w:rPr>
      <w:lang w:val="en-GB"/>
    </w:rPr>
  </w:style>
  <w:style w:type="paragraph" w:styleId="Footer">
    <w:name w:val="footer"/>
    <w:basedOn w:val="Normal"/>
    <w:link w:val="FooterChar"/>
    <w:uiPriority w:val="99"/>
    <w:unhideWhenUsed/>
    <w:rsid w:val="009B3D60"/>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9B3D60"/>
    <w:rPr>
      <w:lang w:val="en-GB"/>
    </w:rPr>
  </w:style>
  <w:style w:type="character" w:customStyle="1" w:styleId="UnresolvedMention1">
    <w:name w:val="Unresolved Mention1"/>
    <w:basedOn w:val="DefaultParagraphFont"/>
    <w:uiPriority w:val="99"/>
    <w:semiHidden/>
    <w:unhideWhenUsed/>
    <w:rsid w:val="009B3D60"/>
    <w:rPr>
      <w:color w:val="605E5C"/>
      <w:shd w:val="clear" w:color="auto" w:fill="E1DFDD"/>
    </w:rPr>
  </w:style>
  <w:style w:type="character" w:styleId="LineNumber">
    <w:name w:val="line number"/>
    <w:basedOn w:val="DefaultParagraphFont"/>
    <w:uiPriority w:val="99"/>
    <w:semiHidden/>
    <w:unhideWhenUsed/>
    <w:rsid w:val="009B3D60"/>
  </w:style>
  <w:style w:type="character" w:customStyle="1" w:styleId="UnresolvedMention2">
    <w:name w:val="Unresolved Mention2"/>
    <w:basedOn w:val="DefaultParagraphFont"/>
    <w:uiPriority w:val="99"/>
    <w:semiHidden/>
    <w:unhideWhenUsed/>
    <w:rsid w:val="009B3D60"/>
    <w:rPr>
      <w:color w:val="605E5C"/>
      <w:shd w:val="clear" w:color="auto" w:fill="E1DFDD"/>
    </w:rPr>
  </w:style>
  <w:style w:type="character" w:styleId="PlaceholderText">
    <w:name w:val="Placeholder Text"/>
    <w:basedOn w:val="DefaultParagraphFont"/>
    <w:uiPriority w:val="99"/>
    <w:semiHidden/>
    <w:rsid w:val="009B3D60"/>
    <w:rPr>
      <w:color w:val="808080"/>
    </w:rPr>
  </w:style>
  <w:style w:type="table" w:styleId="TableGrid">
    <w:name w:val="Table Grid"/>
    <w:basedOn w:val="TableNormal"/>
    <w:uiPriority w:val="39"/>
    <w:rsid w:val="009B3D60"/>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9B3D60"/>
    <w:pPr>
      <w:spacing w:after="0" w:line="240" w:lineRule="auto"/>
    </w:pPr>
    <w:rPr>
      <w:lang w:val="en-ZA"/>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9B3D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6766</Words>
  <Characters>43781</Characters>
  <Application>Microsoft Office Word</Application>
  <DocSecurity>0</DocSecurity>
  <Lines>7296</Lines>
  <Paragraphs>5616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Anbarasi Janaki Raman</dc:creator>
  <cp:keywords/>
  <dc:description/>
  <cp:lastModifiedBy>Administrator</cp:lastModifiedBy>
  <cp:revision>4</cp:revision>
  <dcterms:created xsi:type="dcterms:W3CDTF">2023-05-17T14:20:00Z</dcterms:created>
  <dcterms:modified xsi:type="dcterms:W3CDTF">2023-05-17T14:25:00Z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cd95381bf1f58039497b5360a3eecdcf5e6b288fa0e17489a1970051dbcce57f</vt:lpwstr>
  </property>
</Properties>
</file>