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13B2C" w14:textId="4734318F" w:rsidR="00A166B4" w:rsidRPr="00DD536A" w:rsidRDefault="00A166B4" w:rsidP="00A166B4">
      <w:pPr>
        <w:jc w:val="center"/>
        <w:rPr>
          <w:b/>
          <w:u w:val="single"/>
        </w:rPr>
      </w:pPr>
      <w:bookmarkStart w:id="0" w:name="_GoBack"/>
      <w:bookmarkEnd w:id="0"/>
      <w:r w:rsidRPr="00DD536A">
        <w:rPr>
          <w:b/>
          <w:u w:val="single"/>
        </w:rPr>
        <w:t>Supplementary material S</w:t>
      </w:r>
      <w:r w:rsidR="001F2F89">
        <w:rPr>
          <w:b/>
          <w:u w:val="single"/>
        </w:rPr>
        <w:t>4</w:t>
      </w:r>
      <w:r w:rsidRPr="00DD536A">
        <w:rPr>
          <w:b/>
          <w:u w:val="single"/>
        </w:rPr>
        <w:t xml:space="preserve"> – Behavioural classification and cross validation</w:t>
      </w:r>
    </w:p>
    <w:p w14:paraId="7208CA3D" w14:textId="385E062E" w:rsidR="001402E1" w:rsidRPr="002A2EFF" w:rsidRDefault="001402E1" w:rsidP="001402E1">
      <w:pPr>
        <w:pStyle w:val="Heading2"/>
        <w:rPr>
          <w:lang/>
        </w:rPr>
      </w:pPr>
      <w:r w:rsidRPr="00DD536A">
        <w:rPr>
          <w:lang/>
        </w:rPr>
        <w:t xml:space="preserve">Information on </w:t>
      </w:r>
      <w:r>
        <w:rPr>
          <w:lang/>
        </w:rPr>
        <w:t>accelerometers</w:t>
      </w:r>
      <w:r w:rsidR="002A2EFF">
        <w:rPr>
          <w:lang/>
        </w:rPr>
        <w:t>,</w:t>
      </w:r>
      <w:r>
        <w:rPr>
          <w:lang/>
        </w:rPr>
        <w:t xml:space="preserve"> collar attachment</w:t>
      </w:r>
      <w:r w:rsidR="002A2EFF">
        <w:rPr>
          <w:lang/>
        </w:rPr>
        <w:t xml:space="preserve"> and </w:t>
      </w:r>
      <w:r w:rsidR="00C01BD7">
        <w:rPr>
          <w:lang/>
        </w:rPr>
        <w:t xml:space="preserve">behaviour </w:t>
      </w:r>
      <w:r w:rsidR="002A2EFF">
        <w:rPr>
          <w:lang/>
        </w:rPr>
        <w:t>classification</w:t>
      </w:r>
    </w:p>
    <w:p w14:paraId="1B7BD793" w14:textId="77777777" w:rsidR="00A73B9C" w:rsidRDefault="001402E1" w:rsidP="00B8116E">
      <w:pPr>
        <w:spacing w:line="480" w:lineRule="auto"/>
        <w:jc w:val="both"/>
        <w:rPr>
          <w:lang w:eastAsia="de-DE"/>
        </w:rPr>
      </w:pPr>
      <w:r w:rsidRPr="001402E1">
        <w:rPr>
          <w:lang w:val="en-GB" w:eastAsia="de-DE"/>
        </w:rPr>
        <w:t xml:space="preserve">The main reason animal behaviours have not been subject to closer inspection arises from the difficulties inherent in quantifying the behaviours of free-ranging animals. Historically, it has been impossible to constantly observe wildlife, especially over longer time periods and during the night. Modern GPS telemetry with integrated biologging devices, such as tri-axial accelerometers, provide the opportunity to continuously observe the behaviour of free-ranging animals </w:t>
      </w:r>
      <w:sdt>
        <w:sdtPr>
          <w:rPr>
            <w:lang w:val="en-GB" w:eastAsia="de-DE"/>
          </w:rPr>
          <w:tag w:val="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"/>
          <w:id w:val="1509864836"/>
          <w:placeholder>
            <w:docPart w:val="B41D013375A04D6BB09AA9821AD7B2DB"/>
          </w:placeholder>
        </w:sdtPr>
        <w:sdtEndPr>
          <w:rPr>
            <w:lang w:eastAsia="en-US"/>
          </w:rPr>
        </w:sdtEndPr>
        <w:sdtContent>
          <w:r w:rsidRPr="001402E1">
            <w:rPr>
              <w:lang w:val="en-GB"/>
            </w:rPr>
            <w:t xml:space="preserve">(Shepard et al. 2008; Wilson et al. 2008, 2016; </w:t>
          </w:r>
          <w:proofErr w:type="spellStart"/>
          <w:r w:rsidRPr="001402E1">
            <w:rPr>
              <w:lang w:val="en-GB"/>
            </w:rPr>
            <w:t>Resheff</w:t>
          </w:r>
          <w:proofErr w:type="spellEnd"/>
          <w:r w:rsidRPr="001402E1">
            <w:rPr>
              <w:lang w:val="en-GB"/>
            </w:rPr>
            <w:t xml:space="preserve"> et al. 2014; Scharf et al. 2016)</w:t>
          </w:r>
        </w:sdtContent>
      </w:sdt>
      <w:r w:rsidRPr="001402E1">
        <w:rPr>
          <w:lang w:val="en-GB" w:eastAsia="de-DE"/>
        </w:rPr>
        <w:t>.  The most important advantage of accelerometers is that movement information can be sampled on a regular basis, supplying almost continuous observations of the animals’ activities.</w:t>
      </w:r>
      <w:r>
        <w:rPr>
          <w:lang w:eastAsia="de-DE"/>
        </w:rPr>
        <w:t xml:space="preserve"> </w:t>
      </w:r>
    </w:p>
    <w:p w14:paraId="11BF5B2D" w14:textId="319FB271" w:rsidR="001402E1" w:rsidRDefault="001402E1" w:rsidP="00B8116E">
      <w:pPr>
        <w:spacing w:line="480" w:lineRule="auto"/>
        <w:jc w:val="both"/>
      </w:pPr>
      <w:r w:rsidRPr="00DD536A">
        <w:t>We attached the collars</w:t>
      </w:r>
      <w:r w:rsidR="00FF24B5">
        <w:t xml:space="preserve"> with the internal accelerometer</w:t>
      </w:r>
      <w:r w:rsidRPr="00DD536A">
        <w:t xml:space="preserve"> to the animals’ neck, taking care that all collars were attached in such a way that one finger fit easily (but not loosely) between the hares’ neck and the collar (Dickinson et al. 2020). We furthermore positioned the sensor unit so that the position on the animal was comparable between individuals. The collar could move around the neck, but as it was balanced by the heavier battery it usually stayed in the starting position after e.g. scratching and moving the collar around the neck.</w:t>
      </w:r>
    </w:p>
    <w:p w14:paraId="568D58D0" w14:textId="179BF31E" w:rsidR="002A2EFF" w:rsidRPr="00CD0EA9" w:rsidRDefault="002A2EFF" w:rsidP="00B8116E">
      <w:pPr>
        <w:spacing w:line="480" w:lineRule="auto"/>
        <w:jc w:val="both"/>
      </w:pPr>
      <w:r>
        <w:t xml:space="preserve">For behaviour classification we first </w:t>
      </w:r>
      <w:r w:rsidRPr="002A2EFF">
        <w:t>coalesced</w:t>
      </w:r>
      <w:r>
        <w:t xml:space="preserve"> the 110</w:t>
      </w:r>
      <w:r w:rsidRPr="002A2EFF">
        <w:t xml:space="preserve"> </w:t>
      </w:r>
      <w:r>
        <w:t xml:space="preserve">raw acceleration values for each of the three perpendicular axes (x, y and z) into one predictor value per axis. Therefore, we calculated the following predictors: </w:t>
      </w:r>
      <w:r w:rsidRPr="00C21CC8">
        <w:rPr>
          <w:lang w:val="en-GB" w:eastAsia="de-DE"/>
        </w:rPr>
        <w:t>standard deviation, mean, range (maximum value minus minimum value)</w:t>
      </w:r>
      <w:r>
        <w:rPr>
          <w:lang w:eastAsia="de-DE"/>
        </w:rPr>
        <w:t>,</w:t>
      </w:r>
      <w:r w:rsidRPr="00C21CC8">
        <w:rPr>
          <w:lang w:val="en-GB" w:eastAsia="de-DE"/>
        </w:rPr>
        <w:t xml:space="preserve"> the mean of the burst before the current burst</w:t>
      </w:r>
      <w:r>
        <w:rPr>
          <w:lang w:eastAsia="de-DE"/>
        </w:rPr>
        <w:t>,</w:t>
      </w:r>
      <w:r>
        <w:rPr>
          <w:color w:val="5B9BD5" w:themeColor="accent5"/>
        </w:rPr>
        <w:t xml:space="preserve"> </w:t>
      </w:r>
      <w:r w:rsidRPr="00562037">
        <w:t>weighted mean, min and max values, variance, amplitude, frequency, intercept points between axes, mean ODBA and median ODBA and the sum of all axes. The predictors are used to train a random forest</w:t>
      </w:r>
      <w:r w:rsidR="00CD0EA9" w:rsidRPr="00562037">
        <w:t xml:space="preserve"> on test data (i.e. we feed the random forest with data of which we know the outcome), afterwards the random forest receives data points of which the outcome is known, but withheld. We then check how well the machine learning algorithm performed by comparing the prediction with the known outcome. We ran the random forest with all of the </w:t>
      </w:r>
      <w:r w:rsidR="00CD0EA9" w:rsidRPr="00562037">
        <w:lastRenderedPageBreak/>
        <w:t xml:space="preserve">predictors and with subsets of them. The most parsimonious random forest retained the following preditors: </w:t>
      </w:r>
      <w:r w:rsidR="00CD0EA9" w:rsidRPr="00562037">
        <w:rPr>
          <w:lang w:val="en-GB" w:eastAsia="de-DE"/>
        </w:rPr>
        <w:t>standard deviation, mean, range (maximum value m</w:t>
      </w:r>
      <w:r w:rsidR="00CD0EA9" w:rsidRPr="00C21CC8">
        <w:rPr>
          <w:lang w:val="en-GB" w:eastAsia="de-DE"/>
        </w:rPr>
        <w:t>inus minimum value) and the mean of the burst before the current burst</w:t>
      </w:r>
      <w:r w:rsidR="00CD0EA9">
        <w:rPr>
          <w:lang w:eastAsia="de-DE"/>
        </w:rPr>
        <w:t xml:space="preserve">. Those were eventually used for the analyses in this paper. </w:t>
      </w:r>
    </w:p>
    <w:p w14:paraId="296D2F1F" w14:textId="291ADC13" w:rsidR="00B8116E" w:rsidRPr="00DD536A" w:rsidRDefault="00B8116E" w:rsidP="00B8116E">
      <w:pPr>
        <w:pStyle w:val="Heading2"/>
        <w:rPr>
          <w:lang/>
        </w:rPr>
      </w:pPr>
      <w:r w:rsidRPr="00DD536A">
        <w:rPr>
          <w:lang/>
        </w:rPr>
        <w:t>Number of observed behaviours</w:t>
      </w:r>
    </w:p>
    <w:p w14:paraId="524DB86A" w14:textId="6920AC3F" w:rsidR="009C36BD" w:rsidRPr="00DD536A" w:rsidRDefault="009C36BD" w:rsidP="009C36BD">
      <w:pPr>
        <w:spacing w:line="240" w:lineRule="auto"/>
        <w:jc w:val="both"/>
        <w:rPr>
          <w:lang w:eastAsia="de-DE"/>
        </w:rPr>
      </w:pPr>
      <w:r w:rsidRPr="00DD536A">
        <w:rPr>
          <w:b/>
          <w:lang w:eastAsia="de-DE"/>
        </w:rPr>
        <w:t xml:space="preserve">Table </w:t>
      </w:r>
      <w:r w:rsidR="00B8116E" w:rsidRPr="00DD536A">
        <w:rPr>
          <w:b/>
          <w:lang w:eastAsia="de-DE"/>
        </w:rPr>
        <w:t>S</w:t>
      </w:r>
      <w:r w:rsidR="001F2F89">
        <w:rPr>
          <w:b/>
          <w:lang w:eastAsia="de-DE"/>
        </w:rPr>
        <w:t>4</w:t>
      </w:r>
      <w:r w:rsidR="00B8116E" w:rsidRPr="00DD536A">
        <w:rPr>
          <w:b/>
          <w:lang w:eastAsia="de-DE"/>
        </w:rPr>
        <w:t>.</w:t>
      </w:r>
      <w:r w:rsidRPr="00DD536A">
        <w:rPr>
          <w:b/>
          <w:lang w:eastAsia="de-DE"/>
        </w:rPr>
        <w:t>1</w:t>
      </w:r>
      <w:r w:rsidRPr="00DD536A">
        <w:rPr>
          <w:lang w:eastAsia="de-DE"/>
        </w:rPr>
        <w:t xml:space="preserve"> The number of observed behaviours within each behavioural mode (resting, moving, foraging, grooming and vigilance behaviour) per hare that were matched to the according acceleration burst and used to train (and test, in case of hare 4) the random forest.</w:t>
      </w:r>
    </w:p>
    <w:tbl>
      <w:tblPr>
        <w:tblW w:w="9273" w:type="dxa"/>
        <w:tblLook w:val="04A0" w:firstRow="1" w:lastRow="0" w:firstColumn="1" w:lastColumn="0" w:noHBand="0" w:noVBand="1"/>
      </w:tblPr>
      <w:tblGrid>
        <w:gridCol w:w="2125"/>
        <w:gridCol w:w="1136"/>
        <w:gridCol w:w="1503"/>
        <w:gridCol w:w="1503"/>
        <w:gridCol w:w="1503"/>
        <w:gridCol w:w="1503"/>
      </w:tblGrid>
      <w:tr w:rsidR="009C36BD" w:rsidRPr="00DD536A" w14:paraId="137EE83C" w14:textId="77777777" w:rsidTr="009C36BD">
        <w:tc>
          <w:tcPr>
            <w:tcW w:w="2125" w:type="dxa"/>
            <w:tcBorders>
              <w:top w:val="single" w:sz="4" w:space="0" w:color="auto"/>
              <w:bottom w:val="single" w:sz="4" w:space="0" w:color="auto"/>
            </w:tcBorders>
          </w:tcPr>
          <w:p w14:paraId="0AA89F71" w14:textId="77777777" w:rsidR="009C36BD" w:rsidRPr="00DD536A" w:rsidRDefault="009C36BD" w:rsidP="00B940C4">
            <w:pPr>
              <w:jc w:val="center"/>
            </w:pPr>
            <w:r w:rsidRPr="00DD536A">
              <w:t>Individual</w:t>
            </w:r>
          </w:p>
        </w:tc>
        <w:tc>
          <w:tcPr>
            <w:tcW w:w="1136" w:type="dxa"/>
            <w:tcBorders>
              <w:top w:val="single" w:sz="4" w:space="0" w:color="auto"/>
              <w:bottom w:val="single" w:sz="4" w:space="0" w:color="auto"/>
            </w:tcBorders>
            <w:vAlign w:val="center"/>
          </w:tcPr>
          <w:p w14:paraId="01F958DE" w14:textId="77777777" w:rsidR="009C36BD" w:rsidRPr="00DD536A" w:rsidRDefault="009C36BD" w:rsidP="009C36BD">
            <w:pPr>
              <w:jc w:val="right"/>
            </w:pPr>
            <w:r w:rsidRPr="00DD536A">
              <w:t># Resting</w:t>
            </w:r>
          </w:p>
        </w:tc>
        <w:tc>
          <w:tcPr>
            <w:tcW w:w="1503" w:type="dxa"/>
            <w:tcBorders>
              <w:top w:val="single" w:sz="4" w:space="0" w:color="auto"/>
              <w:bottom w:val="single" w:sz="4" w:space="0" w:color="auto"/>
            </w:tcBorders>
            <w:vAlign w:val="center"/>
          </w:tcPr>
          <w:p w14:paraId="55D2F392" w14:textId="77777777" w:rsidR="009C36BD" w:rsidRPr="00DD536A" w:rsidRDefault="009C36BD" w:rsidP="009C36BD">
            <w:pPr>
              <w:ind w:left="30" w:hanging="30"/>
              <w:jc w:val="right"/>
            </w:pPr>
            <w:r w:rsidRPr="00DD536A">
              <w:t># Moving</w:t>
            </w:r>
          </w:p>
        </w:tc>
        <w:tc>
          <w:tcPr>
            <w:tcW w:w="1503" w:type="dxa"/>
            <w:tcBorders>
              <w:top w:val="single" w:sz="4" w:space="0" w:color="auto"/>
              <w:bottom w:val="single" w:sz="4" w:space="0" w:color="auto"/>
            </w:tcBorders>
            <w:vAlign w:val="center"/>
          </w:tcPr>
          <w:p w14:paraId="18D7075A" w14:textId="77777777" w:rsidR="009C36BD" w:rsidRPr="00DD536A" w:rsidRDefault="009C36BD" w:rsidP="009C36BD">
            <w:pPr>
              <w:jc w:val="right"/>
            </w:pPr>
            <w:r w:rsidRPr="00DD536A">
              <w:t># Foraging</w:t>
            </w:r>
          </w:p>
        </w:tc>
        <w:tc>
          <w:tcPr>
            <w:tcW w:w="1503" w:type="dxa"/>
            <w:tcBorders>
              <w:top w:val="single" w:sz="4" w:space="0" w:color="auto"/>
              <w:bottom w:val="single" w:sz="4" w:space="0" w:color="auto"/>
            </w:tcBorders>
            <w:vAlign w:val="center"/>
          </w:tcPr>
          <w:p w14:paraId="0C41D3FA" w14:textId="77777777" w:rsidR="009C36BD" w:rsidRPr="00DD536A" w:rsidRDefault="009C36BD" w:rsidP="009C36BD">
            <w:pPr>
              <w:jc w:val="right"/>
            </w:pPr>
            <w:r w:rsidRPr="00DD536A">
              <w:t># Grooming</w:t>
            </w:r>
          </w:p>
        </w:tc>
        <w:tc>
          <w:tcPr>
            <w:tcW w:w="1503" w:type="dxa"/>
            <w:tcBorders>
              <w:top w:val="single" w:sz="4" w:space="0" w:color="auto"/>
              <w:bottom w:val="single" w:sz="4" w:space="0" w:color="auto"/>
            </w:tcBorders>
            <w:vAlign w:val="center"/>
          </w:tcPr>
          <w:p w14:paraId="546DCDD9" w14:textId="77777777" w:rsidR="009C36BD" w:rsidRPr="00DD536A" w:rsidRDefault="009C36BD" w:rsidP="009C36BD">
            <w:pPr>
              <w:jc w:val="right"/>
            </w:pPr>
            <w:r w:rsidRPr="00DD536A">
              <w:t># Vigilance</w:t>
            </w:r>
          </w:p>
        </w:tc>
      </w:tr>
      <w:tr w:rsidR="009C36BD" w:rsidRPr="00DD536A" w14:paraId="466E3A85" w14:textId="77777777" w:rsidTr="009C36BD">
        <w:tc>
          <w:tcPr>
            <w:tcW w:w="2125" w:type="dxa"/>
            <w:tcBorders>
              <w:top w:val="single" w:sz="4" w:space="0" w:color="auto"/>
            </w:tcBorders>
          </w:tcPr>
          <w:p w14:paraId="069FF694" w14:textId="77777777" w:rsidR="009C36BD" w:rsidRPr="00DD536A" w:rsidRDefault="009C36BD" w:rsidP="00B940C4">
            <w:pPr>
              <w:jc w:val="center"/>
            </w:pPr>
            <w:r w:rsidRPr="00DD536A">
              <w:t>Hare 1 - enclosure</w:t>
            </w:r>
          </w:p>
        </w:tc>
        <w:tc>
          <w:tcPr>
            <w:tcW w:w="1136" w:type="dxa"/>
            <w:tcBorders>
              <w:top w:val="single" w:sz="4" w:space="0" w:color="auto"/>
            </w:tcBorders>
          </w:tcPr>
          <w:p w14:paraId="41C348C2" w14:textId="77777777" w:rsidR="009C36BD" w:rsidRPr="00DD536A" w:rsidRDefault="009C36BD" w:rsidP="00B940C4">
            <w:pPr>
              <w:jc w:val="right"/>
            </w:pPr>
            <w:r w:rsidRPr="00DD536A">
              <w:t>730</w:t>
            </w:r>
          </w:p>
        </w:tc>
        <w:tc>
          <w:tcPr>
            <w:tcW w:w="1503" w:type="dxa"/>
            <w:tcBorders>
              <w:top w:val="single" w:sz="4" w:space="0" w:color="auto"/>
            </w:tcBorders>
          </w:tcPr>
          <w:p w14:paraId="7BCB0EC4" w14:textId="77777777" w:rsidR="009C36BD" w:rsidRPr="00DD536A" w:rsidRDefault="009C36BD" w:rsidP="00B940C4">
            <w:pPr>
              <w:jc w:val="right"/>
            </w:pPr>
            <w:r w:rsidRPr="00DD536A">
              <w:t>379</w:t>
            </w:r>
          </w:p>
        </w:tc>
        <w:tc>
          <w:tcPr>
            <w:tcW w:w="1503" w:type="dxa"/>
            <w:tcBorders>
              <w:top w:val="single" w:sz="4" w:space="0" w:color="auto"/>
            </w:tcBorders>
          </w:tcPr>
          <w:p w14:paraId="380282AB" w14:textId="77777777" w:rsidR="009C36BD" w:rsidRPr="00DD536A" w:rsidRDefault="009C36BD" w:rsidP="00B940C4">
            <w:pPr>
              <w:jc w:val="right"/>
            </w:pPr>
            <w:r w:rsidRPr="00DD536A">
              <w:t>190</w:t>
            </w:r>
          </w:p>
        </w:tc>
        <w:tc>
          <w:tcPr>
            <w:tcW w:w="1503" w:type="dxa"/>
            <w:tcBorders>
              <w:top w:val="single" w:sz="4" w:space="0" w:color="auto"/>
            </w:tcBorders>
          </w:tcPr>
          <w:p w14:paraId="535BB190" w14:textId="77777777" w:rsidR="009C36BD" w:rsidRPr="00DD536A" w:rsidRDefault="009C36BD" w:rsidP="00B940C4">
            <w:pPr>
              <w:jc w:val="right"/>
            </w:pPr>
            <w:r w:rsidRPr="00DD536A">
              <w:t>96</w:t>
            </w:r>
          </w:p>
        </w:tc>
        <w:tc>
          <w:tcPr>
            <w:tcW w:w="1503" w:type="dxa"/>
            <w:tcBorders>
              <w:top w:val="single" w:sz="4" w:space="0" w:color="auto"/>
            </w:tcBorders>
          </w:tcPr>
          <w:p w14:paraId="7FB7BA2D" w14:textId="77777777" w:rsidR="009C36BD" w:rsidRPr="00DD536A" w:rsidRDefault="009C36BD" w:rsidP="00B940C4">
            <w:pPr>
              <w:jc w:val="right"/>
            </w:pPr>
            <w:r w:rsidRPr="00DD536A">
              <w:t>138</w:t>
            </w:r>
          </w:p>
        </w:tc>
      </w:tr>
      <w:tr w:rsidR="009C36BD" w:rsidRPr="00DD536A" w14:paraId="4E6F549B" w14:textId="77777777" w:rsidTr="009C36BD">
        <w:tc>
          <w:tcPr>
            <w:tcW w:w="2125" w:type="dxa"/>
          </w:tcPr>
          <w:p w14:paraId="0DC7E8FF" w14:textId="77777777" w:rsidR="009C36BD" w:rsidRPr="00DD536A" w:rsidRDefault="009C36BD" w:rsidP="00B940C4">
            <w:pPr>
              <w:jc w:val="center"/>
            </w:pPr>
            <w:r w:rsidRPr="00DD536A">
              <w:t>Hare 2 - enclosure</w:t>
            </w:r>
          </w:p>
        </w:tc>
        <w:tc>
          <w:tcPr>
            <w:tcW w:w="1136" w:type="dxa"/>
          </w:tcPr>
          <w:p w14:paraId="49422899" w14:textId="77777777" w:rsidR="009C36BD" w:rsidRPr="00DD536A" w:rsidRDefault="009C36BD" w:rsidP="00B940C4">
            <w:pPr>
              <w:jc w:val="right"/>
            </w:pPr>
            <w:r w:rsidRPr="00DD536A">
              <w:t>16</w:t>
            </w:r>
          </w:p>
        </w:tc>
        <w:tc>
          <w:tcPr>
            <w:tcW w:w="1503" w:type="dxa"/>
          </w:tcPr>
          <w:p w14:paraId="0A1C44A3" w14:textId="77777777" w:rsidR="009C36BD" w:rsidRPr="00DD536A" w:rsidRDefault="009C36BD" w:rsidP="00B940C4">
            <w:pPr>
              <w:jc w:val="right"/>
            </w:pPr>
            <w:r w:rsidRPr="00DD536A">
              <w:t>80</w:t>
            </w:r>
          </w:p>
        </w:tc>
        <w:tc>
          <w:tcPr>
            <w:tcW w:w="1503" w:type="dxa"/>
          </w:tcPr>
          <w:p w14:paraId="7981C687" w14:textId="77777777" w:rsidR="009C36BD" w:rsidRPr="00DD536A" w:rsidRDefault="009C36BD" w:rsidP="00B940C4">
            <w:pPr>
              <w:jc w:val="right"/>
            </w:pPr>
            <w:r w:rsidRPr="00DD536A">
              <w:t>88</w:t>
            </w:r>
          </w:p>
        </w:tc>
        <w:tc>
          <w:tcPr>
            <w:tcW w:w="1503" w:type="dxa"/>
          </w:tcPr>
          <w:p w14:paraId="02AA146B" w14:textId="77777777" w:rsidR="009C36BD" w:rsidRPr="00DD536A" w:rsidRDefault="009C36BD" w:rsidP="00B940C4">
            <w:pPr>
              <w:jc w:val="right"/>
            </w:pPr>
            <w:r w:rsidRPr="00DD536A">
              <w:t>1</w:t>
            </w:r>
          </w:p>
        </w:tc>
        <w:tc>
          <w:tcPr>
            <w:tcW w:w="1503" w:type="dxa"/>
          </w:tcPr>
          <w:p w14:paraId="51DE0B96" w14:textId="77777777" w:rsidR="009C36BD" w:rsidRPr="00DD536A" w:rsidRDefault="009C36BD" w:rsidP="00B940C4">
            <w:pPr>
              <w:jc w:val="right"/>
            </w:pPr>
            <w:r w:rsidRPr="00DD536A">
              <w:t>15</w:t>
            </w:r>
          </w:p>
        </w:tc>
      </w:tr>
      <w:tr w:rsidR="009C36BD" w:rsidRPr="00DD536A" w14:paraId="6F7C9361" w14:textId="77777777" w:rsidTr="009C36BD">
        <w:tc>
          <w:tcPr>
            <w:tcW w:w="2125" w:type="dxa"/>
          </w:tcPr>
          <w:p w14:paraId="200DAA5C" w14:textId="77777777" w:rsidR="009C36BD" w:rsidRPr="00DD536A" w:rsidRDefault="009C36BD" w:rsidP="00B940C4">
            <w:pPr>
              <w:jc w:val="center"/>
            </w:pPr>
            <w:r w:rsidRPr="00DD536A">
              <w:t>Hare 3 - free-ranging</w:t>
            </w:r>
          </w:p>
        </w:tc>
        <w:tc>
          <w:tcPr>
            <w:tcW w:w="1136" w:type="dxa"/>
          </w:tcPr>
          <w:p w14:paraId="474D3C0D" w14:textId="77777777" w:rsidR="009C36BD" w:rsidRPr="00DD536A" w:rsidRDefault="009C36BD" w:rsidP="00B940C4">
            <w:pPr>
              <w:jc w:val="right"/>
            </w:pPr>
            <w:r w:rsidRPr="00DD536A">
              <w:t>455</w:t>
            </w:r>
          </w:p>
        </w:tc>
        <w:tc>
          <w:tcPr>
            <w:tcW w:w="1503" w:type="dxa"/>
          </w:tcPr>
          <w:p w14:paraId="79059423" w14:textId="77777777" w:rsidR="009C36BD" w:rsidRPr="00DD536A" w:rsidRDefault="009C36BD" w:rsidP="00B940C4">
            <w:pPr>
              <w:jc w:val="right"/>
            </w:pPr>
            <w:r w:rsidRPr="00DD536A">
              <w:t>25</w:t>
            </w:r>
          </w:p>
        </w:tc>
        <w:tc>
          <w:tcPr>
            <w:tcW w:w="1503" w:type="dxa"/>
          </w:tcPr>
          <w:p w14:paraId="6611059D" w14:textId="77777777" w:rsidR="009C36BD" w:rsidRPr="00DD536A" w:rsidRDefault="009C36BD" w:rsidP="00B940C4">
            <w:pPr>
              <w:jc w:val="right"/>
            </w:pPr>
            <w:r w:rsidRPr="00DD536A">
              <w:t>4</w:t>
            </w:r>
          </w:p>
        </w:tc>
        <w:tc>
          <w:tcPr>
            <w:tcW w:w="1503" w:type="dxa"/>
          </w:tcPr>
          <w:p w14:paraId="36113E77" w14:textId="77777777" w:rsidR="009C36BD" w:rsidRPr="00DD536A" w:rsidRDefault="009C36BD" w:rsidP="00B940C4">
            <w:pPr>
              <w:jc w:val="right"/>
            </w:pPr>
            <w:r w:rsidRPr="00DD536A">
              <w:t>107</w:t>
            </w:r>
          </w:p>
        </w:tc>
        <w:tc>
          <w:tcPr>
            <w:tcW w:w="1503" w:type="dxa"/>
          </w:tcPr>
          <w:p w14:paraId="4E961A52" w14:textId="77777777" w:rsidR="009C36BD" w:rsidRPr="00DD536A" w:rsidRDefault="009C36BD" w:rsidP="00B940C4">
            <w:pPr>
              <w:jc w:val="right"/>
            </w:pPr>
            <w:r w:rsidRPr="00DD536A">
              <w:t>0</w:t>
            </w:r>
          </w:p>
        </w:tc>
      </w:tr>
      <w:tr w:rsidR="009C36BD" w:rsidRPr="00DD536A" w14:paraId="3EFEDEEC" w14:textId="77777777" w:rsidTr="009C36BD">
        <w:tc>
          <w:tcPr>
            <w:tcW w:w="2125" w:type="dxa"/>
            <w:tcBorders>
              <w:bottom w:val="single" w:sz="4" w:space="0" w:color="auto"/>
            </w:tcBorders>
          </w:tcPr>
          <w:p w14:paraId="192ED70B" w14:textId="77777777" w:rsidR="009C36BD" w:rsidRPr="00DD536A" w:rsidRDefault="009C36BD" w:rsidP="00B940C4">
            <w:pPr>
              <w:jc w:val="center"/>
            </w:pPr>
            <w:r w:rsidRPr="00DD536A">
              <w:t>Hare 4 - free-ranging</w:t>
            </w:r>
          </w:p>
        </w:tc>
        <w:tc>
          <w:tcPr>
            <w:tcW w:w="1136" w:type="dxa"/>
            <w:tcBorders>
              <w:bottom w:val="single" w:sz="4" w:space="0" w:color="auto"/>
            </w:tcBorders>
          </w:tcPr>
          <w:p w14:paraId="34FC7C91" w14:textId="77777777" w:rsidR="009C36BD" w:rsidRPr="00DD536A" w:rsidRDefault="009C36BD" w:rsidP="00B940C4">
            <w:pPr>
              <w:jc w:val="right"/>
            </w:pPr>
            <w:r w:rsidRPr="00DD536A">
              <w:t>1444</w:t>
            </w:r>
          </w:p>
        </w:tc>
        <w:tc>
          <w:tcPr>
            <w:tcW w:w="1503" w:type="dxa"/>
            <w:tcBorders>
              <w:bottom w:val="single" w:sz="4" w:space="0" w:color="auto"/>
            </w:tcBorders>
          </w:tcPr>
          <w:p w14:paraId="554389A9" w14:textId="77777777" w:rsidR="009C36BD" w:rsidRPr="00DD536A" w:rsidRDefault="009C36BD" w:rsidP="00B940C4">
            <w:pPr>
              <w:jc w:val="right"/>
            </w:pPr>
            <w:r w:rsidRPr="00DD536A">
              <w:t>88</w:t>
            </w:r>
          </w:p>
        </w:tc>
        <w:tc>
          <w:tcPr>
            <w:tcW w:w="1503" w:type="dxa"/>
            <w:tcBorders>
              <w:bottom w:val="single" w:sz="4" w:space="0" w:color="auto"/>
            </w:tcBorders>
          </w:tcPr>
          <w:p w14:paraId="1B050112" w14:textId="77777777" w:rsidR="009C36BD" w:rsidRPr="00DD536A" w:rsidRDefault="009C36BD" w:rsidP="00B940C4">
            <w:pPr>
              <w:jc w:val="right"/>
            </w:pPr>
            <w:r w:rsidRPr="00DD536A">
              <w:t>405</w:t>
            </w:r>
          </w:p>
        </w:tc>
        <w:tc>
          <w:tcPr>
            <w:tcW w:w="1503" w:type="dxa"/>
            <w:tcBorders>
              <w:bottom w:val="single" w:sz="4" w:space="0" w:color="auto"/>
            </w:tcBorders>
          </w:tcPr>
          <w:p w14:paraId="2A06DFDD" w14:textId="77777777" w:rsidR="009C36BD" w:rsidRPr="00DD536A" w:rsidRDefault="009C36BD" w:rsidP="00B940C4">
            <w:pPr>
              <w:jc w:val="right"/>
            </w:pPr>
            <w:r w:rsidRPr="00DD536A">
              <w:t>74</w:t>
            </w:r>
          </w:p>
        </w:tc>
        <w:tc>
          <w:tcPr>
            <w:tcW w:w="1503" w:type="dxa"/>
            <w:tcBorders>
              <w:bottom w:val="single" w:sz="4" w:space="0" w:color="auto"/>
            </w:tcBorders>
          </w:tcPr>
          <w:p w14:paraId="64C6F055" w14:textId="77777777" w:rsidR="009C36BD" w:rsidRPr="00DD536A" w:rsidRDefault="009C36BD" w:rsidP="00B940C4">
            <w:pPr>
              <w:jc w:val="right"/>
            </w:pPr>
            <w:r w:rsidRPr="00DD536A">
              <w:t>16</w:t>
            </w:r>
          </w:p>
        </w:tc>
      </w:tr>
    </w:tbl>
    <w:p w14:paraId="7F92CCD0" w14:textId="3DC837BB" w:rsidR="00B8116E" w:rsidRPr="00DD536A" w:rsidRDefault="00B8116E" w:rsidP="00B8116E">
      <w:pPr>
        <w:spacing w:line="480" w:lineRule="auto"/>
        <w:jc w:val="both"/>
        <w:rPr>
          <w:lang w:eastAsia="de-DE"/>
        </w:rPr>
      </w:pPr>
    </w:p>
    <w:p w14:paraId="062F20EE" w14:textId="685F6E6E" w:rsidR="00B8116E" w:rsidRPr="00DD536A" w:rsidRDefault="00B8116E" w:rsidP="00B8116E">
      <w:pPr>
        <w:pStyle w:val="Heading2"/>
        <w:rPr>
          <w:lang w:eastAsia="de-DE"/>
        </w:rPr>
      </w:pPr>
      <w:r w:rsidRPr="00DD536A">
        <w:rPr>
          <w:lang w:eastAsia="de-DE"/>
        </w:rPr>
        <w:t>Cross validation</w:t>
      </w:r>
    </w:p>
    <w:p w14:paraId="62B40606" w14:textId="6FBA6A9A" w:rsidR="00A166B4" w:rsidRPr="00DD536A" w:rsidRDefault="00B8116E" w:rsidP="009A030B">
      <w:pPr>
        <w:spacing w:after="0" w:line="480" w:lineRule="auto"/>
        <w:jc w:val="both"/>
        <w:rPr>
          <w:lang w:eastAsia="de-DE"/>
        </w:rPr>
      </w:pPr>
      <w:r w:rsidRPr="00DD536A">
        <w:rPr>
          <w:lang w:eastAsia="de-DE"/>
        </w:rPr>
        <w:t>W</w:t>
      </w:r>
      <w:r w:rsidR="00A166B4" w:rsidRPr="00DD536A">
        <w:rPr>
          <w:lang w:eastAsia="de-DE"/>
        </w:rPr>
        <w:t>e checked the potential of the random forest</w:t>
      </w:r>
      <w:r w:rsidRPr="00DD536A">
        <w:rPr>
          <w:lang w:eastAsia="de-DE"/>
        </w:rPr>
        <w:t xml:space="preserve"> algorithm</w:t>
      </w:r>
      <w:r w:rsidR="00A166B4" w:rsidRPr="00DD536A">
        <w:rPr>
          <w:lang w:eastAsia="de-DE"/>
        </w:rPr>
        <w:t xml:space="preserve"> to correctly predict the behavioural modes by using two enclosure hares (hare 1 and 2) and one free-ranging hare (hare 3) to train the random forest. We used the second free-ranging hare (hare 4) as a test data set to calculate a confusion matrix and extract precision, recall and F1 (R package </w:t>
      </w:r>
      <w:r w:rsidR="00A166B4" w:rsidRPr="00DD536A">
        <w:rPr>
          <w:i/>
          <w:lang w:eastAsia="de-DE"/>
        </w:rPr>
        <w:t>caret</w:t>
      </w:r>
      <w:r w:rsidR="00A166B4" w:rsidRPr="00DD536A">
        <w:rPr>
          <w:lang w:eastAsia="de-DE"/>
        </w:rPr>
        <w:t xml:space="preserve"> by Kuhn (2008)) to receive measures on the performance of the random forest in predicting the behavioural modes of hare 4. These measures are calculated with the following formulas: </w:t>
      </w:r>
    </w:p>
    <w:p w14:paraId="2F580EB0" w14:textId="77777777" w:rsidR="00A166B4" w:rsidRPr="00DD536A" w:rsidRDefault="00A166B4" w:rsidP="00A166B4">
      <w:pPr>
        <w:spacing w:after="0" w:line="480" w:lineRule="auto"/>
        <w:ind w:firstLine="708"/>
        <w:jc w:val="both"/>
        <w:rPr>
          <w:i/>
          <w:lang w:eastAsia="de-DE"/>
        </w:rPr>
      </w:pPr>
      <w:r w:rsidRPr="00DD536A">
        <w:rPr>
          <w:i/>
          <w:lang w:eastAsia="de-DE"/>
        </w:rPr>
        <w:t xml:space="preserve">Precision = True Positive / (True Positive + False Positive), </w:t>
      </w:r>
    </w:p>
    <w:p w14:paraId="60384F1A" w14:textId="77777777" w:rsidR="00A166B4" w:rsidRPr="00DD536A" w:rsidRDefault="00A166B4" w:rsidP="00A166B4">
      <w:pPr>
        <w:spacing w:after="0" w:line="480" w:lineRule="auto"/>
        <w:ind w:firstLine="708"/>
        <w:jc w:val="both"/>
        <w:rPr>
          <w:i/>
          <w:lang w:eastAsia="de-DE"/>
        </w:rPr>
      </w:pPr>
      <w:r w:rsidRPr="00DD536A">
        <w:rPr>
          <w:i/>
          <w:lang w:eastAsia="de-DE"/>
        </w:rPr>
        <w:t xml:space="preserve">Recall = True Positive / (True Positive + False Negative) and </w:t>
      </w:r>
    </w:p>
    <w:p w14:paraId="7CF0621A" w14:textId="35E2C686" w:rsidR="009C36BD" w:rsidRPr="00DD536A" w:rsidRDefault="00A166B4" w:rsidP="009A030B">
      <w:pPr>
        <w:spacing w:line="480" w:lineRule="auto"/>
        <w:ind w:firstLine="708"/>
        <w:jc w:val="both"/>
        <w:rPr>
          <w:lang w:eastAsia="de-DE"/>
        </w:rPr>
      </w:pPr>
      <w:r w:rsidRPr="00DD536A">
        <w:rPr>
          <w:i/>
          <w:lang w:eastAsia="de-DE"/>
        </w:rPr>
        <w:t xml:space="preserve">F1 = </w:t>
      </w:r>
      <w:r w:rsidRPr="00DD536A">
        <w:rPr>
          <w:i/>
        </w:rPr>
        <w:t>2 * Precision * Recall / ((Precision) + Recall).</w:t>
      </w:r>
    </w:p>
    <w:p w14:paraId="1F1EEEEB" w14:textId="472EE8A1" w:rsidR="00501BF5" w:rsidRPr="00DD536A" w:rsidRDefault="009A030B" w:rsidP="009A030B">
      <w:pPr>
        <w:spacing w:line="480" w:lineRule="auto"/>
        <w:jc w:val="both"/>
        <w:rPr>
          <w:lang w:val="en-GB"/>
        </w:rPr>
      </w:pPr>
      <w:r w:rsidRPr="00DD536A">
        <w:rPr>
          <w:rStyle w:val="jsx-3826740032"/>
        </w:rPr>
        <w:t>After</w:t>
      </w:r>
      <w:r w:rsidR="00501BF5" w:rsidRPr="00DD536A">
        <w:rPr>
          <w:rStyle w:val="jsx-3826740032"/>
          <w:lang w:val="en-GB"/>
        </w:rPr>
        <w:t xml:space="preserve"> using the behaviours of three hares for training and the fourth hare as independent test data set, </w:t>
      </w:r>
      <w:r w:rsidRPr="00DD536A">
        <w:rPr>
          <w:rStyle w:val="jsx-3826740032"/>
        </w:rPr>
        <w:t xml:space="preserve">the random forest algorithm </w:t>
      </w:r>
      <w:r w:rsidR="00501BF5" w:rsidRPr="00DD536A">
        <w:rPr>
          <w:rStyle w:val="jsx-3826740032"/>
          <w:lang w:val="en-GB"/>
        </w:rPr>
        <w:t>showed an overall accuracy of 80%.</w:t>
      </w:r>
      <w:r w:rsidR="00BC4B37" w:rsidRPr="00DD536A">
        <w:rPr>
          <w:rStyle w:val="jsx-3826740032"/>
        </w:rPr>
        <w:t xml:space="preserve"> </w:t>
      </w:r>
      <w:r w:rsidR="00BC4B37" w:rsidRPr="00DD536A">
        <w:rPr>
          <w:rStyle w:val="jsx-3826740032"/>
          <w:lang w:val="en-GB"/>
        </w:rPr>
        <w:t>The standard deviation of the acceleration per axis was the most important predictor in the random forest, followed by the mean.</w:t>
      </w:r>
      <w:r w:rsidR="00501BF5" w:rsidRPr="00DD536A">
        <w:rPr>
          <w:rStyle w:val="jsx-3826740032"/>
          <w:lang w:val="en-GB"/>
        </w:rPr>
        <w:t xml:space="preserve"> Resting and moving were classified most successfully, followed by foraging, while grooming and vigilance behaviour (standing upright) were not classified well (Tables </w:t>
      </w:r>
      <w:r w:rsidRPr="00DD536A">
        <w:rPr>
          <w:rStyle w:val="jsx-3826740032"/>
        </w:rPr>
        <w:t>S3.</w:t>
      </w:r>
      <w:r w:rsidR="00501BF5" w:rsidRPr="00DD536A">
        <w:rPr>
          <w:rStyle w:val="jsx-3826740032"/>
          <w:lang w:val="en-GB"/>
        </w:rPr>
        <w:t xml:space="preserve">2 and </w:t>
      </w:r>
      <w:r w:rsidRPr="00DD536A">
        <w:rPr>
          <w:rStyle w:val="jsx-3826740032"/>
        </w:rPr>
        <w:t>S3.</w:t>
      </w:r>
      <w:r w:rsidR="00501BF5" w:rsidRPr="00DD536A">
        <w:rPr>
          <w:rStyle w:val="jsx-3826740032"/>
          <w:lang w:val="en-GB"/>
        </w:rPr>
        <w:t xml:space="preserve">3). </w:t>
      </w:r>
    </w:p>
    <w:p w14:paraId="00C079F4" w14:textId="257CEE24" w:rsidR="00501BF5" w:rsidRPr="00DD536A" w:rsidRDefault="00501BF5" w:rsidP="00501BF5">
      <w:pPr>
        <w:spacing w:line="240" w:lineRule="auto"/>
        <w:jc w:val="both"/>
        <w:rPr>
          <w:lang w:val="en-GB"/>
        </w:rPr>
      </w:pPr>
      <w:r w:rsidRPr="00DD536A">
        <w:rPr>
          <w:b/>
          <w:lang w:val="en-GB"/>
        </w:rPr>
        <w:t xml:space="preserve">Table </w:t>
      </w:r>
      <w:r w:rsidR="009A030B" w:rsidRPr="00DD536A">
        <w:rPr>
          <w:b/>
        </w:rPr>
        <w:t>S</w:t>
      </w:r>
      <w:r w:rsidR="001F2F89">
        <w:rPr>
          <w:b/>
        </w:rPr>
        <w:t>4</w:t>
      </w:r>
      <w:r w:rsidR="009A030B" w:rsidRPr="00DD536A">
        <w:rPr>
          <w:b/>
        </w:rPr>
        <w:t>.</w:t>
      </w:r>
      <w:r w:rsidRPr="00DD536A">
        <w:rPr>
          <w:b/>
          <w:lang w:val="en-GB"/>
        </w:rPr>
        <w:t>2</w:t>
      </w:r>
      <w:r w:rsidRPr="00DD536A">
        <w:rPr>
          <w:lang w:val="en-GB"/>
        </w:rPr>
        <w:t xml:space="preserve"> Confusion matrix derived after training the random forest with data from hare 1, 2 and 3 for testing with hare 4. Summing up the numbers in each column will return the number of bursts for hare 4 in each class. Numbers to the right of the diagonal show “False Positive” results, while numbers to the left show “False Negative” classifications</w:t>
      </w:r>
    </w:p>
    <w:tbl>
      <w:tblPr>
        <w:tblW w:w="6663" w:type="dxa"/>
        <w:jc w:val="center"/>
        <w:tblLook w:val="04A0" w:firstRow="1" w:lastRow="0" w:firstColumn="1" w:lastColumn="0" w:noHBand="0" w:noVBand="1"/>
      </w:tblPr>
      <w:tblGrid>
        <w:gridCol w:w="498"/>
        <w:gridCol w:w="1203"/>
        <w:gridCol w:w="993"/>
        <w:gridCol w:w="1109"/>
        <w:gridCol w:w="890"/>
        <w:gridCol w:w="977"/>
        <w:gridCol w:w="1020"/>
      </w:tblGrid>
      <w:tr w:rsidR="00501BF5" w:rsidRPr="00DD536A" w14:paraId="322F2F8E" w14:textId="77777777" w:rsidTr="00B940C4">
        <w:trPr>
          <w:trHeight w:val="288"/>
          <w:jc w:val="center"/>
        </w:trPr>
        <w:tc>
          <w:tcPr>
            <w:tcW w:w="498" w:type="dxa"/>
            <w:tcBorders>
              <w:top w:val="nil"/>
              <w:left w:val="nil"/>
              <w:bottom w:val="nil"/>
              <w:right w:val="nil"/>
            </w:tcBorders>
            <w:shd w:val="clear" w:color="auto" w:fill="auto"/>
            <w:noWrap/>
            <w:vAlign w:val="bottom"/>
            <w:hideMark/>
          </w:tcPr>
          <w:p w14:paraId="73132B2D" w14:textId="77777777" w:rsidR="00501BF5" w:rsidRPr="00DD536A" w:rsidRDefault="00501BF5" w:rsidP="00B940C4">
            <w:pPr>
              <w:spacing w:after="0" w:line="240" w:lineRule="auto"/>
              <w:rPr>
                <w:rFonts w:ascii="Times New Roman" w:eastAsia="Times New Roman" w:hAnsi="Times New Roman" w:cs="Times New Roman"/>
                <w:sz w:val="20"/>
                <w:szCs w:val="20"/>
                <w:lang w:val="en-GB"/>
              </w:rPr>
            </w:pPr>
          </w:p>
        </w:tc>
        <w:tc>
          <w:tcPr>
            <w:tcW w:w="1203" w:type="dxa"/>
            <w:tcBorders>
              <w:top w:val="nil"/>
              <w:left w:val="nil"/>
              <w:bottom w:val="nil"/>
              <w:right w:val="single" w:sz="4" w:space="0" w:color="auto"/>
            </w:tcBorders>
            <w:shd w:val="clear" w:color="auto" w:fill="auto"/>
            <w:noWrap/>
            <w:vAlign w:val="bottom"/>
            <w:hideMark/>
          </w:tcPr>
          <w:p w14:paraId="416C5DA0" w14:textId="77777777" w:rsidR="00501BF5" w:rsidRPr="00DD536A" w:rsidRDefault="00501BF5" w:rsidP="00B940C4">
            <w:pPr>
              <w:spacing w:after="0" w:line="240" w:lineRule="auto"/>
              <w:rPr>
                <w:rFonts w:ascii="Times New Roman" w:eastAsia="Times New Roman" w:hAnsi="Times New Roman" w:cs="Times New Roman"/>
                <w:sz w:val="20"/>
                <w:szCs w:val="20"/>
                <w:lang w:val="en-GB"/>
              </w:rPr>
            </w:pPr>
          </w:p>
        </w:tc>
        <w:tc>
          <w:tcPr>
            <w:tcW w:w="4962" w:type="dxa"/>
            <w:gridSpan w:val="5"/>
            <w:tcBorders>
              <w:top w:val="nil"/>
              <w:left w:val="single" w:sz="4" w:space="0" w:color="auto"/>
              <w:bottom w:val="nil"/>
              <w:right w:val="nil"/>
            </w:tcBorders>
            <w:shd w:val="clear" w:color="auto" w:fill="auto"/>
            <w:noWrap/>
            <w:vAlign w:val="bottom"/>
            <w:hideMark/>
          </w:tcPr>
          <w:p w14:paraId="7550A74D"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Reference</w:t>
            </w:r>
          </w:p>
        </w:tc>
      </w:tr>
      <w:tr w:rsidR="00501BF5" w:rsidRPr="00DD536A" w14:paraId="1F06DAE4" w14:textId="77777777" w:rsidTr="00B940C4">
        <w:trPr>
          <w:trHeight w:val="288"/>
          <w:jc w:val="center"/>
        </w:trPr>
        <w:tc>
          <w:tcPr>
            <w:tcW w:w="498" w:type="dxa"/>
            <w:tcBorders>
              <w:top w:val="nil"/>
              <w:left w:val="nil"/>
              <w:bottom w:val="single" w:sz="4" w:space="0" w:color="auto"/>
              <w:right w:val="nil"/>
            </w:tcBorders>
            <w:shd w:val="clear" w:color="auto" w:fill="auto"/>
            <w:noWrap/>
            <w:vAlign w:val="bottom"/>
            <w:hideMark/>
          </w:tcPr>
          <w:p w14:paraId="57403AB8" w14:textId="77777777" w:rsidR="00501BF5" w:rsidRPr="00DD536A" w:rsidRDefault="00501BF5" w:rsidP="00B940C4">
            <w:pPr>
              <w:spacing w:after="0" w:line="240" w:lineRule="auto"/>
              <w:jc w:val="center"/>
              <w:rPr>
                <w:rFonts w:ascii="Calibri" w:eastAsia="Times New Roman" w:hAnsi="Calibri" w:cs="Calibri"/>
                <w:color w:val="000000"/>
              </w:rPr>
            </w:pPr>
          </w:p>
        </w:tc>
        <w:tc>
          <w:tcPr>
            <w:tcW w:w="1203" w:type="dxa"/>
            <w:tcBorders>
              <w:top w:val="nil"/>
              <w:left w:val="nil"/>
              <w:bottom w:val="single" w:sz="4" w:space="0" w:color="auto"/>
              <w:right w:val="single" w:sz="4" w:space="0" w:color="auto"/>
            </w:tcBorders>
            <w:shd w:val="clear" w:color="auto" w:fill="auto"/>
            <w:noWrap/>
            <w:vAlign w:val="bottom"/>
            <w:hideMark/>
          </w:tcPr>
          <w:p w14:paraId="56198068" w14:textId="77777777" w:rsidR="00501BF5" w:rsidRPr="00DD536A" w:rsidRDefault="00501BF5" w:rsidP="00B940C4">
            <w:pPr>
              <w:spacing w:after="0" w:line="240" w:lineRule="auto"/>
              <w:jc w:val="center"/>
              <w:rPr>
                <w:rFonts w:ascii="Times New Roman" w:eastAsia="Times New Roman" w:hAnsi="Times New Roman" w:cs="Times New Roman"/>
                <w:sz w:val="20"/>
                <w:szCs w:val="20"/>
              </w:rPr>
            </w:pPr>
          </w:p>
        </w:tc>
        <w:tc>
          <w:tcPr>
            <w:tcW w:w="993" w:type="dxa"/>
            <w:tcBorders>
              <w:top w:val="nil"/>
              <w:left w:val="single" w:sz="4" w:space="0" w:color="auto"/>
              <w:bottom w:val="single" w:sz="4" w:space="0" w:color="auto"/>
              <w:right w:val="nil"/>
            </w:tcBorders>
            <w:shd w:val="clear" w:color="auto" w:fill="auto"/>
            <w:noWrap/>
            <w:vAlign w:val="bottom"/>
            <w:hideMark/>
          </w:tcPr>
          <w:p w14:paraId="2B5FEE46"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Foraging</w:t>
            </w:r>
          </w:p>
        </w:tc>
        <w:tc>
          <w:tcPr>
            <w:tcW w:w="1109" w:type="dxa"/>
            <w:tcBorders>
              <w:top w:val="nil"/>
              <w:left w:val="nil"/>
              <w:bottom w:val="single" w:sz="4" w:space="0" w:color="auto"/>
              <w:right w:val="nil"/>
            </w:tcBorders>
            <w:shd w:val="clear" w:color="auto" w:fill="auto"/>
            <w:noWrap/>
            <w:vAlign w:val="bottom"/>
            <w:hideMark/>
          </w:tcPr>
          <w:p w14:paraId="1A44BAC4"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Grooming</w:t>
            </w:r>
          </w:p>
        </w:tc>
        <w:tc>
          <w:tcPr>
            <w:tcW w:w="890" w:type="dxa"/>
            <w:tcBorders>
              <w:top w:val="nil"/>
              <w:left w:val="nil"/>
              <w:bottom w:val="single" w:sz="4" w:space="0" w:color="auto"/>
              <w:right w:val="nil"/>
            </w:tcBorders>
            <w:shd w:val="clear" w:color="auto" w:fill="auto"/>
            <w:noWrap/>
            <w:vAlign w:val="bottom"/>
            <w:hideMark/>
          </w:tcPr>
          <w:p w14:paraId="59BDA1AE"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Moving</w:t>
            </w:r>
          </w:p>
        </w:tc>
        <w:tc>
          <w:tcPr>
            <w:tcW w:w="977" w:type="dxa"/>
            <w:tcBorders>
              <w:top w:val="nil"/>
              <w:left w:val="nil"/>
              <w:bottom w:val="single" w:sz="4" w:space="0" w:color="auto"/>
              <w:right w:val="nil"/>
            </w:tcBorders>
            <w:shd w:val="clear" w:color="auto" w:fill="auto"/>
            <w:noWrap/>
            <w:vAlign w:val="bottom"/>
            <w:hideMark/>
          </w:tcPr>
          <w:p w14:paraId="5AF07E0E"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Resting</w:t>
            </w:r>
          </w:p>
        </w:tc>
        <w:tc>
          <w:tcPr>
            <w:tcW w:w="993" w:type="dxa"/>
            <w:tcBorders>
              <w:top w:val="nil"/>
              <w:left w:val="nil"/>
              <w:bottom w:val="single" w:sz="4" w:space="0" w:color="auto"/>
              <w:right w:val="nil"/>
            </w:tcBorders>
            <w:shd w:val="clear" w:color="auto" w:fill="auto"/>
            <w:noWrap/>
            <w:vAlign w:val="bottom"/>
            <w:hideMark/>
          </w:tcPr>
          <w:p w14:paraId="5720C3DD"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Vigilance</w:t>
            </w:r>
          </w:p>
        </w:tc>
      </w:tr>
      <w:tr w:rsidR="00501BF5" w:rsidRPr="00DD536A" w14:paraId="712F99C3" w14:textId="77777777" w:rsidTr="00501BF5">
        <w:trPr>
          <w:trHeight w:val="288"/>
          <w:jc w:val="center"/>
        </w:trPr>
        <w:tc>
          <w:tcPr>
            <w:tcW w:w="498" w:type="dxa"/>
            <w:vMerge w:val="restart"/>
            <w:tcBorders>
              <w:top w:val="single" w:sz="4" w:space="0" w:color="auto"/>
              <w:left w:val="nil"/>
              <w:bottom w:val="nil"/>
              <w:right w:val="nil"/>
            </w:tcBorders>
            <w:shd w:val="clear" w:color="auto" w:fill="auto"/>
            <w:noWrap/>
            <w:textDirection w:val="btLr"/>
            <w:vAlign w:val="center"/>
            <w:hideMark/>
          </w:tcPr>
          <w:p w14:paraId="65081BFE"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Predicted</w:t>
            </w:r>
          </w:p>
        </w:tc>
        <w:tc>
          <w:tcPr>
            <w:tcW w:w="1203" w:type="dxa"/>
            <w:tcBorders>
              <w:top w:val="single" w:sz="4" w:space="0" w:color="auto"/>
              <w:left w:val="nil"/>
              <w:bottom w:val="nil"/>
              <w:right w:val="single" w:sz="4" w:space="0" w:color="auto"/>
            </w:tcBorders>
            <w:shd w:val="clear" w:color="auto" w:fill="auto"/>
            <w:noWrap/>
            <w:vAlign w:val="bottom"/>
            <w:hideMark/>
          </w:tcPr>
          <w:p w14:paraId="0326BDD6"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Foraging</w:t>
            </w:r>
          </w:p>
        </w:tc>
        <w:tc>
          <w:tcPr>
            <w:tcW w:w="993" w:type="dxa"/>
            <w:tcBorders>
              <w:top w:val="single" w:sz="4" w:space="0" w:color="auto"/>
              <w:left w:val="single" w:sz="4" w:space="0" w:color="auto"/>
              <w:bottom w:val="nil"/>
              <w:right w:val="nil"/>
            </w:tcBorders>
            <w:shd w:val="clear" w:color="auto" w:fill="D9D9D9" w:themeFill="background1" w:themeFillShade="D9"/>
            <w:noWrap/>
            <w:vAlign w:val="bottom"/>
            <w:hideMark/>
          </w:tcPr>
          <w:p w14:paraId="004D7710"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247</w:t>
            </w:r>
          </w:p>
        </w:tc>
        <w:tc>
          <w:tcPr>
            <w:tcW w:w="1109" w:type="dxa"/>
            <w:tcBorders>
              <w:top w:val="single" w:sz="4" w:space="0" w:color="auto"/>
              <w:left w:val="nil"/>
              <w:bottom w:val="nil"/>
              <w:right w:val="nil"/>
            </w:tcBorders>
            <w:shd w:val="clear" w:color="auto" w:fill="auto"/>
            <w:noWrap/>
            <w:vAlign w:val="bottom"/>
            <w:hideMark/>
          </w:tcPr>
          <w:p w14:paraId="36DD5CC2"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32</w:t>
            </w:r>
          </w:p>
        </w:tc>
        <w:tc>
          <w:tcPr>
            <w:tcW w:w="890" w:type="dxa"/>
            <w:tcBorders>
              <w:top w:val="single" w:sz="4" w:space="0" w:color="auto"/>
              <w:left w:val="nil"/>
              <w:bottom w:val="nil"/>
              <w:right w:val="nil"/>
            </w:tcBorders>
            <w:shd w:val="clear" w:color="auto" w:fill="auto"/>
            <w:noWrap/>
            <w:vAlign w:val="bottom"/>
            <w:hideMark/>
          </w:tcPr>
          <w:p w14:paraId="653C54F0"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w:t>
            </w:r>
          </w:p>
        </w:tc>
        <w:tc>
          <w:tcPr>
            <w:tcW w:w="977" w:type="dxa"/>
            <w:tcBorders>
              <w:top w:val="single" w:sz="4" w:space="0" w:color="auto"/>
              <w:left w:val="nil"/>
              <w:bottom w:val="nil"/>
              <w:right w:val="nil"/>
            </w:tcBorders>
            <w:shd w:val="clear" w:color="auto" w:fill="auto"/>
            <w:noWrap/>
            <w:vAlign w:val="bottom"/>
            <w:hideMark/>
          </w:tcPr>
          <w:p w14:paraId="56935C4B"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89</w:t>
            </w:r>
          </w:p>
        </w:tc>
        <w:tc>
          <w:tcPr>
            <w:tcW w:w="993" w:type="dxa"/>
            <w:tcBorders>
              <w:top w:val="single" w:sz="4" w:space="0" w:color="auto"/>
              <w:left w:val="nil"/>
              <w:bottom w:val="nil"/>
              <w:right w:val="nil"/>
            </w:tcBorders>
            <w:shd w:val="clear" w:color="auto" w:fill="auto"/>
            <w:noWrap/>
            <w:vAlign w:val="bottom"/>
            <w:hideMark/>
          </w:tcPr>
          <w:p w14:paraId="6E4892AB"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3</w:t>
            </w:r>
          </w:p>
        </w:tc>
      </w:tr>
      <w:tr w:rsidR="00501BF5" w:rsidRPr="00DD536A" w14:paraId="2197A375" w14:textId="77777777" w:rsidTr="00501BF5">
        <w:trPr>
          <w:trHeight w:val="288"/>
          <w:jc w:val="center"/>
        </w:trPr>
        <w:tc>
          <w:tcPr>
            <w:tcW w:w="498" w:type="dxa"/>
            <w:vMerge/>
            <w:tcBorders>
              <w:top w:val="nil"/>
              <w:left w:val="nil"/>
              <w:bottom w:val="nil"/>
              <w:right w:val="nil"/>
            </w:tcBorders>
            <w:vAlign w:val="center"/>
            <w:hideMark/>
          </w:tcPr>
          <w:p w14:paraId="4A2AC08E" w14:textId="77777777" w:rsidR="00501BF5" w:rsidRPr="00DD536A" w:rsidRDefault="00501BF5" w:rsidP="00B940C4">
            <w:pPr>
              <w:spacing w:after="0" w:line="240" w:lineRule="auto"/>
              <w:rPr>
                <w:rFonts w:ascii="Calibri" w:eastAsia="Times New Roman" w:hAnsi="Calibri" w:cs="Calibri"/>
                <w:color w:val="000000"/>
              </w:rPr>
            </w:pPr>
          </w:p>
        </w:tc>
        <w:tc>
          <w:tcPr>
            <w:tcW w:w="1203" w:type="dxa"/>
            <w:tcBorders>
              <w:top w:val="nil"/>
              <w:left w:val="nil"/>
              <w:bottom w:val="nil"/>
              <w:right w:val="single" w:sz="4" w:space="0" w:color="auto"/>
            </w:tcBorders>
            <w:shd w:val="clear" w:color="auto" w:fill="auto"/>
            <w:noWrap/>
            <w:vAlign w:val="bottom"/>
            <w:hideMark/>
          </w:tcPr>
          <w:p w14:paraId="6529E505"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Grooming</w:t>
            </w:r>
          </w:p>
        </w:tc>
        <w:tc>
          <w:tcPr>
            <w:tcW w:w="993" w:type="dxa"/>
            <w:tcBorders>
              <w:top w:val="nil"/>
              <w:left w:val="single" w:sz="4" w:space="0" w:color="auto"/>
              <w:bottom w:val="nil"/>
              <w:right w:val="nil"/>
            </w:tcBorders>
            <w:shd w:val="clear" w:color="auto" w:fill="auto"/>
            <w:noWrap/>
            <w:vAlign w:val="bottom"/>
            <w:hideMark/>
          </w:tcPr>
          <w:p w14:paraId="1343DE11"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28</w:t>
            </w:r>
          </w:p>
        </w:tc>
        <w:tc>
          <w:tcPr>
            <w:tcW w:w="1109" w:type="dxa"/>
            <w:tcBorders>
              <w:top w:val="nil"/>
              <w:left w:val="nil"/>
              <w:bottom w:val="nil"/>
              <w:right w:val="nil"/>
            </w:tcBorders>
            <w:shd w:val="clear" w:color="auto" w:fill="D9D9D9" w:themeFill="background1" w:themeFillShade="D9"/>
            <w:noWrap/>
            <w:vAlign w:val="bottom"/>
            <w:hideMark/>
          </w:tcPr>
          <w:p w14:paraId="2DAADF36"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17</w:t>
            </w:r>
          </w:p>
        </w:tc>
        <w:tc>
          <w:tcPr>
            <w:tcW w:w="890" w:type="dxa"/>
            <w:tcBorders>
              <w:top w:val="nil"/>
              <w:left w:val="nil"/>
              <w:bottom w:val="nil"/>
              <w:right w:val="nil"/>
            </w:tcBorders>
            <w:shd w:val="clear" w:color="auto" w:fill="auto"/>
            <w:noWrap/>
            <w:vAlign w:val="bottom"/>
            <w:hideMark/>
          </w:tcPr>
          <w:p w14:paraId="0F41D477"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7</w:t>
            </w:r>
          </w:p>
        </w:tc>
        <w:tc>
          <w:tcPr>
            <w:tcW w:w="977" w:type="dxa"/>
            <w:tcBorders>
              <w:top w:val="nil"/>
              <w:left w:val="nil"/>
              <w:bottom w:val="nil"/>
              <w:right w:val="nil"/>
            </w:tcBorders>
            <w:shd w:val="clear" w:color="auto" w:fill="auto"/>
            <w:noWrap/>
            <w:vAlign w:val="bottom"/>
            <w:hideMark/>
          </w:tcPr>
          <w:p w14:paraId="6B809565"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25</w:t>
            </w:r>
          </w:p>
        </w:tc>
        <w:tc>
          <w:tcPr>
            <w:tcW w:w="993" w:type="dxa"/>
            <w:tcBorders>
              <w:top w:val="nil"/>
              <w:left w:val="nil"/>
              <w:bottom w:val="nil"/>
              <w:right w:val="nil"/>
            </w:tcBorders>
            <w:shd w:val="clear" w:color="auto" w:fill="auto"/>
            <w:noWrap/>
            <w:vAlign w:val="bottom"/>
            <w:hideMark/>
          </w:tcPr>
          <w:p w14:paraId="3EF03E6D"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w:t>
            </w:r>
          </w:p>
        </w:tc>
      </w:tr>
      <w:tr w:rsidR="00501BF5" w:rsidRPr="00DD536A" w14:paraId="5C62F062" w14:textId="77777777" w:rsidTr="00501BF5">
        <w:trPr>
          <w:trHeight w:val="288"/>
          <w:jc w:val="center"/>
        </w:trPr>
        <w:tc>
          <w:tcPr>
            <w:tcW w:w="498" w:type="dxa"/>
            <w:vMerge/>
            <w:tcBorders>
              <w:top w:val="nil"/>
              <w:left w:val="nil"/>
              <w:bottom w:val="nil"/>
              <w:right w:val="nil"/>
            </w:tcBorders>
            <w:vAlign w:val="center"/>
            <w:hideMark/>
          </w:tcPr>
          <w:p w14:paraId="51667A66" w14:textId="77777777" w:rsidR="00501BF5" w:rsidRPr="00DD536A" w:rsidRDefault="00501BF5" w:rsidP="00B940C4">
            <w:pPr>
              <w:spacing w:after="0" w:line="240" w:lineRule="auto"/>
              <w:rPr>
                <w:rFonts w:ascii="Calibri" w:eastAsia="Times New Roman" w:hAnsi="Calibri" w:cs="Calibri"/>
                <w:color w:val="000000"/>
              </w:rPr>
            </w:pPr>
          </w:p>
        </w:tc>
        <w:tc>
          <w:tcPr>
            <w:tcW w:w="1203" w:type="dxa"/>
            <w:tcBorders>
              <w:top w:val="nil"/>
              <w:left w:val="nil"/>
              <w:bottom w:val="nil"/>
              <w:right w:val="single" w:sz="4" w:space="0" w:color="auto"/>
            </w:tcBorders>
            <w:shd w:val="clear" w:color="auto" w:fill="auto"/>
            <w:noWrap/>
            <w:vAlign w:val="bottom"/>
            <w:hideMark/>
          </w:tcPr>
          <w:p w14:paraId="63726C0D"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Moving</w:t>
            </w:r>
          </w:p>
        </w:tc>
        <w:tc>
          <w:tcPr>
            <w:tcW w:w="993" w:type="dxa"/>
            <w:tcBorders>
              <w:top w:val="nil"/>
              <w:left w:val="single" w:sz="4" w:space="0" w:color="auto"/>
              <w:bottom w:val="nil"/>
              <w:right w:val="nil"/>
            </w:tcBorders>
            <w:shd w:val="clear" w:color="auto" w:fill="auto"/>
            <w:noWrap/>
            <w:vAlign w:val="bottom"/>
            <w:hideMark/>
          </w:tcPr>
          <w:p w14:paraId="37A81620"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54</w:t>
            </w:r>
          </w:p>
        </w:tc>
        <w:tc>
          <w:tcPr>
            <w:tcW w:w="1109" w:type="dxa"/>
            <w:tcBorders>
              <w:top w:val="nil"/>
              <w:left w:val="nil"/>
              <w:bottom w:val="nil"/>
              <w:right w:val="nil"/>
            </w:tcBorders>
            <w:shd w:val="clear" w:color="auto" w:fill="auto"/>
            <w:noWrap/>
            <w:vAlign w:val="bottom"/>
            <w:hideMark/>
          </w:tcPr>
          <w:p w14:paraId="46659694"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6</w:t>
            </w:r>
          </w:p>
        </w:tc>
        <w:tc>
          <w:tcPr>
            <w:tcW w:w="890" w:type="dxa"/>
            <w:tcBorders>
              <w:top w:val="nil"/>
              <w:left w:val="nil"/>
              <w:bottom w:val="nil"/>
              <w:right w:val="nil"/>
            </w:tcBorders>
            <w:shd w:val="clear" w:color="auto" w:fill="D9D9D9" w:themeFill="background1" w:themeFillShade="D9"/>
            <w:noWrap/>
            <w:vAlign w:val="bottom"/>
            <w:hideMark/>
          </w:tcPr>
          <w:p w14:paraId="424E7426"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80</w:t>
            </w:r>
          </w:p>
        </w:tc>
        <w:tc>
          <w:tcPr>
            <w:tcW w:w="977" w:type="dxa"/>
            <w:tcBorders>
              <w:top w:val="nil"/>
              <w:left w:val="nil"/>
              <w:bottom w:val="nil"/>
              <w:right w:val="nil"/>
            </w:tcBorders>
            <w:shd w:val="clear" w:color="auto" w:fill="auto"/>
            <w:noWrap/>
            <w:vAlign w:val="bottom"/>
            <w:hideMark/>
          </w:tcPr>
          <w:p w14:paraId="56CA9B1D"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21</w:t>
            </w:r>
          </w:p>
        </w:tc>
        <w:tc>
          <w:tcPr>
            <w:tcW w:w="993" w:type="dxa"/>
            <w:tcBorders>
              <w:top w:val="nil"/>
              <w:left w:val="nil"/>
              <w:bottom w:val="nil"/>
              <w:right w:val="nil"/>
            </w:tcBorders>
            <w:shd w:val="clear" w:color="auto" w:fill="auto"/>
            <w:noWrap/>
            <w:vAlign w:val="bottom"/>
            <w:hideMark/>
          </w:tcPr>
          <w:p w14:paraId="35AD820D"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5</w:t>
            </w:r>
          </w:p>
        </w:tc>
      </w:tr>
      <w:tr w:rsidR="00501BF5" w:rsidRPr="00DD536A" w14:paraId="228490C7" w14:textId="77777777" w:rsidTr="00501BF5">
        <w:trPr>
          <w:trHeight w:val="288"/>
          <w:jc w:val="center"/>
        </w:trPr>
        <w:tc>
          <w:tcPr>
            <w:tcW w:w="498" w:type="dxa"/>
            <w:vMerge/>
            <w:tcBorders>
              <w:top w:val="nil"/>
              <w:left w:val="nil"/>
              <w:bottom w:val="nil"/>
              <w:right w:val="nil"/>
            </w:tcBorders>
            <w:vAlign w:val="center"/>
            <w:hideMark/>
          </w:tcPr>
          <w:p w14:paraId="5AACBA43" w14:textId="77777777" w:rsidR="00501BF5" w:rsidRPr="00DD536A" w:rsidRDefault="00501BF5" w:rsidP="00B940C4">
            <w:pPr>
              <w:spacing w:after="0" w:line="240" w:lineRule="auto"/>
              <w:rPr>
                <w:rFonts w:ascii="Calibri" w:eastAsia="Times New Roman" w:hAnsi="Calibri" w:cs="Calibri"/>
                <w:color w:val="000000"/>
              </w:rPr>
            </w:pPr>
          </w:p>
        </w:tc>
        <w:tc>
          <w:tcPr>
            <w:tcW w:w="1203" w:type="dxa"/>
            <w:tcBorders>
              <w:top w:val="nil"/>
              <w:left w:val="nil"/>
              <w:bottom w:val="nil"/>
              <w:right w:val="single" w:sz="4" w:space="0" w:color="auto"/>
            </w:tcBorders>
            <w:shd w:val="clear" w:color="auto" w:fill="auto"/>
            <w:noWrap/>
            <w:vAlign w:val="bottom"/>
            <w:hideMark/>
          </w:tcPr>
          <w:p w14:paraId="2F72944D"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Resting</w:t>
            </w:r>
          </w:p>
        </w:tc>
        <w:tc>
          <w:tcPr>
            <w:tcW w:w="993" w:type="dxa"/>
            <w:tcBorders>
              <w:top w:val="nil"/>
              <w:left w:val="single" w:sz="4" w:space="0" w:color="auto"/>
              <w:bottom w:val="nil"/>
              <w:right w:val="nil"/>
            </w:tcBorders>
            <w:shd w:val="clear" w:color="auto" w:fill="auto"/>
            <w:noWrap/>
            <w:vAlign w:val="bottom"/>
            <w:hideMark/>
          </w:tcPr>
          <w:p w14:paraId="59B02064"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70</w:t>
            </w:r>
          </w:p>
        </w:tc>
        <w:tc>
          <w:tcPr>
            <w:tcW w:w="1109" w:type="dxa"/>
            <w:tcBorders>
              <w:top w:val="nil"/>
              <w:left w:val="nil"/>
              <w:bottom w:val="nil"/>
              <w:right w:val="nil"/>
            </w:tcBorders>
            <w:shd w:val="clear" w:color="auto" w:fill="auto"/>
            <w:noWrap/>
            <w:vAlign w:val="bottom"/>
            <w:hideMark/>
          </w:tcPr>
          <w:p w14:paraId="54D79509"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6</w:t>
            </w:r>
          </w:p>
        </w:tc>
        <w:tc>
          <w:tcPr>
            <w:tcW w:w="890" w:type="dxa"/>
            <w:tcBorders>
              <w:top w:val="nil"/>
              <w:left w:val="nil"/>
              <w:bottom w:val="nil"/>
              <w:right w:val="nil"/>
            </w:tcBorders>
            <w:shd w:val="clear" w:color="auto" w:fill="auto"/>
            <w:noWrap/>
            <w:vAlign w:val="bottom"/>
            <w:hideMark/>
          </w:tcPr>
          <w:p w14:paraId="6D7D6C02"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w:t>
            </w:r>
          </w:p>
        </w:tc>
        <w:tc>
          <w:tcPr>
            <w:tcW w:w="977" w:type="dxa"/>
            <w:tcBorders>
              <w:top w:val="nil"/>
              <w:left w:val="nil"/>
              <w:bottom w:val="nil"/>
              <w:right w:val="nil"/>
            </w:tcBorders>
            <w:shd w:val="clear" w:color="auto" w:fill="D9D9D9" w:themeFill="background1" w:themeFillShade="D9"/>
            <w:noWrap/>
            <w:vAlign w:val="bottom"/>
            <w:hideMark/>
          </w:tcPr>
          <w:p w14:paraId="7FA57E96"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1270</w:t>
            </w:r>
          </w:p>
        </w:tc>
        <w:tc>
          <w:tcPr>
            <w:tcW w:w="993" w:type="dxa"/>
            <w:tcBorders>
              <w:top w:val="nil"/>
              <w:left w:val="nil"/>
              <w:bottom w:val="nil"/>
              <w:right w:val="nil"/>
            </w:tcBorders>
            <w:shd w:val="clear" w:color="auto" w:fill="auto"/>
            <w:noWrap/>
            <w:vAlign w:val="bottom"/>
            <w:hideMark/>
          </w:tcPr>
          <w:p w14:paraId="0AF6360F"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6</w:t>
            </w:r>
          </w:p>
        </w:tc>
      </w:tr>
      <w:tr w:rsidR="00501BF5" w:rsidRPr="00DD536A" w14:paraId="625D1607" w14:textId="77777777" w:rsidTr="00501BF5">
        <w:trPr>
          <w:trHeight w:val="288"/>
          <w:jc w:val="center"/>
        </w:trPr>
        <w:tc>
          <w:tcPr>
            <w:tcW w:w="498" w:type="dxa"/>
            <w:vMerge/>
            <w:tcBorders>
              <w:top w:val="nil"/>
              <w:left w:val="nil"/>
              <w:bottom w:val="nil"/>
              <w:right w:val="nil"/>
            </w:tcBorders>
            <w:vAlign w:val="center"/>
            <w:hideMark/>
          </w:tcPr>
          <w:p w14:paraId="52B2E607" w14:textId="77777777" w:rsidR="00501BF5" w:rsidRPr="00DD536A" w:rsidRDefault="00501BF5" w:rsidP="00B940C4">
            <w:pPr>
              <w:spacing w:after="0" w:line="240" w:lineRule="auto"/>
              <w:rPr>
                <w:rFonts w:ascii="Calibri" w:eastAsia="Times New Roman" w:hAnsi="Calibri" w:cs="Calibri"/>
                <w:color w:val="000000"/>
              </w:rPr>
            </w:pPr>
          </w:p>
        </w:tc>
        <w:tc>
          <w:tcPr>
            <w:tcW w:w="1203" w:type="dxa"/>
            <w:tcBorders>
              <w:top w:val="nil"/>
              <w:left w:val="nil"/>
              <w:bottom w:val="nil"/>
              <w:right w:val="single" w:sz="4" w:space="0" w:color="auto"/>
            </w:tcBorders>
            <w:shd w:val="clear" w:color="auto" w:fill="auto"/>
            <w:noWrap/>
            <w:vAlign w:val="bottom"/>
            <w:hideMark/>
          </w:tcPr>
          <w:p w14:paraId="342F7C2D"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Vigilance</w:t>
            </w:r>
          </w:p>
        </w:tc>
        <w:tc>
          <w:tcPr>
            <w:tcW w:w="993" w:type="dxa"/>
            <w:tcBorders>
              <w:top w:val="nil"/>
              <w:left w:val="single" w:sz="4" w:space="0" w:color="auto"/>
              <w:bottom w:val="nil"/>
              <w:right w:val="nil"/>
            </w:tcBorders>
            <w:shd w:val="clear" w:color="auto" w:fill="auto"/>
            <w:noWrap/>
            <w:vAlign w:val="bottom"/>
            <w:hideMark/>
          </w:tcPr>
          <w:p w14:paraId="1CBB97D3"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6</w:t>
            </w:r>
          </w:p>
        </w:tc>
        <w:tc>
          <w:tcPr>
            <w:tcW w:w="1109" w:type="dxa"/>
            <w:tcBorders>
              <w:top w:val="nil"/>
              <w:left w:val="nil"/>
              <w:bottom w:val="nil"/>
              <w:right w:val="nil"/>
            </w:tcBorders>
            <w:shd w:val="clear" w:color="auto" w:fill="auto"/>
            <w:noWrap/>
            <w:vAlign w:val="bottom"/>
            <w:hideMark/>
          </w:tcPr>
          <w:p w14:paraId="63BC4C72"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13</w:t>
            </w:r>
          </w:p>
        </w:tc>
        <w:tc>
          <w:tcPr>
            <w:tcW w:w="890" w:type="dxa"/>
            <w:tcBorders>
              <w:top w:val="nil"/>
              <w:left w:val="nil"/>
              <w:bottom w:val="nil"/>
              <w:right w:val="nil"/>
            </w:tcBorders>
            <w:shd w:val="clear" w:color="auto" w:fill="auto"/>
            <w:noWrap/>
            <w:vAlign w:val="bottom"/>
            <w:hideMark/>
          </w:tcPr>
          <w:p w14:paraId="49CDA69A"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w:t>
            </w:r>
          </w:p>
        </w:tc>
        <w:tc>
          <w:tcPr>
            <w:tcW w:w="977" w:type="dxa"/>
            <w:tcBorders>
              <w:top w:val="nil"/>
              <w:left w:val="nil"/>
              <w:bottom w:val="nil"/>
              <w:right w:val="nil"/>
            </w:tcBorders>
            <w:shd w:val="clear" w:color="auto" w:fill="auto"/>
            <w:noWrap/>
            <w:vAlign w:val="bottom"/>
            <w:hideMark/>
          </w:tcPr>
          <w:p w14:paraId="717D3F14"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39</w:t>
            </w:r>
          </w:p>
        </w:tc>
        <w:tc>
          <w:tcPr>
            <w:tcW w:w="993" w:type="dxa"/>
            <w:tcBorders>
              <w:top w:val="nil"/>
              <w:left w:val="nil"/>
              <w:bottom w:val="nil"/>
              <w:right w:val="nil"/>
            </w:tcBorders>
            <w:shd w:val="clear" w:color="auto" w:fill="D9D9D9" w:themeFill="background1" w:themeFillShade="D9"/>
            <w:noWrap/>
            <w:vAlign w:val="bottom"/>
            <w:hideMark/>
          </w:tcPr>
          <w:p w14:paraId="6CE9DA00"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1</w:t>
            </w:r>
          </w:p>
        </w:tc>
      </w:tr>
    </w:tbl>
    <w:p w14:paraId="2822F744" w14:textId="77777777" w:rsidR="00501BF5" w:rsidRPr="00DD536A" w:rsidRDefault="00501BF5" w:rsidP="00501BF5">
      <w:pPr>
        <w:spacing w:line="480" w:lineRule="auto"/>
        <w:jc w:val="both"/>
      </w:pPr>
    </w:p>
    <w:p w14:paraId="6074B4AE" w14:textId="44C89B37" w:rsidR="00501BF5" w:rsidRPr="00DD536A" w:rsidRDefault="00501BF5" w:rsidP="00501BF5">
      <w:pPr>
        <w:spacing w:line="240" w:lineRule="auto"/>
        <w:jc w:val="both"/>
        <w:rPr>
          <w:lang w:val="en-GB"/>
        </w:rPr>
      </w:pPr>
      <w:r w:rsidRPr="00DD536A">
        <w:rPr>
          <w:b/>
          <w:lang w:val="en-GB"/>
        </w:rPr>
        <w:t xml:space="preserve">Table </w:t>
      </w:r>
      <w:r w:rsidR="009A030B" w:rsidRPr="00DD536A">
        <w:rPr>
          <w:b/>
        </w:rPr>
        <w:t>S</w:t>
      </w:r>
      <w:r w:rsidR="001F2F89">
        <w:rPr>
          <w:b/>
        </w:rPr>
        <w:t>4</w:t>
      </w:r>
      <w:r w:rsidR="009A030B" w:rsidRPr="00DD536A">
        <w:rPr>
          <w:b/>
        </w:rPr>
        <w:t>.3</w:t>
      </w:r>
      <w:r w:rsidRPr="00DD536A">
        <w:rPr>
          <w:lang w:val="en-GB"/>
        </w:rPr>
        <w:t xml:space="preserve"> The results for precision, recall and F1 for each of the random forest classes. The higher the number the better the classification for the according class (here behavioural modes) was done by the random forest algorithm </w:t>
      </w:r>
    </w:p>
    <w:tbl>
      <w:tblPr>
        <w:tblW w:w="6521" w:type="dxa"/>
        <w:jc w:val="center"/>
        <w:tblLook w:val="04A0" w:firstRow="1" w:lastRow="0" w:firstColumn="1" w:lastColumn="0" w:noHBand="0" w:noVBand="1"/>
      </w:tblPr>
      <w:tblGrid>
        <w:gridCol w:w="1580"/>
        <w:gridCol w:w="989"/>
        <w:gridCol w:w="1109"/>
        <w:gridCol w:w="890"/>
        <w:gridCol w:w="875"/>
        <w:gridCol w:w="1168"/>
      </w:tblGrid>
      <w:tr w:rsidR="00501BF5" w:rsidRPr="00DD536A" w14:paraId="5F7F9B50" w14:textId="77777777" w:rsidTr="00B940C4">
        <w:trPr>
          <w:trHeight w:val="288"/>
          <w:jc w:val="center"/>
        </w:trPr>
        <w:tc>
          <w:tcPr>
            <w:tcW w:w="1580" w:type="dxa"/>
            <w:tcBorders>
              <w:top w:val="nil"/>
              <w:left w:val="nil"/>
              <w:bottom w:val="single" w:sz="4" w:space="0" w:color="auto"/>
              <w:right w:val="single" w:sz="4" w:space="0" w:color="auto"/>
            </w:tcBorders>
            <w:shd w:val="clear" w:color="auto" w:fill="auto"/>
            <w:noWrap/>
            <w:vAlign w:val="center"/>
            <w:hideMark/>
          </w:tcPr>
          <w:p w14:paraId="78447443" w14:textId="77777777" w:rsidR="00501BF5" w:rsidRPr="00DD536A" w:rsidRDefault="00501BF5" w:rsidP="00B940C4">
            <w:pPr>
              <w:spacing w:after="0" w:line="240" w:lineRule="auto"/>
              <w:rPr>
                <w:rFonts w:ascii="Times New Roman" w:eastAsia="Times New Roman" w:hAnsi="Times New Roman" w:cs="Times New Roman"/>
                <w:sz w:val="20"/>
                <w:szCs w:val="20"/>
                <w:lang w:val="en-GB"/>
              </w:rPr>
            </w:pPr>
          </w:p>
        </w:tc>
        <w:tc>
          <w:tcPr>
            <w:tcW w:w="989" w:type="dxa"/>
            <w:tcBorders>
              <w:top w:val="nil"/>
              <w:left w:val="single" w:sz="4" w:space="0" w:color="auto"/>
              <w:bottom w:val="single" w:sz="4" w:space="0" w:color="auto"/>
              <w:right w:val="nil"/>
            </w:tcBorders>
            <w:shd w:val="clear" w:color="auto" w:fill="auto"/>
            <w:noWrap/>
            <w:vAlign w:val="center"/>
            <w:hideMark/>
          </w:tcPr>
          <w:p w14:paraId="752D349C"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Foraging</w:t>
            </w:r>
          </w:p>
        </w:tc>
        <w:tc>
          <w:tcPr>
            <w:tcW w:w="1109" w:type="dxa"/>
            <w:tcBorders>
              <w:top w:val="nil"/>
              <w:left w:val="nil"/>
              <w:bottom w:val="single" w:sz="4" w:space="0" w:color="auto"/>
              <w:right w:val="nil"/>
            </w:tcBorders>
            <w:shd w:val="clear" w:color="auto" w:fill="auto"/>
            <w:noWrap/>
            <w:vAlign w:val="center"/>
            <w:hideMark/>
          </w:tcPr>
          <w:p w14:paraId="624831B1"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Grooming</w:t>
            </w:r>
          </w:p>
        </w:tc>
        <w:tc>
          <w:tcPr>
            <w:tcW w:w="890" w:type="dxa"/>
            <w:tcBorders>
              <w:top w:val="nil"/>
              <w:left w:val="nil"/>
              <w:bottom w:val="single" w:sz="4" w:space="0" w:color="auto"/>
              <w:right w:val="nil"/>
            </w:tcBorders>
            <w:shd w:val="clear" w:color="auto" w:fill="auto"/>
            <w:noWrap/>
            <w:vAlign w:val="center"/>
            <w:hideMark/>
          </w:tcPr>
          <w:p w14:paraId="06A7383C"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Moving</w:t>
            </w:r>
          </w:p>
        </w:tc>
        <w:tc>
          <w:tcPr>
            <w:tcW w:w="785" w:type="dxa"/>
            <w:tcBorders>
              <w:top w:val="nil"/>
              <w:left w:val="nil"/>
              <w:bottom w:val="single" w:sz="4" w:space="0" w:color="auto"/>
              <w:right w:val="nil"/>
            </w:tcBorders>
            <w:shd w:val="clear" w:color="auto" w:fill="auto"/>
            <w:noWrap/>
            <w:vAlign w:val="center"/>
            <w:hideMark/>
          </w:tcPr>
          <w:p w14:paraId="5824FC9C"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Resting</w:t>
            </w:r>
          </w:p>
        </w:tc>
        <w:tc>
          <w:tcPr>
            <w:tcW w:w="1168" w:type="dxa"/>
            <w:tcBorders>
              <w:top w:val="nil"/>
              <w:left w:val="nil"/>
              <w:bottom w:val="single" w:sz="4" w:space="0" w:color="auto"/>
              <w:right w:val="nil"/>
            </w:tcBorders>
            <w:shd w:val="clear" w:color="auto" w:fill="auto"/>
            <w:noWrap/>
            <w:vAlign w:val="center"/>
            <w:hideMark/>
          </w:tcPr>
          <w:p w14:paraId="1DFBC9F6" w14:textId="77777777" w:rsidR="00501BF5" w:rsidRPr="00DD536A" w:rsidRDefault="00501BF5" w:rsidP="00B940C4">
            <w:pPr>
              <w:spacing w:after="0" w:line="240" w:lineRule="auto"/>
              <w:jc w:val="center"/>
              <w:rPr>
                <w:rFonts w:ascii="Calibri" w:eastAsia="Times New Roman" w:hAnsi="Calibri" w:cs="Calibri"/>
                <w:color w:val="000000"/>
              </w:rPr>
            </w:pPr>
            <w:r w:rsidRPr="00DD536A">
              <w:rPr>
                <w:rFonts w:ascii="Calibri" w:eastAsia="Times New Roman" w:hAnsi="Calibri" w:cs="Calibri"/>
                <w:color w:val="000000"/>
              </w:rPr>
              <w:t>Vigilance</w:t>
            </w:r>
          </w:p>
        </w:tc>
      </w:tr>
      <w:tr w:rsidR="00501BF5" w:rsidRPr="00DD536A" w14:paraId="6BB0299A" w14:textId="77777777" w:rsidTr="00B940C4">
        <w:trPr>
          <w:trHeight w:val="288"/>
          <w:jc w:val="center"/>
        </w:trPr>
        <w:tc>
          <w:tcPr>
            <w:tcW w:w="1580" w:type="dxa"/>
            <w:tcBorders>
              <w:top w:val="single" w:sz="4" w:space="0" w:color="auto"/>
              <w:left w:val="nil"/>
              <w:bottom w:val="nil"/>
              <w:right w:val="single" w:sz="4" w:space="0" w:color="auto"/>
            </w:tcBorders>
            <w:shd w:val="clear" w:color="auto" w:fill="auto"/>
            <w:noWrap/>
            <w:vAlign w:val="bottom"/>
            <w:hideMark/>
          </w:tcPr>
          <w:p w14:paraId="3D7627B3"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Precision</w:t>
            </w:r>
          </w:p>
        </w:tc>
        <w:tc>
          <w:tcPr>
            <w:tcW w:w="989" w:type="dxa"/>
            <w:tcBorders>
              <w:top w:val="single" w:sz="4" w:space="0" w:color="auto"/>
              <w:left w:val="single" w:sz="4" w:space="0" w:color="auto"/>
              <w:bottom w:val="nil"/>
              <w:right w:val="nil"/>
            </w:tcBorders>
            <w:shd w:val="clear" w:color="auto" w:fill="auto"/>
            <w:noWrap/>
            <w:vAlign w:val="bottom"/>
            <w:hideMark/>
          </w:tcPr>
          <w:p w14:paraId="78DDDD7C"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0.664</w:t>
            </w:r>
          </w:p>
        </w:tc>
        <w:tc>
          <w:tcPr>
            <w:tcW w:w="1109" w:type="dxa"/>
            <w:tcBorders>
              <w:top w:val="single" w:sz="4" w:space="0" w:color="auto"/>
              <w:left w:val="nil"/>
              <w:bottom w:val="nil"/>
              <w:right w:val="nil"/>
            </w:tcBorders>
            <w:shd w:val="clear" w:color="auto" w:fill="auto"/>
            <w:noWrap/>
            <w:vAlign w:val="bottom"/>
            <w:hideMark/>
          </w:tcPr>
          <w:p w14:paraId="7286C79E"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0.217</w:t>
            </w:r>
          </w:p>
        </w:tc>
        <w:tc>
          <w:tcPr>
            <w:tcW w:w="890" w:type="dxa"/>
            <w:tcBorders>
              <w:top w:val="single" w:sz="4" w:space="0" w:color="auto"/>
              <w:left w:val="nil"/>
              <w:bottom w:val="nil"/>
              <w:right w:val="nil"/>
            </w:tcBorders>
            <w:shd w:val="clear" w:color="auto" w:fill="auto"/>
            <w:noWrap/>
            <w:vAlign w:val="bottom"/>
            <w:hideMark/>
          </w:tcPr>
          <w:p w14:paraId="37A4F60E"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0.482</w:t>
            </w:r>
          </w:p>
        </w:tc>
        <w:tc>
          <w:tcPr>
            <w:tcW w:w="785" w:type="dxa"/>
            <w:tcBorders>
              <w:top w:val="single" w:sz="4" w:space="0" w:color="auto"/>
              <w:left w:val="nil"/>
              <w:bottom w:val="nil"/>
              <w:right w:val="nil"/>
            </w:tcBorders>
            <w:shd w:val="clear" w:color="auto" w:fill="auto"/>
            <w:noWrap/>
            <w:vAlign w:val="bottom"/>
            <w:hideMark/>
          </w:tcPr>
          <w:p w14:paraId="4E804217"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0.939</w:t>
            </w:r>
          </w:p>
        </w:tc>
        <w:tc>
          <w:tcPr>
            <w:tcW w:w="1168" w:type="dxa"/>
            <w:tcBorders>
              <w:top w:val="single" w:sz="4" w:space="0" w:color="auto"/>
              <w:left w:val="nil"/>
              <w:bottom w:val="nil"/>
              <w:right w:val="nil"/>
            </w:tcBorders>
            <w:shd w:val="clear" w:color="auto" w:fill="auto"/>
            <w:noWrap/>
            <w:vAlign w:val="bottom"/>
            <w:hideMark/>
          </w:tcPr>
          <w:p w14:paraId="29743F61"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0.016</w:t>
            </w:r>
          </w:p>
        </w:tc>
      </w:tr>
      <w:tr w:rsidR="00501BF5" w:rsidRPr="00DD536A" w14:paraId="66D459F8" w14:textId="77777777" w:rsidTr="00B940C4">
        <w:trPr>
          <w:trHeight w:val="288"/>
          <w:jc w:val="center"/>
        </w:trPr>
        <w:tc>
          <w:tcPr>
            <w:tcW w:w="1580" w:type="dxa"/>
            <w:tcBorders>
              <w:top w:val="nil"/>
              <w:left w:val="nil"/>
              <w:bottom w:val="nil"/>
              <w:right w:val="single" w:sz="4" w:space="0" w:color="auto"/>
            </w:tcBorders>
            <w:shd w:val="clear" w:color="auto" w:fill="auto"/>
            <w:noWrap/>
            <w:vAlign w:val="bottom"/>
            <w:hideMark/>
          </w:tcPr>
          <w:p w14:paraId="6038F014"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Recall</w:t>
            </w:r>
          </w:p>
        </w:tc>
        <w:tc>
          <w:tcPr>
            <w:tcW w:w="989" w:type="dxa"/>
            <w:tcBorders>
              <w:top w:val="nil"/>
              <w:left w:val="single" w:sz="4" w:space="0" w:color="auto"/>
              <w:bottom w:val="nil"/>
              <w:right w:val="nil"/>
            </w:tcBorders>
            <w:shd w:val="clear" w:color="auto" w:fill="auto"/>
            <w:noWrap/>
            <w:vAlign w:val="bottom"/>
            <w:hideMark/>
          </w:tcPr>
          <w:p w14:paraId="035F2847"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0.609</w:t>
            </w:r>
          </w:p>
        </w:tc>
        <w:tc>
          <w:tcPr>
            <w:tcW w:w="1109" w:type="dxa"/>
            <w:tcBorders>
              <w:top w:val="nil"/>
              <w:left w:val="nil"/>
              <w:bottom w:val="nil"/>
              <w:right w:val="nil"/>
            </w:tcBorders>
            <w:shd w:val="clear" w:color="auto" w:fill="auto"/>
            <w:noWrap/>
            <w:vAlign w:val="bottom"/>
            <w:hideMark/>
          </w:tcPr>
          <w:p w14:paraId="7498ECAE"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0.229</w:t>
            </w:r>
          </w:p>
        </w:tc>
        <w:tc>
          <w:tcPr>
            <w:tcW w:w="890" w:type="dxa"/>
            <w:tcBorders>
              <w:top w:val="nil"/>
              <w:left w:val="nil"/>
              <w:bottom w:val="nil"/>
              <w:right w:val="nil"/>
            </w:tcBorders>
            <w:shd w:val="clear" w:color="auto" w:fill="auto"/>
            <w:noWrap/>
            <w:vAlign w:val="bottom"/>
            <w:hideMark/>
          </w:tcPr>
          <w:p w14:paraId="29BCB497"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0.909</w:t>
            </w:r>
          </w:p>
        </w:tc>
        <w:tc>
          <w:tcPr>
            <w:tcW w:w="785" w:type="dxa"/>
            <w:tcBorders>
              <w:top w:val="nil"/>
              <w:left w:val="nil"/>
              <w:bottom w:val="nil"/>
              <w:right w:val="nil"/>
            </w:tcBorders>
            <w:shd w:val="clear" w:color="auto" w:fill="auto"/>
            <w:noWrap/>
            <w:vAlign w:val="bottom"/>
            <w:hideMark/>
          </w:tcPr>
          <w:p w14:paraId="4768D58E"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0.879</w:t>
            </w:r>
          </w:p>
        </w:tc>
        <w:tc>
          <w:tcPr>
            <w:tcW w:w="1168" w:type="dxa"/>
            <w:tcBorders>
              <w:top w:val="nil"/>
              <w:left w:val="nil"/>
              <w:bottom w:val="nil"/>
              <w:right w:val="nil"/>
            </w:tcBorders>
            <w:shd w:val="clear" w:color="auto" w:fill="auto"/>
            <w:noWrap/>
            <w:vAlign w:val="bottom"/>
            <w:hideMark/>
          </w:tcPr>
          <w:p w14:paraId="1BD5741E"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0.062</w:t>
            </w:r>
          </w:p>
        </w:tc>
      </w:tr>
      <w:tr w:rsidR="00501BF5" w:rsidRPr="00DD536A" w14:paraId="799426F5" w14:textId="77777777" w:rsidTr="00B940C4">
        <w:trPr>
          <w:trHeight w:val="288"/>
          <w:jc w:val="center"/>
        </w:trPr>
        <w:tc>
          <w:tcPr>
            <w:tcW w:w="1580" w:type="dxa"/>
            <w:tcBorders>
              <w:top w:val="nil"/>
              <w:left w:val="nil"/>
              <w:bottom w:val="nil"/>
              <w:right w:val="single" w:sz="4" w:space="0" w:color="auto"/>
            </w:tcBorders>
            <w:shd w:val="clear" w:color="auto" w:fill="auto"/>
            <w:noWrap/>
            <w:vAlign w:val="bottom"/>
            <w:hideMark/>
          </w:tcPr>
          <w:p w14:paraId="7B8C6C56" w14:textId="77777777" w:rsidR="00501BF5" w:rsidRPr="00DD536A" w:rsidRDefault="00501BF5" w:rsidP="00B940C4">
            <w:pPr>
              <w:spacing w:after="0" w:line="240" w:lineRule="auto"/>
              <w:rPr>
                <w:rFonts w:ascii="Calibri" w:eastAsia="Times New Roman" w:hAnsi="Calibri" w:cs="Calibri"/>
                <w:color w:val="000000"/>
              </w:rPr>
            </w:pPr>
            <w:r w:rsidRPr="00DD536A">
              <w:rPr>
                <w:rFonts w:ascii="Calibri" w:eastAsia="Times New Roman" w:hAnsi="Calibri" w:cs="Calibri"/>
                <w:color w:val="000000"/>
              </w:rPr>
              <w:t>F1</w:t>
            </w:r>
          </w:p>
        </w:tc>
        <w:tc>
          <w:tcPr>
            <w:tcW w:w="989" w:type="dxa"/>
            <w:tcBorders>
              <w:top w:val="nil"/>
              <w:left w:val="single" w:sz="4" w:space="0" w:color="auto"/>
              <w:bottom w:val="nil"/>
              <w:right w:val="nil"/>
            </w:tcBorders>
            <w:shd w:val="clear" w:color="auto" w:fill="auto"/>
            <w:noWrap/>
            <w:vAlign w:val="bottom"/>
            <w:hideMark/>
          </w:tcPr>
          <w:p w14:paraId="55251900"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0.635</w:t>
            </w:r>
          </w:p>
        </w:tc>
        <w:tc>
          <w:tcPr>
            <w:tcW w:w="1109" w:type="dxa"/>
            <w:tcBorders>
              <w:top w:val="nil"/>
              <w:left w:val="nil"/>
              <w:bottom w:val="nil"/>
              <w:right w:val="nil"/>
            </w:tcBorders>
            <w:shd w:val="clear" w:color="auto" w:fill="auto"/>
            <w:noWrap/>
            <w:vAlign w:val="bottom"/>
            <w:hideMark/>
          </w:tcPr>
          <w:p w14:paraId="0B3CF549"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0.223</w:t>
            </w:r>
          </w:p>
        </w:tc>
        <w:tc>
          <w:tcPr>
            <w:tcW w:w="890" w:type="dxa"/>
            <w:tcBorders>
              <w:top w:val="nil"/>
              <w:left w:val="nil"/>
              <w:bottom w:val="nil"/>
              <w:right w:val="nil"/>
            </w:tcBorders>
            <w:shd w:val="clear" w:color="auto" w:fill="auto"/>
            <w:noWrap/>
            <w:vAlign w:val="bottom"/>
            <w:hideMark/>
          </w:tcPr>
          <w:p w14:paraId="3C9AB4A8"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0.629</w:t>
            </w:r>
          </w:p>
        </w:tc>
        <w:tc>
          <w:tcPr>
            <w:tcW w:w="785" w:type="dxa"/>
            <w:tcBorders>
              <w:top w:val="nil"/>
              <w:left w:val="nil"/>
              <w:bottom w:val="nil"/>
              <w:right w:val="nil"/>
            </w:tcBorders>
            <w:shd w:val="clear" w:color="auto" w:fill="auto"/>
            <w:noWrap/>
            <w:vAlign w:val="bottom"/>
            <w:hideMark/>
          </w:tcPr>
          <w:p w14:paraId="16116148"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0.908</w:t>
            </w:r>
          </w:p>
        </w:tc>
        <w:tc>
          <w:tcPr>
            <w:tcW w:w="1168" w:type="dxa"/>
            <w:tcBorders>
              <w:top w:val="nil"/>
              <w:left w:val="nil"/>
              <w:bottom w:val="nil"/>
              <w:right w:val="nil"/>
            </w:tcBorders>
            <w:shd w:val="clear" w:color="auto" w:fill="auto"/>
            <w:noWrap/>
            <w:vAlign w:val="bottom"/>
            <w:hideMark/>
          </w:tcPr>
          <w:p w14:paraId="33CDCF3D" w14:textId="77777777" w:rsidR="00501BF5" w:rsidRPr="00DD536A" w:rsidRDefault="00501BF5" w:rsidP="00B940C4">
            <w:pPr>
              <w:spacing w:after="0" w:line="240" w:lineRule="auto"/>
              <w:jc w:val="right"/>
              <w:rPr>
                <w:rFonts w:ascii="Calibri" w:eastAsia="Times New Roman" w:hAnsi="Calibri" w:cs="Calibri"/>
                <w:color w:val="000000"/>
              </w:rPr>
            </w:pPr>
            <w:r w:rsidRPr="00DD536A">
              <w:rPr>
                <w:rFonts w:ascii="Calibri" w:eastAsia="Times New Roman" w:hAnsi="Calibri" w:cs="Calibri"/>
                <w:color w:val="000000"/>
              </w:rPr>
              <w:t>0.026</w:t>
            </w:r>
          </w:p>
        </w:tc>
      </w:tr>
    </w:tbl>
    <w:p w14:paraId="09809887" w14:textId="4F6F9361" w:rsidR="005B0F48" w:rsidRPr="00DD536A" w:rsidRDefault="005B0F48" w:rsidP="005B0F48">
      <w:pPr>
        <w:pStyle w:val="Heading2"/>
        <w:rPr>
          <w:lang/>
        </w:rPr>
      </w:pPr>
    </w:p>
    <w:p w14:paraId="2568356E" w14:textId="073C99FE" w:rsidR="005B0F48" w:rsidRDefault="00BC4B37" w:rsidP="009A030B">
      <w:pPr>
        <w:spacing w:line="480" w:lineRule="auto"/>
        <w:jc w:val="both"/>
      </w:pPr>
      <w:r w:rsidRPr="00DD536A">
        <w:rPr>
          <w:rStyle w:val="jsx-3826740032"/>
        </w:rPr>
        <w:t>As</w:t>
      </w:r>
      <w:r w:rsidRPr="00DD536A">
        <w:rPr>
          <w:rStyle w:val="jsx-3826740032"/>
          <w:lang w:val="en-GB"/>
        </w:rPr>
        <w:t xml:space="preserve"> these two behaviours decreased the overall accuracy substantially</w:t>
      </w:r>
      <w:r w:rsidR="00520BC4">
        <w:rPr>
          <w:rStyle w:val="jsx-3826740032"/>
        </w:rPr>
        <w:t xml:space="preserve"> and showed values for precision, recall and F1 that were below 0.6</w:t>
      </w:r>
      <w:r w:rsidRPr="00DD536A">
        <w:rPr>
          <w:rStyle w:val="jsx-3826740032"/>
          <w:lang w:val="en-GB"/>
        </w:rPr>
        <w:t xml:space="preserve">, they were excluded from the analysis. One reason for the low reproducibility of “grooming” and “vigilance behaviour” may be the lower number of training bursts for those two categories </w:t>
      </w:r>
      <w:sdt>
        <w:sdtPr>
          <w:rPr>
            <w:rStyle w:val="jsx-3826740032"/>
            <w:color w:val="000000"/>
          </w:rPr>
          <w:tag w:val="MENDELEY_CITATION_v3_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"/>
          <w:id w:val="1432557299"/>
          <w:placeholder>
            <w:docPart w:val="7799D18F41764C47BB69424D242361AA"/>
          </w:placeholder>
        </w:sdtPr>
        <w:sdtEndPr>
          <w:rPr>
            <w:rStyle w:val="jsx-3826740032"/>
          </w:rPr>
        </w:sdtEndPr>
        <w:sdtContent>
          <w:r w:rsidRPr="00DD536A">
            <w:rPr>
              <w:rStyle w:val="jsx-3826740032"/>
              <w:color w:val="000000"/>
              <w:lang w:val="en-GB"/>
            </w:rPr>
            <w:t>(Lush et al. 2016)</w:t>
          </w:r>
        </w:sdtContent>
      </w:sdt>
      <w:r w:rsidRPr="00DD536A">
        <w:rPr>
          <w:rStyle w:val="jsx-3826740032"/>
          <w:lang w:val="en-GB"/>
        </w:rPr>
        <w:t>.</w:t>
      </w:r>
      <w:r w:rsidRPr="00DD536A">
        <w:rPr>
          <w:rStyle w:val="jsx-3826740032"/>
        </w:rPr>
        <w:t xml:space="preserve"> That grooming behaviour is difficult to identify was also the case in other studies (Wang et al. 2015, Lush et al. 2016), hence future studies and further technological development are needed to better distinguish grooming behaviour.</w:t>
      </w:r>
      <w:r w:rsidRPr="00DD536A">
        <w:rPr>
          <w:rStyle w:val="jsx-3826740032"/>
          <w:lang w:val="en-GB"/>
        </w:rPr>
        <w:t xml:space="preserve"> Foraging was most often confused with resting and moving (Table </w:t>
      </w:r>
      <w:r w:rsidRPr="00DD536A">
        <w:rPr>
          <w:rStyle w:val="jsx-3826740032"/>
        </w:rPr>
        <w:t>S3.</w:t>
      </w:r>
      <w:r w:rsidRPr="00DD536A">
        <w:rPr>
          <w:rStyle w:val="jsx-3826740032"/>
          <w:lang w:val="en-GB"/>
        </w:rPr>
        <w:t>2), which is not surprising, as foraging movements can be very subtle and therefore confused with resting, or</w:t>
      </w:r>
      <w:r w:rsidR="005206BD">
        <w:rPr>
          <w:rStyle w:val="jsx-3826740032"/>
        </w:rPr>
        <w:t xml:space="preserve"> on the other hand</w:t>
      </w:r>
      <w:r w:rsidRPr="00DD536A">
        <w:rPr>
          <w:rStyle w:val="jsx-3826740032"/>
          <w:lang w:val="en-GB"/>
        </w:rPr>
        <w:t xml:space="preserve"> involve movement and therefore </w:t>
      </w:r>
      <w:r w:rsidRPr="00DD536A">
        <w:rPr>
          <w:rStyle w:val="jsx-3826740032"/>
        </w:rPr>
        <w:t xml:space="preserve">be </w:t>
      </w:r>
      <w:r w:rsidRPr="00DD536A">
        <w:rPr>
          <w:rStyle w:val="jsx-3826740032"/>
          <w:lang w:val="en-GB"/>
        </w:rPr>
        <w:t xml:space="preserve">confused with moving. </w:t>
      </w:r>
    </w:p>
    <w:p w14:paraId="18056952" w14:textId="7A89A7D7" w:rsidR="00E111C9" w:rsidRDefault="00825A64" w:rsidP="009A030B">
      <w:pPr>
        <w:spacing w:line="480" w:lineRule="auto"/>
        <w:jc w:val="both"/>
        <w:rPr>
          <w:iCs/>
        </w:rPr>
      </w:pPr>
      <w:r w:rsidRPr="00825A64">
        <w:rPr>
          <w:iCs/>
        </w:rPr>
        <w:t>Our behavioural classification model's accuracy of 80% is lower than some other ACC analyses within the literature (Nuijten et al. 2020, Yu, H., &amp; Klaassen 2021). After we removed grooming and vigilance behaviour from the final statistical model, the largest source of error stems from foraging, which was wrongly classified as resting or moving behaviour. We are confident that this source of error within the model is unlikely to dramatically change the results of our analysis. We would expect that the error occurred over the entire range of the independent variable</w:t>
      </w:r>
      <w:r w:rsidR="00C01BD7">
        <w:rPr>
          <w:iCs/>
        </w:rPr>
        <w:t>s</w:t>
      </w:r>
      <w:r w:rsidRPr="00825A64">
        <w:rPr>
          <w:iCs/>
        </w:rPr>
        <w:t xml:space="preserve"> (i.e. average field size, Simpson diversity index and month), which would result in a slight upwards or downwards shift (depending on the focal behaviour) </w:t>
      </w:r>
      <w:r w:rsidR="00922D19">
        <w:t xml:space="preserve">of </w:t>
      </w:r>
      <w:r w:rsidR="00922D19" w:rsidRPr="00227D5D">
        <w:rPr>
          <w:iCs/>
          <w:lang w:val="en-GB"/>
        </w:rPr>
        <w:t xml:space="preserve">the </w:t>
      </w:r>
      <w:r w:rsidR="00922D19">
        <w:rPr>
          <w:iCs/>
        </w:rPr>
        <w:t>curve, with none or minimal changes to the corresponding slope. Thus,</w:t>
      </w:r>
      <w:r w:rsidR="00922D19">
        <w:t xml:space="preserve"> the statistical significance of our results and the biological effect size are practically unaffected</w:t>
      </w:r>
      <w:r w:rsidR="00C01BD7">
        <w:rPr>
          <w:iCs/>
        </w:rPr>
        <w:t xml:space="preserve">. </w:t>
      </w:r>
      <w:r w:rsidR="00AD0519">
        <w:rPr>
          <w:iCs/>
        </w:rPr>
        <w:t>Moreover</w:t>
      </w:r>
      <w:r w:rsidR="00A4688B">
        <w:rPr>
          <w:iCs/>
        </w:rPr>
        <w:t xml:space="preserve">, </w:t>
      </w:r>
      <w:r w:rsidR="00A4688B">
        <w:t>t</w:t>
      </w:r>
      <w:r w:rsidR="00A4688B" w:rsidRPr="00825A64">
        <w:t xml:space="preserve">he algorithm mis-classified resting wrongly as foraging </w:t>
      </w:r>
      <w:r w:rsidR="00A4688B">
        <w:t>to about the same extent as it classified foraging wrongly as resting</w:t>
      </w:r>
      <w:r w:rsidR="00A4688B" w:rsidRPr="00825A64">
        <w:t>.</w:t>
      </w:r>
      <w:r w:rsidR="00A4688B">
        <w:t xml:space="preserve"> Hence, these two mis-classifications almost cancelled each other out.</w:t>
      </w:r>
    </w:p>
    <w:p w14:paraId="400E0C41" w14:textId="718E29E0" w:rsidR="000524B2" w:rsidRDefault="000524B2" w:rsidP="009A030B">
      <w:pPr>
        <w:spacing w:line="480" w:lineRule="auto"/>
        <w:jc w:val="both"/>
      </w:pPr>
      <w:r>
        <w:rPr>
          <w:iCs/>
        </w:rPr>
        <w:t>We re-ran all our models to test the</w:t>
      </w:r>
      <w:r w:rsidR="00E111C9">
        <w:rPr>
          <w:iCs/>
        </w:rPr>
        <w:t xml:space="preserve"> assumptions of slight down/upward shifts and changes in slopes</w:t>
      </w:r>
      <w:r>
        <w:rPr>
          <w:iCs/>
        </w:rPr>
        <w:t xml:space="preserve">. </w:t>
      </w:r>
      <w:r w:rsidR="00E111C9">
        <w:rPr>
          <w:iCs/>
        </w:rPr>
        <w:t>First</w:t>
      </w:r>
      <w:r>
        <w:rPr>
          <w:iCs/>
        </w:rPr>
        <w:t xml:space="preserve">, we “corrected” the potential mis-classified behaviours. We used the results of the cross-validation study for the correction: foraging was classified as resting in 17% of the cases and as moving in 13 % of the cases, while resting was classified as foraging in 6% of the cases. </w:t>
      </w:r>
      <w:r w:rsidR="00E111C9">
        <w:rPr>
          <w:iCs/>
        </w:rPr>
        <w:t xml:space="preserve">Therefore, we randomly assigned 17% of all resting data points and 13% of all moving data points to the classification “foraging”. Additionally, we turned 6% of all foraging data points into the classification “resting”. Then we ran the models again and visually compared the fitted values and confidence intervals of the original data set and the “corrected” data set. </w:t>
      </w:r>
      <w:r w:rsidR="00570399">
        <w:rPr>
          <w:iCs/>
        </w:rPr>
        <w:t xml:space="preserve">In most cases both fitted value curves fell within </w:t>
      </w:r>
      <w:r w:rsidR="00A4688B">
        <w:rPr>
          <w:iCs/>
        </w:rPr>
        <w:t>each others</w:t>
      </w:r>
      <w:r w:rsidR="00570399">
        <w:rPr>
          <w:iCs/>
        </w:rPr>
        <w:t xml:space="preserve"> </w:t>
      </w:r>
      <w:r w:rsidR="00A4688B">
        <w:rPr>
          <w:iCs/>
        </w:rPr>
        <w:t xml:space="preserve">95% confidence intervals (as example see </w:t>
      </w:r>
      <w:r w:rsidR="00570399">
        <w:rPr>
          <w:iCs/>
        </w:rPr>
        <w:t>Fig. S4.1)</w:t>
      </w:r>
      <w:r w:rsidR="00A4688B">
        <w:rPr>
          <w:iCs/>
        </w:rPr>
        <w:t xml:space="preserve"> and the resulting graphs were similar to each other </w:t>
      </w:r>
      <w:r w:rsidR="00570399">
        <w:t xml:space="preserve">(Fig. S4.2). </w:t>
      </w:r>
    </w:p>
    <w:p w14:paraId="75E97A2C" w14:textId="77777777" w:rsidR="00A4688B" w:rsidRPr="00922D19" w:rsidRDefault="00A4688B" w:rsidP="009A030B">
      <w:pPr>
        <w:spacing w:line="480" w:lineRule="auto"/>
        <w:jc w:val="both"/>
        <w:rPr>
          <w:iCs/>
        </w:rPr>
      </w:pPr>
    </w:p>
    <w:p w14:paraId="29768F1D" w14:textId="1A59C46C" w:rsidR="00570399" w:rsidRDefault="00570399" w:rsidP="009A030B">
      <w:pPr>
        <w:spacing w:line="480" w:lineRule="auto"/>
        <w:jc w:val="both"/>
        <w:rPr>
          <w:iCs/>
        </w:rPr>
      </w:pPr>
      <w:r>
        <w:rPr>
          <w:iCs/>
          <w:noProof/>
          <w:lang w:val="en-IN" w:eastAsia="en-IN"/>
        </w:rPr>
        <w:drawing>
          <wp:inline distT="0" distB="0" distL="0" distR="0" wp14:anchorId="5C16C9CF" wp14:editId="60D6DF7D">
            <wp:extent cx="5727700" cy="57277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5727700"/>
                    </a:xfrm>
                    <a:prstGeom prst="rect">
                      <a:avLst/>
                    </a:prstGeom>
                    <a:noFill/>
                    <a:ln>
                      <a:noFill/>
                    </a:ln>
                  </pic:spPr>
                </pic:pic>
              </a:graphicData>
            </a:graphic>
          </wp:inline>
        </w:drawing>
      </w:r>
    </w:p>
    <w:p w14:paraId="2C928FAB" w14:textId="7E9F653F" w:rsidR="00570399" w:rsidRPr="00C21CC8" w:rsidRDefault="00570399" w:rsidP="00570399">
      <w:pPr>
        <w:spacing w:before="240" w:line="240" w:lineRule="auto"/>
        <w:jc w:val="both"/>
        <w:rPr>
          <w:lang w:val="en-GB"/>
        </w:rPr>
      </w:pPr>
      <w:r w:rsidRPr="00C21CC8">
        <w:rPr>
          <w:b/>
          <w:lang w:val="en-GB"/>
        </w:rPr>
        <w:t xml:space="preserve">Figure </w:t>
      </w:r>
      <w:r>
        <w:rPr>
          <w:b/>
        </w:rPr>
        <w:t>S</w:t>
      </w:r>
      <w:r w:rsidRPr="00C21CC8">
        <w:rPr>
          <w:b/>
          <w:lang w:val="en-GB"/>
        </w:rPr>
        <w:t>4</w:t>
      </w:r>
      <w:r>
        <w:rPr>
          <w:b/>
        </w:rPr>
        <w:t>.1</w:t>
      </w:r>
      <w:r w:rsidRPr="00C21CC8">
        <w:rPr>
          <w:lang w:val="en-GB"/>
        </w:rPr>
        <w:t xml:space="preserve"> </w:t>
      </w:r>
      <w:r>
        <w:t>Visual comparison between slopes and intercepts (upward and downward shift) of the original data set (green) and the “corrected” data set (red). Displayed is t</w:t>
      </w:r>
      <w:r w:rsidRPr="00C21CC8">
        <w:rPr>
          <w:lang w:val="en-GB"/>
        </w:rPr>
        <w:t>he number of hours per day female and male hares spent foraging and resting in relationship to the average</w:t>
      </w:r>
      <w:r w:rsidRPr="004E4D56">
        <w:rPr>
          <w:lang w:val="en-GB"/>
        </w:rPr>
        <w:t xml:space="preserve"> agricultural</w:t>
      </w:r>
      <w:r w:rsidRPr="00C21CC8">
        <w:rPr>
          <w:lang w:val="en-GB"/>
        </w:rPr>
        <w:t xml:space="preserve"> field size in the hares’ monthly utilization range. </w:t>
      </w:r>
    </w:p>
    <w:p w14:paraId="00D11CA2" w14:textId="1DE6713A" w:rsidR="00570399" w:rsidRPr="00922D19" w:rsidRDefault="00570399" w:rsidP="00570399">
      <w:pPr>
        <w:spacing w:line="240" w:lineRule="auto"/>
        <w:jc w:val="both"/>
        <w:rPr>
          <w:iCs/>
          <w:lang w:val="en-GB"/>
        </w:rPr>
      </w:pPr>
    </w:p>
    <w:p w14:paraId="3BF60BD1" w14:textId="02AB5E8E" w:rsidR="00570399" w:rsidRDefault="00570399" w:rsidP="00570399">
      <w:pPr>
        <w:spacing w:line="480" w:lineRule="auto"/>
        <w:jc w:val="center"/>
        <w:rPr>
          <w:iCs/>
        </w:rPr>
      </w:pPr>
      <w:r>
        <w:rPr>
          <w:iCs/>
          <w:noProof/>
          <w:lang w:val="en-IN" w:eastAsia="en-IN"/>
        </w:rPr>
        <w:drawing>
          <wp:inline distT="0" distB="0" distL="0" distR="0" wp14:anchorId="3754CCE2" wp14:editId="0A491959">
            <wp:extent cx="5759450" cy="4502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4502150"/>
                    </a:xfrm>
                    <a:prstGeom prst="rect">
                      <a:avLst/>
                    </a:prstGeom>
                    <a:noFill/>
                    <a:ln>
                      <a:noFill/>
                    </a:ln>
                  </pic:spPr>
                </pic:pic>
              </a:graphicData>
            </a:graphic>
          </wp:inline>
        </w:drawing>
      </w:r>
    </w:p>
    <w:p w14:paraId="05909850" w14:textId="42CC61C7" w:rsidR="00570399" w:rsidRPr="002F2464" w:rsidRDefault="00570399" w:rsidP="00570399">
      <w:pPr>
        <w:spacing w:line="240" w:lineRule="auto"/>
        <w:jc w:val="both"/>
        <w:rPr>
          <w:lang w:val="en-GB"/>
        </w:rPr>
      </w:pPr>
      <w:r w:rsidRPr="00C21CC8">
        <w:rPr>
          <w:b/>
          <w:lang w:val="en-GB"/>
        </w:rPr>
        <w:t xml:space="preserve">Figure </w:t>
      </w:r>
      <w:r>
        <w:rPr>
          <w:b/>
        </w:rPr>
        <w:t>S</w:t>
      </w:r>
      <w:r w:rsidRPr="00C21CC8">
        <w:rPr>
          <w:b/>
          <w:lang w:val="en-GB"/>
        </w:rPr>
        <w:t>4</w:t>
      </w:r>
      <w:r>
        <w:rPr>
          <w:b/>
        </w:rPr>
        <w:t>.2</w:t>
      </w:r>
      <w:r w:rsidRPr="00C21CC8">
        <w:rPr>
          <w:lang w:val="en-GB"/>
        </w:rPr>
        <w:t xml:space="preserve"> </w:t>
      </w:r>
      <w:r>
        <w:t xml:space="preserve">Based on the “corrected” data set: </w:t>
      </w:r>
      <w:r w:rsidRPr="00C21CC8">
        <w:rPr>
          <w:lang w:val="en-GB"/>
        </w:rPr>
        <w:t xml:space="preserve">The average hours hares spent resting, moving and foraging per day and season in relation to habitat diversity (measured as Simpson diversity index of landscape elements within 99% Kernel utilization ranges of each month). Both animal sexes and both study areas are pooled together in this graph. Light </w:t>
      </w:r>
      <w:r>
        <w:t>coloured</w:t>
      </w:r>
      <w:r w:rsidRPr="00C21CC8">
        <w:rPr>
          <w:lang w:val="en-GB"/>
        </w:rPr>
        <w:t xml:space="preserve"> bands display 95% confidence intervals. </w:t>
      </w:r>
      <w:bookmarkStart w:id="1" w:name="_Hlk140588859"/>
      <w:r w:rsidRPr="00C21CC8">
        <w:rPr>
          <w:lang w:val="en-GB"/>
        </w:rPr>
        <w:t>Please be aware of the different scales on the y axis</w:t>
      </w:r>
      <w:r>
        <w:t xml:space="preserve"> and the data distribution for each month on the x-axis</w:t>
      </w:r>
      <w:bookmarkEnd w:id="1"/>
      <w:r>
        <w:t>.</w:t>
      </w:r>
    </w:p>
    <w:p w14:paraId="02D5A49A" w14:textId="62A34545" w:rsidR="000524B2" w:rsidRPr="000524B2" w:rsidRDefault="00825A64" w:rsidP="009A030B">
      <w:pPr>
        <w:spacing w:line="480" w:lineRule="auto"/>
        <w:jc w:val="both"/>
      </w:pPr>
      <w:r w:rsidRPr="00825A64">
        <w:t>One reason for th</w:t>
      </w:r>
      <w:r w:rsidR="00C01BD7">
        <w:t>e mis-classification of foraging as resting and/or moving</w:t>
      </w:r>
      <w:r w:rsidRPr="00825A64">
        <w:t>, might be slight differences in foraging movements between enclosure hares</w:t>
      </w:r>
      <w:r w:rsidR="00C01BD7">
        <w:t xml:space="preserve"> (</w:t>
      </w:r>
      <w:r w:rsidR="00AB7B40">
        <w:t>composing the main part of the test data set for the classification model)</w:t>
      </w:r>
      <w:r w:rsidRPr="00825A64">
        <w:t xml:space="preserve"> and free-ranging hares (</w:t>
      </w:r>
      <w:r w:rsidR="00AB7B40">
        <w:t>being</w:t>
      </w:r>
      <w:r w:rsidRPr="00825A64">
        <w:t xml:space="preserve"> the test data set for the cross-validation). But as th</w:t>
      </w:r>
      <w:r w:rsidR="00AB7B40">
        <w:t>e test data set</w:t>
      </w:r>
      <w:r w:rsidR="000524B2">
        <w:t xml:space="preserve"> of the cross-validation study</w:t>
      </w:r>
      <w:r w:rsidR="00AB7B40">
        <w:t xml:space="preserve"> (the </w:t>
      </w:r>
      <w:r w:rsidRPr="00825A64">
        <w:t>free-ranging hare</w:t>
      </w:r>
      <w:r w:rsidR="00AB7B40">
        <w:t>)</w:t>
      </w:r>
      <w:r w:rsidRPr="00825A64">
        <w:t xml:space="preserve"> was included in the trainings data set for all unobserved hares, all unobserved hares should have a lower confusion rate between foraging and moving (and other behaviours)</w:t>
      </w:r>
      <w:r w:rsidR="000524B2">
        <w:t xml:space="preserve"> than in the cross-validation. Hence,</w:t>
      </w:r>
      <w:r w:rsidR="00A4688B">
        <w:t xml:space="preserve"> for our final models</w:t>
      </w:r>
      <w:r w:rsidR="000524B2">
        <w:t xml:space="preserve"> we expect the upwards and downwards shifts of the curves and the already minuscule changes in slopes to be even smaller. </w:t>
      </w:r>
    </w:p>
    <w:p w14:paraId="4A6B8D46" w14:textId="7376682F" w:rsidR="00754BB2" w:rsidRPr="00754BB2" w:rsidRDefault="00754BB2" w:rsidP="00754BB2">
      <w:pPr>
        <w:autoSpaceDE w:val="0"/>
        <w:autoSpaceDN w:val="0"/>
        <w:ind w:hanging="480"/>
        <w:rPr>
          <w:rFonts w:eastAsia="Times New Roman"/>
          <w:lang w:val="en-GB"/>
        </w:rPr>
      </w:pPr>
      <w:r w:rsidRPr="00DF6D7D">
        <w:rPr>
          <w:rFonts w:eastAsia="Times New Roman"/>
          <w:lang w:val="en-GB"/>
        </w:rPr>
        <w:t>Dickinson ER, Stephens PA, Marks NJ, et al (2020) Best practice for collar deployment of tri-axial accelerometers on a terrestrial quadruped to provide accurate measurement of body acceleration. Animal Biotelemetry 8:1–8</w:t>
      </w:r>
    </w:p>
    <w:p w14:paraId="3B9F4675" w14:textId="55EB9979" w:rsidR="003A24F7" w:rsidRDefault="003A24F7" w:rsidP="006865F8">
      <w:pPr>
        <w:autoSpaceDE w:val="0"/>
        <w:autoSpaceDN w:val="0"/>
        <w:ind w:hanging="480"/>
        <w:rPr>
          <w:rFonts w:eastAsia="Times New Roman"/>
        </w:rPr>
      </w:pPr>
      <w:r w:rsidRPr="003A24F7">
        <w:rPr>
          <w:rFonts w:eastAsia="Times New Roman"/>
        </w:rPr>
        <w:t xml:space="preserve">Kuhn, M. (2008). Building Predictive Models in R Using the caret Package. Journal of Statistical Software, 28(5), 1 - 26. </w:t>
      </w:r>
    </w:p>
    <w:p w14:paraId="2DF8E4E3" w14:textId="763745FA" w:rsidR="006865F8" w:rsidRDefault="006865F8" w:rsidP="006865F8">
      <w:pPr>
        <w:autoSpaceDE w:val="0"/>
        <w:autoSpaceDN w:val="0"/>
        <w:ind w:hanging="480"/>
        <w:rPr>
          <w:rFonts w:eastAsia="Times New Roman"/>
          <w:lang w:val="en-GB"/>
        </w:rPr>
      </w:pPr>
      <w:r w:rsidRPr="00DF6D7D">
        <w:rPr>
          <w:rFonts w:eastAsia="Times New Roman"/>
          <w:lang w:val="en-GB"/>
        </w:rPr>
        <w:t>Lush L, Ellwood S, Markham A, et al (2016) Use of tri‐axial accelerometers to assess terrestrial mammal behaviour in the wild. Journal of Zoology 298:257–265</w:t>
      </w:r>
    </w:p>
    <w:p w14:paraId="418482DA" w14:textId="00D4FCE0" w:rsidR="00AD6128" w:rsidRDefault="00AD6128" w:rsidP="000D72D7">
      <w:pPr>
        <w:autoSpaceDE w:val="0"/>
        <w:autoSpaceDN w:val="0"/>
        <w:ind w:hanging="480"/>
        <w:rPr>
          <w:rFonts w:eastAsia="Times New Roman"/>
          <w:lang w:val="en-GB"/>
        </w:rPr>
      </w:pPr>
      <w:proofErr w:type="spellStart"/>
      <w:r w:rsidRPr="00AD6128">
        <w:rPr>
          <w:rFonts w:eastAsia="Times New Roman"/>
          <w:lang w:val="en-GB"/>
        </w:rPr>
        <w:t>Nuijten</w:t>
      </w:r>
      <w:proofErr w:type="spellEnd"/>
      <w:r w:rsidRPr="00AD6128">
        <w:rPr>
          <w:rFonts w:eastAsia="Times New Roman"/>
          <w:lang w:val="en-GB"/>
        </w:rPr>
        <w:t xml:space="preserve">, R., </w:t>
      </w:r>
      <w:proofErr w:type="spellStart"/>
      <w:r w:rsidRPr="00AD6128">
        <w:rPr>
          <w:rFonts w:eastAsia="Times New Roman"/>
          <w:lang w:val="en-GB"/>
        </w:rPr>
        <w:t>Prins</w:t>
      </w:r>
      <w:proofErr w:type="spellEnd"/>
      <w:r w:rsidRPr="00AD6128">
        <w:rPr>
          <w:rFonts w:eastAsia="Times New Roman"/>
          <w:lang w:val="en-GB"/>
        </w:rPr>
        <w:t xml:space="preserve">, E. F., Lammers, J., </w:t>
      </w:r>
      <w:proofErr w:type="spellStart"/>
      <w:r w:rsidRPr="00AD6128">
        <w:rPr>
          <w:rFonts w:eastAsia="Times New Roman"/>
          <w:lang w:val="en-GB"/>
        </w:rPr>
        <w:t>Mager</w:t>
      </w:r>
      <w:proofErr w:type="spellEnd"/>
      <w:r w:rsidRPr="00AD6128">
        <w:rPr>
          <w:rFonts w:eastAsia="Times New Roman"/>
          <w:lang w:val="en-GB"/>
        </w:rPr>
        <w:t xml:space="preserve">, C., &amp; </w:t>
      </w:r>
      <w:proofErr w:type="spellStart"/>
      <w:r w:rsidRPr="00AD6128">
        <w:rPr>
          <w:rFonts w:eastAsia="Times New Roman"/>
          <w:lang w:val="en-GB"/>
        </w:rPr>
        <w:t>Nolet</w:t>
      </w:r>
      <w:proofErr w:type="spellEnd"/>
      <w:r w:rsidRPr="00AD6128">
        <w:rPr>
          <w:rFonts w:eastAsia="Times New Roman"/>
          <w:lang w:val="en-GB"/>
        </w:rPr>
        <w:t xml:space="preserve">, B. A. (2020). Calibrating tri-axial accelerometers for remote behavioural observations in </w:t>
      </w:r>
      <w:proofErr w:type="spellStart"/>
      <w:r w:rsidRPr="00AD6128">
        <w:rPr>
          <w:rFonts w:eastAsia="Times New Roman"/>
          <w:lang w:val="en-GB"/>
        </w:rPr>
        <w:t>Bewick’s</w:t>
      </w:r>
      <w:proofErr w:type="spellEnd"/>
      <w:r w:rsidRPr="00AD6128">
        <w:rPr>
          <w:rFonts w:eastAsia="Times New Roman"/>
          <w:lang w:val="en-GB"/>
        </w:rPr>
        <w:t xml:space="preserve"> swans. Journal of Zoo and Aquarium Research, 8(4), 231-238.</w:t>
      </w:r>
    </w:p>
    <w:p w14:paraId="1EE9E41D" w14:textId="77777777" w:rsidR="00F342F8" w:rsidRPr="00DF6D7D" w:rsidRDefault="00F342F8" w:rsidP="00F342F8">
      <w:pPr>
        <w:autoSpaceDE w:val="0"/>
        <w:autoSpaceDN w:val="0"/>
        <w:ind w:hanging="480"/>
        <w:rPr>
          <w:rFonts w:eastAsia="Times New Roman"/>
          <w:lang w:val="en-GB"/>
        </w:rPr>
      </w:pPr>
      <w:proofErr w:type="spellStart"/>
      <w:r w:rsidRPr="00DF6D7D">
        <w:rPr>
          <w:rFonts w:eastAsia="Times New Roman"/>
          <w:lang w:val="en-GB"/>
        </w:rPr>
        <w:t>Resheff</w:t>
      </w:r>
      <w:proofErr w:type="spellEnd"/>
      <w:r w:rsidRPr="00DF6D7D">
        <w:rPr>
          <w:rFonts w:eastAsia="Times New Roman"/>
          <w:lang w:val="en-GB"/>
        </w:rPr>
        <w:t xml:space="preserve"> YS, </w:t>
      </w:r>
      <w:proofErr w:type="spellStart"/>
      <w:r w:rsidRPr="00DF6D7D">
        <w:rPr>
          <w:rFonts w:eastAsia="Times New Roman"/>
          <w:lang w:val="en-GB"/>
        </w:rPr>
        <w:t>Rotics</w:t>
      </w:r>
      <w:proofErr w:type="spellEnd"/>
      <w:r w:rsidRPr="00DF6D7D">
        <w:rPr>
          <w:rFonts w:eastAsia="Times New Roman"/>
          <w:lang w:val="en-GB"/>
        </w:rPr>
        <w:t xml:space="preserve"> S, </w:t>
      </w:r>
      <w:proofErr w:type="spellStart"/>
      <w:r w:rsidRPr="00DF6D7D">
        <w:rPr>
          <w:rFonts w:eastAsia="Times New Roman"/>
          <w:lang w:val="en-GB"/>
        </w:rPr>
        <w:t>Harel</w:t>
      </w:r>
      <w:proofErr w:type="spellEnd"/>
      <w:r w:rsidRPr="00DF6D7D">
        <w:rPr>
          <w:rFonts w:eastAsia="Times New Roman"/>
          <w:lang w:val="en-GB"/>
        </w:rPr>
        <w:t xml:space="preserve"> R, et al (2014) </w:t>
      </w:r>
      <w:proofErr w:type="spellStart"/>
      <w:r w:rsidRPr="00DF6D7D">
        <w:rPr>
          <w:rFonts w:eastAsia="Times New Roman"/>
          <w:lang w:val="en-GB"/>
        </w:rPr>
        <w:t>AcceleRater</w:t>
      </w:r>
      <w:proofErr w:type="spellEnd"/>
      <w:r w:rsidRPr="00DF6D7D">
        <w:rPr>
          <w:rFonts w:eastAsia="Times New Roman"/>
          <w:lang w:val="en-GB"/>
        </w:rPr>
        <w:t xml:space="preserve">: a web application for supervised learning of </w:t>
      </w:r>
      <w:proofErr w:type="spellStart"/>
      <w:r w:rsidRPr="00DF6D7D">
        <w:rPr>
          <w:rFonts w:eastAsia="Times New Roman"/>
          <w:lang w:val="en-GB"/>
        </w:rPr>
        <w:t>behavioral</w:t>
      </w:r>
      <w:proofErr w:type="spellEnd"/>
      <w:r w:rsidRPr="00DF6D7D">
        <w:rPr>
          <w:rFonts w:eastAsia="Times New Roman"/>
          <w:lang w:val="en-GB"/>
        </w:rPr>
        <w:t xml:space="preserve"> modes from acceleration measurements. </w:t>
      </w:r>
      <w:proofErr w:type="spellStart"/>
      <w:r w:rsidRPr="00DF6D7D">
        <w:rPr>
          <w:rFonts w:eastAsia="Times New Roman"/>
          <w:lang w:val="en-GB"/>
        </w:rPr>
        <w:t>Mov</w:t>
      </w:r>
      <w:proofErr w:type="spellEnd"/>
      <w:r w:rsidRPr="00DF6D7D">
        <w:rPr>
          <w:rFonts w:eastAsia="Times New Roman"/>
          <w:lang w:val="en-GB"/>
        </w:rPr>
        <w:t xml:space="preserve"> </w:t>
      </w:r>
      <w:proofErr w:type="spellStart"/>
      <w:r w:rsidRPr="00DF6D7D">
        <w:rPr>
          <w:rFonts w:eastAsia="Times New Roman"/>
          <w:lang w:val="en-GB"/>
        </w:rPr>
        <w:t>Ecol</w:t>
      </w:r>
      <w:proofErr w:type="spellEnd"/>
      <w:r w:rsidRPr="00DF6D7D">
        <w:rPr>
          <w:rFonts w:eastAsia="Times New Roman"/>
          <w:lang w:val="en-GB"/>
        </w:rPr>
        <w:t xml:space="preserve"> 2:27</w:t>
      </w:r>
    </w:p>
    <w:p w14:paraId="55FB25E7" w14:textId="16ADFC53" w:rsidR="00F342F8" w:rsidRDefault="00F342F8" w:rsidP="00F342F8">
      <w:pPr>
        <w:autoSpaceDE w:val="0"/>
        <w:autoSpaceDN w:val="0"/>
        <w:ind w:hanging="480"/>
        <w:rPr>
          <w:rFonts w:eastAsia="Times New Roman"/>
          <w:lang w:val="en-GB"/>
        </w:rPr>
      </w:pPr>
      <w:r w:rsidRPr="00DF6D7D">
        <w:rPr>
          <w:rFonts w:eastAsia="Times New Roman"/>
          <w:lang w:val="en-GB"/>
        </w:rPr>
        <w:t xml:space="preserve">Scharf AK, </w:t>
      </w:r>
      <w:proofErr w:type="spellStart"/>
      <w:r w:rsidRPr="00DF6D7D">
        <w:rPr>
          <w:rFonts w:eastAsia="Times New Roman"/>
          <w:lang w:val="en-GB"/>
        </w:rPr>
        <w:t>LaPoint</w:t>
      </w:r>
      <w:proofErr w:type="spellEnd"/>
      <w:r w:rsidRPr="00DF6D7D">
        <w:rPr>
          <w:rFonts w:eastAsia="Times New Roman"/>
          <w:lang w:val="en-GB"/>
        </w:rPr>
        <w:t xml:space="preserve"> S, </w:t>
      </w:r>
      <w:proofErr w:type="spellStart"/>
      <w:r w:rsidRPr="00DF6D7D">
        <w:rPr>
          <w:rFonts w:eastAsia="Times New Roman"/>
          <w:lang w:val="en-GB"/>
        </w:rPr>
        <w:t>Wikelski</w:t>
      </w:r>
      <w:proofErr w:type="spellEnd"/>
      <w:r w:rsidRPr="00DF6D7D">
        <w:rPr>
          <w:rFonts w:eastAsia="Times New Roman"/>
          <w:lang w:val="en-GB"/>
        </w:rPr>
        <w:t xml:space="preserve"> M, Safi K (2016) Acceleration data reveal highly individually structured energetic landscapes in free-ranging fishers (</w:t>
      </w:r>
      <w:proofErr w:type="spellStart"/>
      <w:r w:rsidRPr="00DF6D7D">
        <w:rPr>
          <w:rFonts w:eastAsia="Times New Roman"/>
          <w:lang w:val="en-GB"/>
        </w:rPr>
        <w:t>Pekania</w:t>
      </w:r>
      <w:proofErr w:type="spellEnd"/>
      <w:r w:rsidRPr="00DF6D7D">
        <w:rPr>
          <w:rFonts w:eastAsia="Times New Roman"/>
          <w:lang w:val="en-GB"/>
        </w:rPr>
        <w:t xml:space="preserve"> </w:t>
      </w:r>
      <w:proofErr w:type="spellStart"/>
      <w:r w:rsidRPr="00DF6D7D">
        <w:rPr>
          <w:rFonts w:eastAsia="Times New Roman"/>
          <w:lang w:val="en-GB"/>
        </w:rPr>
        <w:t>pennanti</w:t>
      </w:r>
      <w:proofErr w:type="spellEnd"/>
      <w:r w:rsidRPr="00DF6D7D">
        <w:rPr>
          <w:rFonts w:eastAsia="Times New Roman"/>
          <w:lang w:val="en-GB"/>
        </w:rPr>
        <w:t xml:space="preserve">). </w:t>
      </w:r>
      <w:proofErr w:type="spellStart"/>
      <w:r w:rsidRPr="00DF6D7D">
        <w:rPr>
          <w:rFonts w:eastAsia="Times New Roman"/>
          <w:lang w:val="en-GB"/>
        </w:rPr>
        <w:t>PLoS</w:t>
      </w:r>
      <w:proofErr w:type="spellEnd"/>
      <w:r w:rsidRPr="00DF6D7D">
        <w:rPr>
          <w:rFonts w:eastAsia="Times New Roman"/>
          <w:lang w:val="en-GB"/>
        </w:rPr>
        <w:t xml:space="preserve"> One 11:e0145732</w:t>
      </w:r>
    </w:p>
    <w:p w14:paraId="60E3484C" w14:textId="2BB5B519" w:rsidR="00F342F8" w:rsidRPr="00DF6D7D" w:rsidRDefault="00F342F8" w:rsidP="00F342F8">
      <w:pPr>
        <w:autoSpaceDE w:val="0"/>
        <w:autoSpaceDN w:val="0"/>
        <w:ind w:hanging="480"/>
        <w:rPr>
          <w:rFonts w:eastAsia="Times New Roman"/>
          <w:lang w:val="en-GB"/>
        </w:rPr>
      </w:pPr>
      <w:r w:rsidRPr="00DF6D7D">
        <w:rPr>
          <w:rFonts w:eastAsia="Times New Roman"/>
          <w:lang w:val="en-GB"/>
        </w:rPr>
        <w:t xml:space="preserve">Shepard ELC, Wilson RP, Quintana F, et al (2008) Identification of animal movement patterns using tri-axial </w:t>
      </w:r>
      <w:proofErr w:type="spellStart"/>
      <w:r w:rsidRPr="00DF6D7D">
        <w:rPr>
          <w:rFonts w:eastAsia="Times New Roman"/>
          <w:lang w:val="en-GB"/>
        </w:rPr>
        <w:t>accelerometry</w:t>
      </w:r>
      <w:proofErr w:type="spellEnd"/>
      <w:r w:rsidRPr="00DF6D7D">
        <w:rPr>
          <w:rFonts w:eastAsia="Times New Roman"/>
          <w:lang w:val="en-GB"/>
        </w:rPr>
        <w:t>. Endangered Species Research 10:47–60</w:t>
      </w:r>
    </w:p>
    <w:p w14:paraId="0365FB03" w14:textId="6DE7BE95" w:rsidR="006865F8" w:rsidRDefault="006865F8" w:rsidP="006865F8">
      <w:pPr>
        <w:autoSpaceDE w:val="0"/>
        <w:autoSpaceDN w:val="0"/>
        <w:ind w:hanging="480"/>
        <w:rPr>
          <w:rFonts w:eastAsia="Times New Roman"/>
        </w:rPr>
      </w:pPr>
      <w:r>
        <w:rPr>
          <w:rFonts w:eastAsia="Times New Roman"/>
        </w:rPr>
        <w:t>Wang Y, Nickel B, Rutishauser M, et al (2015) Movement, resting, and attack behaviors of wild pumas are revealed by tri-axial accelerometer measurements. Movement ecology 3:2</w:t>
      </w:r>
    </w:p>
    <w:p w14:paraId="5A53789B" w14:textId="6F3BA43B" w:rsidR="00F342F8" w:rsidRDefault="00F342F8" w:rsidP="00F342F8">
      <w:pPr>
        <w:autoSpaceDE w:val="0"/>
        <w:autoSpaceDN w:val="0"/>
        <w:ind w:hanging="480"/>
        <w:rPr>
          <w:rFonts w:eastAsia="Times New Roman"/>
          <w:lang w:val="en-GB"/>
        </w:rPr>
      </w:pPr>
      <w:r w:rsidRPr="00DF6D7D">
        <w:rPr>
          <w:rFonts w:eastAsia="Times New Roman"/>
          <w:lang w:val="en-GB"/>
        </w:rPr>
        <w:t xml:space="preserve">Wilson RP, Shepard ELC, </w:t>
      </w:r>
      <w:proofErr w:type="spellStart"/>
      <w:r w:rsidRPr="00DF6D7D">
        <w:rPr>
          <w:rFonts w:eastAsia="Times New Roman"/>
          <w:lang w:val="en-GB"/>
        </w:rPr>
        <w:t>Liebsch</w:t>
      </w:r>
      <w:proofErr w:type="spellEnd"/>
      <w:r w:rsidRPr="00DF6D7D">
        <w:rPr>
          <w:rFonts w:eastAsia="Times New Roman"/>
          <w:lang w:val="en-GB"/>
        </w:rPr>
        <w:t xml:space="preserve"> N (2008) Prying into the intimate details of animal lives: use of a daily diary on animals. Endangered Species Research 4:123–137</w:t>
      </w:r>
    </w:p>
    <w:p w14:paraId="5E1852E8" w14:textId="604EDCEA" w:rsidR="00AD6128" w:rsidRPr="00DF6D7D" w:rsidRDefault="00AD6128" w:rsidP="00AD6128">
      <w:pPr>
        <w:autoSpaceDE w:val="0"/>
        <w:autoSpaceDN w:val="0"/>
        <w:ind w:hanging="480"/>
        <w:rPr>
          <w:rFonts w:eastAsia="Times New Roman"/>
          <w:lang w:val="en-GB"/>
        </w:rPr>
      </w:pPr>
      <w:r w:rsidRPr="00AD6128">
        <w:rPr>
          <w:rFonts w:eastAsia="Times New Roman"/>
          <w:lang w:val="en-GB"/>
        </w:rPr>
        <w:t xml:space="preserve">Yu, H., &amp; </w:t>
      </w:r>
      <w:proofErr w:type="spellStart"/>
      <w:r w:rsidRPr="00AD6128">
        <w:rPr>
          <w:rFonts w:eastAsia="Times New Roman"/>
          <w:lang w:val="en-GB"/>
        </w:rPr>
        <w:t>Klaassen</w:t>
      </w:r>
      <w:proofErr w:type="spellEnd"/>
      <w:r w:rsidRPr="00AD6128">
        <w:rPr>
          <w:rFonts w:eastAsia="Times New Roman"/>
          <w:lang w:val="en-GB"/>
        </w:rPr>
        <w:t xml:space="preserve">, M. (2021). R package for animal </w:t>
      </w:r>
      <w:proofErr w:type="spellStart"/>
      <w:r w:rsidRPr="00AD6128">
        <w:rPr>
          <w:rFonts w:eastAsia="Times New Roman"/>
          <w:lang w:val="en-GB"/>
        </w:rPr>
        <w:t>behavior</w:t>
      </w:r>
      <w:proofErr w:type="spellEnd"/>
      <w:r w:rsidRPr="00AD6128">
        <w:rPr>
          <w:rFonts w:eastAsia="Times New Roman"/>
          <w:lang w:val="en-GB"/>
        </w:rPr>
        <w:t xml:space="preserve"> classification from accelerometer data—</w:t>
      </w:r>
      <w:proofErr w:type="spellStart"/>
      <w:r w:rsidRPr="00AD6128">
        <w:rPr>
          <w:rFonts w:eastAsia="Times New Roman"/>
          <w:lang w:val="en-GB"/>
        </w:rPr>
        <w:t>rabc</w:t>
      </w:r>
      <w:proofErr w:type="spellEnd"/>
      <w:r w:rsidRPr="00AD6128">
        <w:rPr>
          <w:rFonts w:eastAsia="Times New Roman"/>
          <w:lang w:val="en-GB"/>
        </w:rPr>
        <w:t>. Ecology and Evolution, 11(18), 12364-12377.</w:t>
      </w:r>
    </w:p>
    <w:p w14:paraId="6E875EF9" w14:textId="77777777" w:rsidR="00F342F8" w:rsidRDefault="00F342F8" w:rsidP="006865F8">
      <w:pPr>
        <w:autoSpaceDE w:val="0"/>
        <w:autoSpaceDN w:val="0"/>
        <w:ind w:hanging="480"/>
        <w:rPr>
          <w:rFonts w:eastAsia="Times New Roman"/>
        </w:rPr>
      </w:pPr>
    </w:p>
    <w:p w14:paraId="29D69441" w14:textId="77777777" w:rsidR="005B0F48" w:rsidRPr="00501BF5" w:rsidRDefault="005B0F48" w:rsidP="009C36BD"/>
    <w:sectPr w:rsidR="005B0F48" w:rsidRPr="00501B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41AD2"/>
    <w:multiLevelType w:val="hybridMultilevel"/>
    <w:tmpl w:val="267A5A3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FFF36BF"/>
    <w:multiLevelType w:val="hybridMultilevel"/>
    <w:tmpl w:val="D73A61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78E06F3A"/>
    <w:multiLevelType w:val="hybridMultilevel"/>
    <w:tmpl w:val="FDEAB47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799"/>
    <w:rsid w:val="000524B2"/>
    <w:rsid w:val="00066493"/>
    <w:rsid w:val="000C591A"/>
    <w:rsid w:val="000D72D7"/>
    <w:rsid w:val="001402E1"/>
    <w:rsid w:val="001F2F89"/>
    <w:rsid w:val="002640B9"/>
    <w:rsid w:val="002A2EFF"/>
    <w:rsid w:val="003501B7"/>
    <w:rsid w:val="003A24F7"/>
    <w:rsid w:val="004878A3"/>
    <w:rsid w:val="00501BF5"/>
    <w:rsid w:val="005206BD"/>
    <w:rsid w:val="00520BC4"/>
    <w:rsid w:val="00562037"/>
    <w:rsid w:val="00570399"/>
    <w:rsid w:val="005B0F48"/>
    <w:rsid w:val="006865F8"/>
    <w:rsid w:val="006F6799"/>
    <w:rsid w:val="00754BB2"/>
    <w:rsid w:val="00825A64"/>
    <w:rsid w:val="00922D19"/>
    <w:rsid w:val="009A030B"/>
    <w:rsid w:val="009B053A"/>
    <w:rsid w:val="009C36BD"/>
    <w:rsid w:val="00A166B4"/>
    <w:rsid w:val="00A4688B"/>
    <w:rsid w:val="00A73B9C"/>
    <w:rsid w:val="00A91D2C"/>
    <w:rsid w:val="00AB7B40"/>
    <w:rsid w:val="00AD0519"/>
    <w:rsid w:val="00AD396B"/>
    <w:rsid w:val="00AD6128"/>
    <w:rsid w:val="00B8116E"/>
    <w:rsid w:val="00BC4B37"/>
    <w:rsid w:val="00C01BD7"/>
    <w:rsid w:val="00C31930"/>
    <w:rsid w:val="00CD0EA9"/>
    <w:rsid w:val="00CE2E2A"/>
    <w:rsid w:val="00DD536A"/>
    <w:rsid w:val="00E111C9"/>
    <w:rsid w:val="00F32B77"/>
    <w:rsid w:val="00F342F8"/>
    <w:rsid w:val="00FE6A52"/>
    <w:rsid w:val="00FF24B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48326"/>
  <w15:chartTrackingRefBased/>
  <w15:docId w15:val="{E5F16526-24ED-4B86-85E4-5711C7BB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501BF5"/>
    <w:pPr>
      <w:keepNext/>
      <w:keepLines/>
      <w:spacing w:before="280" w:after="240"/>
      <w:outlineLvl w:val="1"/>
    </w:pPr>
    <w:rPr>
      <w:rFonts w:asciiTheme="majorHAnsi" w:eastAsiaTheme="majorEastAsia" w:hAnsiTheme="majorHAnsi" w:cstheme="majorBidi"/>
      <w:i/>
      <w:sz w:val="24"/>
      <w:szCs w:val="26"/>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C36BD"/>
    <w:pPr>
      <w:spacing w:line="240" w:lineRule="auto"/>
    </w:pPr>
    <w:rPr>
      <w:sz w:val="20"/>
      <w:szCs w:val="20"/>
      <w:lang w:val="de-DE"/>
    </w:rPr>
  </w:style>
  <w:style w:type="character" w:customStyle="1" w:styleId="CommentTextChar">
    <w:name w:val="Comment Text Char"/>
    <w:basedOn w:val="DefaultParagraphFont"/>
    <w:link w:val="CommentText"/>
    <w:uiPriority w:val="99"/>
    <w:rsid w:val="009C36BD"/>
    <w:rPr>
      <w:sz w:val="20"/>
      <w:szCs w:val="20"/>
      <w:lang w:val="de-DE"/>
    </w:rPr>
  </w:style>
  <w:style w:type="character" w:styleId="CommentReference">
    <w:name w:val="annotation reference"/>
    <w:basedOn w:val="DefaultParagraphFont"/>
    <w:uiPriority w:val="99"/>
    <w:semiHidden/>
    <w:unhideWhenUsed/>
    <w:rsid w:val="009C36BD"/>
    <w:rPr>
      <w:sz w:val="16"/>
      <w:szCs w:val="16"/>
    </w:rPr>
  </w:style>
  <w:style w:type="table" w:styleId="TableGrid">
    <w:name w:val="Table Grid"/>
    <w:basedOn w:val="TableNormal"/>
    <w:uiPriority w:val="39"/>
    <w:rsid w:val="009C36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36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6BD"/>
    <w:rPr>
      <w:rFonts w:ascii="Segoe UI" w:hAnsi="Segoe UI" w:cs="Segoe UI"/>
      <w:sz w:val="18"/>
      <w:szCs w:val="18"/>
    </w:rPr>
  </w:style>
  <w:style w:type="character" w:customStyle="1" w:styleId="Heading2Char">
    <w:name w:val="Heading 2 Char"/>
    <w:basedOn w:val="DefaultParagraphFont"/>
    <w:link w:val="Heading2"/>
    <w:uiPriority w:val="9"/>
    <w:rsid w:val="00501BF5"/>
    <w:rPr>
      <w:rFonts w:asciiTheme="majorHAnsi" w:eastAsiaTheme="majorEastAsia" w:hAnsiTheme="majorHAnsi" w:cstheme="majorBidi"/>
      <w:i/>
      <w:sz w:val="24"/>
      <w:szCs w:val="26"/>
      <w:lang w:val="de-DE"/>
    </w:rPr>
  </w:style>
  <w:style w:type="character" w:customStyle="1" w:styleId="jsx-3826740032">
    <w:name w:val="jsx-3826740032"/>
    <w:basedOn w:val="DefaultParagraphFont"/>
    <w:rsid w:val="00501BF5"/>
  </w:style>
  <w:style w:type="paragraph" w:styleId="ListParagraph">
    <w:name w:val="List Paragraph"/>
    <w:basedOn w:val="Normal"/>
    <w:uiPriority w:val="34"/>
    <w:qFormat/>
    <w:rsid w:val="00825A64"/>
    <w:pPr>
      <w:ind w:left="720"/>
      <w:contextualSpacing/>
    </w:pPr>
    <w:rPr>
      <w:kern w:val="2"/>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9516">
      <w:bodyDiv w:val="1"/>
      <w:marLeft w:val="0"/>
      <w:marRight w:val="0"/>
      <w:marTop w:val="0"/>
      <w:marBottom w:val="0"/>
      <w:divBdr>
        <w:top w:val="none" w:sz="0" w:space="0" w:color="auto"/>
        <w:left w:val="none" w:sz="0" w:space="0" w:color="auto"/>
        <w:bottom w:val="none" w:sz="0" w:space="0" w:color="auto"/>
        <w:right w:val="none" w:sz="0" w:space="0" w:color="auto"/>
      </w:divBdr>
    </w:div>
    <w:div w:id="1024943257">
      <w:bodyDiv w:val="1"/>
      <w:marLeft w:val="0"/>
      <w:marRight w:val="0"/>
      <w:marTop w:val="0"/>
      <w:marBottom w:val="0"/>
      <w:divBdr>
        <w:top w:val="none" w:sz="0" w:space="0" w:color="auto"/>
        <w:left w:val="none" w:sz="0" w:space="0" w:color="auto"/>
        <w:bottom w:val="none" w:sz="0" w:space="0" w:color="auto"/>
        <w:right w:val="none" w:sz="0" w:space="0" w:color="auto"/>
      </w:divBdr>
    </w:div>
    <w:div w:id="1076247266">
      <w:bodyDiv w:val="1"/>
      <w:marLeft w:val="0"/>
      <w:marRight w:val="0"/>
      <w:marTop w:val="0"/>
      <w:marBottom w:val="0"/>
      <w:divBdr>
        <w:top w:val="none" w:sz="0" w:space="0" w:color="auto"/>
        <w:left w:val="none" w:sz="0" w:space="0" w:color="auto"/>
        <w:bottom w:val="none" w:sz="0" w:space="0" w:color="auto"/>
        <w:right w:val="none" w:sz="0" w:space="0" w:color="auto"/>
      </w:divBdr>
    </w:div>
    <w:div w:id="15375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799D18F41764C47BB69424D242361AA"/>
        <w:category>
          <w:name w:val="General"/>
          <w:gallery w:val="placeholder"/>
        </w:category>
        <w:types>
          <w:type w:val="bbPlcHdr"/>
        </w:types>
        <w:behaviors>
          <w:behavior w:val="content"/>
        </w:behaviors>
        <w:guid w:val="{B2FC2D07-34EF-4D17-A11A-30C8697986DB}"/>
      </w:docPartPr>
      <w:docPartBody>
        <w:p w:rsidR="00CB513D" w:rsidRDefault="002D7941" w:rsidP="002D7941">
          <w:pPr>
            <w:pStyle w:val="7799D18F41764C47BB69424D242361AA"/>
          </w:pPr>
          <w:r w:rsidRPr="00FF67F7">
            <w:rPr>
              <w:rStyle w:val="PlaceholderText"/>
            </w:rPr>
            <w:t>Click or tap here to enter text.</w:t>
          </w:r>
        </w:p>
      </w:docPartBody>
    </w:docPart>
    <w:docPart>
      <w:docPartPr>
        <w:name w:val="B41D013375A04D6BB09AA9821AD7B2DB"/>
        <w:category>
          <w:name w:val="General"/>
          <w:gallery w:val="placeholder"/>
        </w:category>
        <w:types>
          <w:type w:val="bbPlcHdr"/>
        </w:types>
        <w:behaviors>
          <w:behavior w:val="content"/>
        </w:behaviors>
        <w:guid w:val="{958D423A-FFC3-4F25-A581-89920C90FD85}"/>
      </w:docPartPr>
      <w:docPartBody>
        <w:p w:rsidR="00273E2A" w:rsidRDefault="005E67EB" w:rsidP="005E67EB">
          <w:pPr>
            <w:pStyle w:val="B41D013375A04D6BB09AA9821AD7B2DB"/>
          </w:pPr>
          <w:r w:rsidRPr="00FF67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DDC"/>
    <w:rsid w:val="00156C61"/>
    <w:rsid w:val="00273E2A"/>
    <w:rsid w:val="002B756C"/>
    <w:rsid w:val="002D385C"/>
    <w:rsid w:val="002D7941"/>
    <w:rsid w:val="00314A72"/>
    <w:rsid w:val="004154E5"/>
    <w:rsid w:val="00500F7E"/>
    <w:rsid w:val="005E67EB"/>
    <w:rsid w:val="006F3F91"/>
    <w:rsid w:val="00736BDE"/>
    <w:rsid w:val="00744DDC"/>
    <w:rsid w:val="008D23A6"/>
    <w:rsid w:val="00926E89"/>
    <w:rsid w:val="00A04A88"/>
    <w:rsid w:val="00CB513D"/>
    <w:rsid w:val="00E831E8"/>
    <w:rsid w:val="00FA6D8E"/>
    <w:rsid w:val="00FE6E0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7EB"/>
    <w:rPr>
      <w:color w:val="808080"/>
    </w:rPr>
  </w:style>
  <w:style w:type="paragraph" w:customStyle="1" w:styleId="79E9B8B49541415AA659AA0FA65B6ED7">
    <w:name w:val="79E9B8B49541415AA659AA0FA65B6ED7"/>
    <w:rsid w:val="00744DDC"/>
  </w:style>
  <w:style w:type="paragraph" w:customStyle="1" w:styleId="0D1E5C859FD1490894FD091E76AA4BEC">
    <w:name w:val="0D1E5C859FD1490894FD091E76AA4BEC"/>
    <w:rsid w:val="00744DDC"/>
  </w:style>
  <w:style w:type="paragraph" w:customStyle="1" w:styleId="E6A64E0A00604057B86380B1DF32E72C">
    <w:name w:val="E6A64E0A00604057B86380B1DF32E72C"/>
    <w:rsid w:val="00744DDC"/>
  </w:style>
  <w:style w:type="paragraph" w:customStyle="1" w:styleId="7799D18F41764C47BB69424D242361AA">
    <w:name w:val="7799D18F41764C47BB69424D242361AA"/>
    <w:rsid w:val="002D7941"/>
  </w:style>
  <w:style w:type="paragraph" w:customStyle="1" w:styleId="B41D013375A04D6BB09AA9821AD7B2DB">
    <w:name w:val="B41D013375A04D6BB09AA9821AD7B2DB"/>
    <w:rsid w:val="005E6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Crawford</dc:creator>
  <cp:keywords/>
  <dc:description/>
  <cp:lastModifiedBy>Kanmani B.</cp:lastModifiedBy>
  <cp:revision>33</cp:revision>
  <dcterms:created xsi:type="dcterms:W3CDTF">2022-04-04T13:27:00Z</dcterms:created>
  <dcterms:modified xsi:type="dcterms:W3CDTF">2023-09-20T01:18:00Z</dcterms:modified>
</cp:coreProperties>
</file>