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23947" w14:textId="77777777" w:rsidR="007B7470" w:rsidRDefault="007B7470" w:rsidP="007B7470">
      <w:pPr>
        <w:pStyle w:val="Heading1"/>
      </w:pPr>
      <w:bookmarkStart w:id="0" w:name="_Ref120820497"/>
      <w:r>
        <w:t xml:space="preserve">Appendix </w:t>
      </w:r>
    </w:p>
    <w:p w14:paraId="3FFC41D8" w14:textId="77777777" w:rsidR="007B7470" w:rsidRDefault="007B7470" w:rsidP="007B7470">
      <w:pPr>
        <w:pStyle w:val="Heading2"/>
      </w:pPr>
      <w:r>
        <w:t>Appendix I. Detailed Method Description</w:t>
      </w:r>
    </w:p>
    <w:p w14:paraId="4B76C845" w14:textId="77777777" w:rsidR="007B7470" w:rsidRPr="003477C3" w:rsidRDefault="007B7470" w:rsidP="007B7470">
      <w:pPr>
        <w:pStyle w:val="Heading3"/>
      </w:pPr>
      <w:r>
        <w:t>Crossing Activity from GPS collared roe deer</w:t>
      </w:r>
    </w:p>
    <w:p w14:paraId="26EDDFE0" w14:textId="756043EF" w:rsidR="007B7470" w:rsidRPr="003477C3" w:rsidRDefault="007B7470" w:rsidP="007B7470">
      <w:r>
        <w:t>Between 2010 and 2013, 46 roe deer (17 males and 29 females) were marked with GPS collars, in five study sites in Baden</w:t>
      </w:r>
      <w:r w:rsidR="00346C82">
        <w:t>-</w:t>
      </w:r>
      <w:r>
        <w:t>Wu</w:t>
      </w:r>
      <w:r w:rsidR="000E096D">
        <w:t>e</w:t>
      </w:r>
      <w:r>
        <w:t>rttemberg, Germany.</w:t>
      </w:r>
      <w:r w:rsidRPr="003477C3">
        <w:t xml:space="preserve"> </w:t>
      </w:r>
      <w:r>
        <w:t>The roe deer were initially collared to understand the interaction of roe deer with a few selected roads sharing the same characteristics (see Brieger et al. (2019) for detailed methods and aim). Marking was carried out at four study sites within the Upper Rhine Valley (</w:t>
      </w:r>
      <w:proofErr w:type="spellStart"/>
      <w:r>
        <w:t>Oberbruch</w:t>
      </w:r>
      <w:proofErr w:type="spellEnd"/>
      <w:r>
        <w:t xml:space="preserve">, </w:t>
      </w:r>
      <w:proofErr w:type="spellStart"/>
      <w:r>
        <w:t>Gamshurst</w:t>
      </w:r>
      <w:proofErr w:type="spellEnd"/>
      <w:r>
        <w:t xml:space="preserve">, </w:t>
      </w:r>
      <w:proofErr w:type="spellStart"/>
      <w:r>
        <w:t>Zierolshofen</w:t>
      </w:r>
      <w:proofErr w:type="spellEnd"/>
      <w:r>
        <w:t xml:space="preserve"> and Sand) and one study site in the </w:t>
      </w:r>
      <w:proofErr w:type="spellStart"/>
      <w:r>
        <w:t>Hegau</w:t>
      </w:r>
      <w:proofErr w:type="spellEnd"/>
      <w:r>
        <w:t xml:space="preserve"> region. </w:t>
      </w:r>
      <w:r w:rsidRPr="003477C3">
        <w:t>At each study site roe deer were caught using baited wooden box traps with triggered release or drive nets. Deer that weighed more than 15</w:t>
      </w:r>
      <w:r w:rsidR="00E73A8A">
        <w:t> </w:t>
      </w:r>
      <w:r w:rsidRPr="003477C3">
        <w:t>kg and showed good health were equipped with GPS tracking collars (e-</w:t>
      </w:r>
      <w:proofErr w:type="spellStart"/>
      <w:r w:rsidRPr="003477C3">
        <w:t>obs</w:t>
      </w:r>
      <w:proofErr w:type="spellEnd"/>
      <w:r w:rsidRPr="003477C3">
        <w:t xml:space="preserve"> GmbH, Germany).</w:t>
      </w:r>
      <w:r w:rsidRPr="003477C3">
        <w:rPr>
          <w:noProof/>
        </w:rPr>
        <w:t xml:space="preserve"> </w:t>
      </w:r>
      <w:r>
        <w:t>Each collared roe deer sent GPS locations at a 15-minute fix interval when deer were active, and at a 180-minute fix interval once no movement was detected after five consecutive locations</w:t>
      </w:r>
      <w:r w:rsidRPr="00A85A3C">
        <w:rPr>
          <w:color w:val="4472C4" w:themeColor="accent1"/>
        </w:rPr>
        <w:t xml:space="preserve">. </w:t>
      </w:r>
      <w:r w:rsidRPr="003477C3">
        <w:t xml:space="preserve">Inaccurate GPS-fixes with an accuracy measure &lt; 1000 were removed to reduce the probability of including false crossing events. </w:t>
      </w:r>
    </w:p>
    <w:p w14:paraId="0EB261EE" w14:textId="55B84598" w:rsidR="007B7470" w:rsidRDefault="007B7470" w:rsidP="007B7470">
      <w:pPr>
        <w:rPr>
          <w:rFonts w:ascii="Calibri" w:eastAsia="Calibri" w:hAnsi="Calibri" w:cs="Calibri"/>
          <w:color w:val="000000" w:themeColor="text1"/>
        </w:rPr>
      </w:pPr>
      <w:r>
        <w:t xml:space="preserve">To get an estimate of how often each roe deer individual crossed a specific part of the road </w:t>
      </w:r>
      <w:proofErr w:type="gramStart"/>
      <w:r>
        <w:t>network</w:t>
      </w:r>
      <w:proofErr w:type="gramEnd"/>
      <w:r>
        <w:t xml:space="preserve">, we divided the road network within the aggregated home range </w:t>
      </w:r>
      <w:r w:rsidR="00685B8D">
        <w:t>(99</w:t>
      </w:r>
      <w:r w:rsidR="00E73A8A">
        <w:t> </w:t>
      </w:r>
      <w:r w:rsidR="00685B8D">
        <w:t xml:space="preserve">% Minimum Convex Polygon) </w:t>
      </w:r>
      <w:r>
        <w:t>of roe deer into 50</w:t>
      </w:r>
      <w:r w:rsidR="00E73A8A">
        <w:t> </w:t>
      </w:r>
      <w:r>
        <w:t>m sampling buffers (centroids 100</w:t>
      </w:r>
      <w:r w:rsidR="00E73A8A">
        <w:t> </w:t>
      </w:r>
      <w:r>
        <w:t>m apart)</w:t>
      </w:r>
      <w:r w:rsidR="00A04147">
        <w:t>.</w:t>
      </w:r>
      <w:r>
        <w:t xml:space="preserve"> </w:t>
      </w:r>
      <w:r w:rsidR="00A04147">
        <w:t xml:space="preserve">Then we </w:t>
      </w:r>
      <w:r>
        <w:t>counted the number of times each individual crossed the road through</w:t>
      </w:r>
      <w:bookmarkStart w:id="1" w:name="_GoBack"/>
      <w:bookmarkEnd w:id="1"/>
      <w:r>
        <w:t xml:space="preserve"> the given </w:t>
      </w:r>
      <w:r w:rsidR="00A04147">
        <w:t>sampling unit</w:t>
      </w:r>
      <w:r w:rsidR="00FF24E2">
        <w:t xml:space="preserve"> per biological season influencing roe deer behaviour</w:t>
      </w:r>
      <w:r w:rsidR="00A04147">
        <w:t xml:space="preserve"> </w:t>
      </w:r>
      <w:r w:rsidRPr="0F75C4AD">
        <w:rPr>
          <w:rFonts w:ascii="Calibri" w:eastAsia="Calibri" w:hAnsi="Calibri" w:cs="Calibri"/>
          <w:color w:val="000000" w:themeColor="text1"/>
        </w:rPr>
        <w:t>(</w:t>
      </w:r>
      <w:r>
        <w:rPr>
          <w:rFonts w:ascii="Calibri" w:eastAsia="Calibri" w:hAnsi="Calibri" w:cs="Calibri"/>
          <w:color w:val="000000" w:themeColor="text1"/>
        </w:rPr>
        <w:t xml:space="preserve">i.e., </w:t>
      </w:r>
      <w:r>
        <w:t>straight-line trajectory between two successive GPS-fixes that intersec</w:t>
      </w:r>
      <w:r w:rsidR="005C4DEB">
        <w:t xml:space="preserve">ted a road; </w:t>
      </w:r>
      <w:proofErr w:type="spellStart"/>
      <w:r w:rsidR="005C4DEB">
        <w:t>Kämmerle</w:t>
      </w:r>
      <w:proofErr w:type="spellEnd"/>
      <w:r w:rsidR="005C4DEB">
        <w:t xml:space="preserve"> et al. 2017; Lewis et al. 2011; Meisingset et al.</w:t>
      </w:r>
      <w:r>
        <w:t xml:space="preserve"> 2013; </w:t>
      </w:r>
      <w:r w:rsidR="005C4DEB">
        <w:rPr>
          <w:rFonts w:ascii="Calibri" w:eastAsia="Calibri" w:hAnsi="Calibri" w:cs="Calibri"/>
          <w:color w:val="000000" w:themeColor="text1"/>
        </w:rPr>
        <w:t xml:space="preserve">Kramer et al. </w:t>
      </w:r>
      <w:r w:rsidRPr="0F75C4AD">
        <w:rPr>
          <w:rFonts w:ascii="Calibri" w:eastAsia="Calibri" w:hAnsi="Calibri" w:cs="Calibri"/>
          <w:color w:val="000000" w:themeColor="text1"/>
        </w:rPr>
        <w:t xml:space="preserve">2016). While the 15-minute interval between fixes may be sufficient time for roe deer to walk along the road before crossing (thus contacting the road in multiple locations), we assumed the discrepancies between our </w:t>
      </w:r>
      <w:r>
        <w:rPr>
          <w:rFonts w:ascii="Calibri" w:eastAsia="Calibri" w:hAnsi="Calibri" w:cs="Calibri"/>
          <w:color w:val="000000" w:themeColor="text1"/>
        </w:rPr>
        <w:t>estimated</w:t>
      </w:r>
      <w:r w:rsidRPr="0F75C4AD">
        <w:rPr>
          <w:rFonts w:ascii="Calibri" w:eastAsia="Calibri" w:hAnsi="Calibri" w:cs="Calibri"/>
          <w:color w:val="000000" w:themeColor="text1"/>
        </w:rPr>
        <w:t xml:space="preserve"> crossing locations and the true crossing locations were minimal, since we aggregated crossings into buffers encompassing </w:t>
      </w:r>
      <w:r>
        <w:rPr>
          <w:rFonts w:ascii="Calibri" w:eastAsia="Calibri" w:hAnsi="Calibri" w:cs="Calibri"/>
          <w:color w:val="000000" w:themeColor="text1"/>
        </w:rPr>
        <w:t xml:space="preserve">a maximum of </w:t>
      </w:r>
      <w:r w:rsidRPr="0F75C4AD">
        <w:rPr>
          <w:rFonts w:ascii="Calibri" w:eastAsia="Calibri" w:hAnsi="Calibri" w:cs="Calibri"/>
          <w:color w:val="000000" w:themeColor="text1"/>
        </w:rPr>
        <w:t>100</w:t>
      </w:r>
      <w:r w:rsidR="00E73A8A">
        <w:rPr>
          <w:rFonts w:ascii="Calibri" w:eastAsia="Calibri" w:hAnsi="Calibri" w:cs="Calibri"/>
          <w:color w:val="000000" w:themeColor="text1"/>
        </w:rPr>
        <w:t> </w:t>
      </w:r>
      <w:r w:rsidRPr="0F75C4AD">
        <w:rPr>
          <w:rFonts w:ascii="Calibri" w:eastAsia="Calibri" w:hAnsi="Calibri" w:cs="Calibri"/>
          <w:color w:val="000000" w:themeColor="text1"/>
        </w:rPr>
        <w:t>m of road length.</w:t>
      </w:r>
    </w:p>
    <w:p w14:paraId="6C639ADC" w14:textId="77777777" w:rsidR="007B7470" w:rsidRDefault="007B7470" w:rsidP="007B7470">
      <w:pPr>
        <w:pStyle w:val="Heading3"/>
        <w:rPr>
          <w:noProof/>
        </w:rPr>
      </w:pPr>
      <w:r>
        <w:rPr>
          <w:noProof/>
        </w:rPr>
        <w:lastRenderedPageBreak/>
        <w:t>Predicting the risk of a WVC occurring</w:t>
      </w:r>
    </w:p>
    <w:p w14:paraId="4ECB3018" w14:textId="77777777" w:rsidR="00CF4E6A" w:rsidRDefault="007B7470" w:rsidP="00CF4E6A">
      <w:r>
        <w:t>To estimate the risk of WVC occurrence, we generated SDMs using known WVC locations from police reports as presence points, according to environmental predictors</w:t>
      </w:r>
      <w:r w:rsidRPr="003477C3">
        <w:t>.</w:t>
      </w:r>
      <w:r w:rsidR="008160D0">
        <w:t xml:space="preserve"> To account for changes in movement behaviour of roe deer throughout the year, we built four models according to the biological seasons.</w:t>
      </w:r>
      <w:r w:rsidRPr="003477C3">
        <w:t xml:space="preserve"> </w:t>
      </w:r>
    </w:p>
    <w:p w14:paraId="4438DAFD" w14:textId="12592D47" w:rsidR="007B7470" w:rsidRDefault="00CF4E6A" w:rsidP="007B7470">
      <w:r>
        <w:t xml:space="preserve">Data on the location of WVCs in Baden-Wuerttemberg were only available for one year, thus, to build the SDMs we used data from neighbouring state Hesse, where data is available for five years (2013 – 2017, n = </w:t>
      </w:r>
      <w:r w:rsidRPr="00136BBA">
        <w:t>56 076</w:t>
      </w:r>
      <w:r>
        <w:t>; Brieger et al. 2021), and then validated the models using the data from Baden-Wuerttemberg (2021 – 2022, n = 12 617). Hesse and Baden-Wuerttemberg are both in southwestern Germany, and are similar in size, landcover type, human – and roe deer population density (Table 2).</w:t>
      </w:r>
      <w:r w:rsidR="007B7470" w:rsidRPr="003477C3">
        <w:t>The advantage of using a SDM is the possibility of predicting relative collision risks in areas without WVC observations and identifying the variables that best explain their presence using nonlinear and discontinuous functions, which are to be expected when modelling the risk of WVC</w:t>
      </w:r>
      <w:r w:rsidR="007B7470">
        <w:t>. Since known WVC locations are 'presence-only' data, we used Maximum Entropy Modelling (</w:t>
      </w:r>
      <w:proofErr w:type="spellStart"/>
      <w:r w:rsidR="007B7470">
        <w:t>MaxEnt</w:t>
      </w:r>
      <w:proofErr w:type="spellEnd"/>
      <w:r w:rsidR="007B7470">
        <w:t>) to create spatially explicit predictions</w:t>
      </w:r>
      <w:r w:rsidR="005C4DEB">
        <w:t xml:space="preserve"> of WVC occurrence (Chyn et al. 2021; Merow et al.</w:t>
      </w:r>
      <w:r w:rsidR="007B7470">
        <w:t xml:space="preserve"> 2013).</w:t>
      </w:r>
      <w:r>
        <w:t xml:space="preserve"> We chose SDM modelling, in particular </w:t>
      </w:r>
      <w:proofErr w:type="spellStart"/>
      <w:r>
        <w:t>MaxEnt</w:t>
      </w:r>
      <w:proofErr w:type="spellEnd"/>
      <w:r>
        <w:t>, over other methods because of the predictive quality of comparable accuracy to ensemble methods, the ease of use, reduced computational time (</w:t>
      </w:r>
      <w:proofErr w:type="spellStart"/>
      <w:r>
        <w:t>Kaky</w:t>
      </w:r>
      <w:proofErr w:type="spellEnd"/>
      <w:r>
        <w:t xml:space="preserve"> et al. 2020) and because analyses are not as dependent on the quality and completeness of the data through the whole study area. </w:t>
      </w:r>
      <w:r w:rsidR="007B7470">
        <w:t xml:space="preserve">Since each collision was recorded independently of one another, issues of spatial autocorrelation were negligible. </w:t>
      </w:r>
      <w:r>
        <w:t>In order to only include areas where the species are physically present and could potentially cross the roads,</w:t>
      </w:r>
      <w:r w:rsidR="007B7470">
        <w:t xml:space="preserve"> we created a bias grid using a two-dimensional kernel density estimate based on the coordinates of the WVC presence points and masked it to </w:t>
      </w:r>
      <w:r w:rsidR="005C4DEB">
        <w:t>the road network (Syfert et al.</w:t>
      </w:r>
      <w:r w:rsidR="007B7470">
        <w:t xml:space="preserve"> 2013). We then generated 10 000 background points, with the probability of being sampled according to the bias grid, thus, biased towards areas with a higher density o</w:t>
      </w:r>
      <w:r w:rsidR="005C4DEB">
        <w:t>f presence points (</w:t>
      </w:r>
      <w:proofErr w:type="spellStart"/>
      <w:r w:rsidR="005C4DEB">
        <w:t>Dudík</w:t>
      </w:r>
      <w:proofErr w:type="spellEnd"/>
      <w:r w:rsidR="005C4DEB">
        <w:t xml:space="preserve"> et al. 2005; Elith et al. 2011; Phillips et al.</w:t>
      </w:r>
      <w:r w:rsidR="007B7470">
        <w:t xml:space="preserve"> 2009; Background collision positions generated using the ‘MASS’ </w:t>
      </w:r>
      <w:r w:rsidR="005C4DEB">
        <w:t>package, Venables and Ripley</w:t>
      </w:r>
      <w:r w:rsidR="007B7470">
        <w:t xml:space="preserve"> 2002). </w:t>
      </w:r>
    </w:p>
    <w:p w14:paraId="35B151F5" w14:textId="5E7E8E37" w:rsidR="007B7470" w:rsidRDefault="007B7470" w:rsidP="007B7470">
      <w:pPr>
        <w:pStyle w:val="Caption"/>
        <w:keepNext/>
        <w:ind w:firstLine="0"/>
      </w:pPr>
      <w:bookmarkStart w:id="2" w:name="_Ref129549294"/>
      <w:bookmarkStart w:id="3" w:name="_Ref129549291"/>
      <w:r w:rsidRPr="001B217E">
        <w:rPr>
          <w:b/>
        </w:rPr>
        <w:lastRenderedPageBreak/>
        <w:t>Tabl</w:t>
      </w:r>
      <w:bookmarkEnd w:id="2"/>
      <w:r w:rsidR="000A231A" w:rsidRPr="001B217E">
        <w:rPr>
          <w:b/>
        </w:rPr>
        <w:t>e 2:</w:t>
      </w:r>
      <w:r w:rsidR="000A231A">
        <w:t xml:space="preserve"> </w:t>
      </w:r>
      <w:r>
        <w:t xml:space="preserve">Comparison of the </w:t>
      </w:r>
      <w:bookmarkEnd w:id="3"/>
      <w:r>
        <w:t>two federal states Hesse and Bad</w:t>
      </w:r>
      <w:r w:rsidR="00346C82">
        <w:t>en-</w:t>
      </w:r>
      <w:r>
        <w:t>Wu</w:t>
      </w:r>
      <w:r w:rsidR="000E096D">
        <w:t>e</w:t>
      </w:r>
      <w:r>
        <w:t xml:space="preserve">rttemberg. </w:t>
      </w:r>
    </w:p>
    <w:tbl>
      <w:tblPr>
        <w:tblStyle w:val="TableGrid"/>
        <w:tblW w:w="0" w:type="auto"/>
        <w:tblLayout w:type="fixed"/>
        <w:tblLook w:val="06A0" w:firstRow="1" w:lastRow="0" w:firstColumn="1" w:lastColumn="0" w:noHBand="1" w:noVBand="1"/>
      </w:tblPr>
      <w:tblGrid>
        <w:gridCol w:w="3005"/>
        <w:gridCol w:w="3005"/>
        <w:gridCol w:w="3005"/>
      </w:tblGrid>
      <w:tr w:rsidR="007B7470" w14:paraId="604848D1" w14:textId="77777777" w:rsidTr="00013FC3">
        <w:tc>
          <w:tcPr>
            <w:tcW w:w="3005" w:type="dxa"/>
          </w:tcPr>
          <w:p w14:paraId="6EA1EF28" w14:textId="77777777" w:rsidR="007B7470" w:rsidRDefault="007B7470" w:rsidP="00013FC3">
            <w:pPr>
              <w:spacing w:line="240" w:lineRule="auto"/>
              <w:ind w:firstLine="0"/>
            </w:pPr>
          </w:p>
        </w:tc>
        <w:tc>
          <w:tcPr>
            <w:tcW w:w="3005" w:type="dxa"/>
          </w:tcPr>
          <w:p w14:paraId="5560B27D" w14:textId="77777777" w:rsidR="007B7470" w:rsidRDefault="007B7470" w:rsidP="00013FC3">
            <w:pPr>
              <w:spacing w:line="240" w:lineRule="auto"/>
              <w:ind w:firstLine="0"/>
            </w:pPr>
            <w:r>
              <w:t>Hesse</w:t>
            </w:r>
          </w:p>
        </w:tc>
        <w:tc>
          <w:tcPr>
            <w:tcW w:w="3005" w:type="dxa"/>
          </w:tcPr>
          <w:p w14:paraId="79AC410B" w14:textId="6BFBC634" w:rsidR="007B7470" w:rsidRDefault="00346C82" w:rsidP="00013FC3">
            <w:pPr>
              <w:spacing w:line="240" w:lineRule="auto"/>
              <w:ind w:firstLine="0"/>
            </w:pPr>
            <w:r>
              <w:t>Baden-</w:t>
            </w:r>
            <w:r w:rsidR="007B7470">
              <w:t>Wu</w:t>
            </w:r>
            <w:r w:rsidR="000E096D">
              <w:t>e</w:t>
            </w:r>
            <w:r w:rsidR="007B7470">
              <w:t>rttemberg</w:t>
            </w:r>
          </w:p>
        </w:tc>
      </w:tr>
      <w:tr w:rsidR="007B7470" w:rsidRPr="00952EB1" w14:paraId="0DF4696B" w14:textId="77777777" w:rsidTr="00013FC3">
        <w:tc>
          <w:tcPr>
            <w:tcW w:w="3005" w:type="dxa"/>
            <w:shd w:val="clear" w:color="auto" w:fill="auto"/>
          </w:tcPr>
          <w:p w14:paraId="501E63A6" w14:textId="77777777" w:rsidR="007B7470" w:rsidRDefault="007B7470" w:rsidP="00013FC3">
            <w:pPr>
              <w:spacing w:line="240" w:lineRule="auto"/>
              <w:ind w:firstLine="0"/>
            </w:pPr>
            <w:r>
              <w:t>Size</w:t>
            </w:r>
          </w:p>
        </w:tc>
        <w:tc>
          <w:tcPr>
            <w:tcW w:w="3005" w:type="dxa"/>
            <w:shd w:val="clear" w:color="auto" w:fill="auto"/>
          </w:tcPr>
          <w:p w14:paraId="38E1BC75" w14:textId="1952BA27" w:rsidR="007B7470" w:rsidRPr="00952EB1" w:rsidRDefault="007B7470" w:rsidP="00013FC3">
            <w:pPr>
              <w:spacing w:line="240" w:lineRule="auto"/>
              <w:ind w:firstLine="0"/>
              <w:rPr>
                <w:vertAlign w:val="superscript"/>
                <w:lang w:val="en-AU"/>
              </w:rPr>
            </w:pPr>
            <w:r w:rsidRPr="0782BD35">
              <w:t>21 115</w:t>
            </w:r>
            <w:r w:rsidR="00A32068">
              <w:t> </w:t>
            </w:r>
            <w:r w:rsidRPr="0782BD35">
              <w:t>km</w:t>
            </w:r>
            <w:r>
              <w:rPr>
                <w:vertAlign w:val="superscript"/>
              </w:rPr>
              <w:t>2</w:t>
            </w:r>
          </w:p>
        </w:tc>
        <w:tc>
          <w:tcPr>
            <w:tcW w:w="3005" w:type="dxa"/>
            <w:shd w:val="clear" w:color="auto" w:fill="auto"/>
          </w:tcPr>
          <w:p w14:paraId="4707B696" w14:textId="15BC2D28" w:rsidR="007B7470" w:rsidRPr="00952EB1" w:rsidRDefault="007B7470" w:rsidP="00013FC3">
            <w:pPr>
              <w:spacing w:line="240" w:lineRule="auto"/>
              <w:ind w:firstLine="0"/>
              <w:rPr>
                <w:vertAlign w:val="superscript"/>
                <w:lang w:val="en-AU"/>
              </w:rPr>
            </w:pPr>
            <w:r w:rsidRPr="0782BD35">
              <w:t>35 751</w:t>
            </w:r>
            <w:r w:rsidR="00A32068">
              <w:t> </w:t>
            </w:r>
            <w:r w:rsidRPr="0782BD35">
              <w:t>km</w:t>
            </w:r>
            <w:r>
              <w:rPr>
                <w:vertAlign w:val="superscript"/>
              </w:rPr>
              <w:t>2</w:t>
            </w:r>
          </w:p>
        </w:tc>
      </w:tr>
      <w:tr w:rsidR="007B7470" w14:paraId="37477C00" w14:textId="77777777" w:rsidTr="00013FC3">
        <w:tc>
          <w:tcPr>
            <w:tcW w:w="3005" w:type="dxa"/>
            <w:shd w:val="clear" w:color="auto" w:fill="auto"/>
          </w:tcPr>
          <w:p w14:paraId="747CE7F0" w14:textId="77777777" w:rsidR="007B7470" w:rsidRDefault="007B7470" w:rsidP="00013FC3">
            <w:pPr>
              <w:spacing w:line="240" w:lineRule="auto"/>
              <w:ind w:firstLine="0"/>
            </w:pPr>
            <w:r>
              <w:t>Predominate landcover types</w:t>
            </w:r>
          </w:p>
        </w:tc>
        <w:tc>
          <w:tcPr>
            <w:tcW w:w="3005" w:type="dxa"/>
            <w:shd w:val="clear" w:color="auto" w:fill="auto"/>
          </w:tcPr>
          <w:p w14:paraId="76DAD99F" w14:textId="77777777" w:rsidR="007B7470" w:rsidRDefault="007B7470" w:rsidP="00013FC3">
            <w:pPr>
              <w:spacing w:line="240" w:lineRule="auto"/>
              <w:ind w:firstLine="0"/>
              <w:rPr>
                <w:lang w:val="en-AU"/>
              </w:rPr>
            </w:pPr>
            <w:r w:rsidRPr="0782BD35">
              <w:t>arable areas, meadows and broad-leafed forests</w:t>
            </w:r>
          </w:p>
        </w:tc>
        <w:tc>
          <w:tcPr>
            <w:tcW w:w="3005" w:type="dxa"/>
            <w:shd w:val="clear" w:color="auto" w:fill="auto"/>
          </w:tcPr>
          <w:p w14:paraId="44DB9748" w14:textId="77777777" w:rsidR="007B7470" w:rsidRDefault="007B7470" w:rsidP="00013FC3">
            <w:pPr>
              <w:spacing w:line="240" w:lineRule="auto"/>
              <w:ind w:firstLine="0"/>
              <w:rPr>
                <w:lang w:val="en-AU"/>
              </w:rPr>
            </w:pPr>
            <w:r w:rsidRPr="0782BD35">
              <w:t>arable areas, meadows and coniferous forests</w:t>
            </w:r>
          </w:p>
        </w:tc>
      </w:tr>
      <w:tr w:rsidR="007B7470" w14:paraId="4409EF1F" w14:textId="77777777" w:rsidTr="00013FC3">
        <w:tc>
          <w:tcPr>
            <w:tcW w:w="3005" w:type="dxa"/>
            <w:shd w:val="clear" w:color="auto" w:fill="auto"/>
          </w:tcPr>
          <w:p w14:paraId="4C6CD37B" w14:textId="77777777" w:rsidR="007B7470" w:rsidRDefault="007B7470" w:rsidP="00013FC3">
            <w:pPr>
              <w:spacing w:line="240" w:lineRule="auto"/>
              <w:ind w:firstLine="0"/>
            </w:pPr>
            <w:r>
              <w:t>Proportion of landcover as traffic area or settlement</w:t>
            </w:r>
          </w:p>
        </w:tc>
        <w:tc>
          <w:tcPr>
            <w:tcW w:w="3005" w:type="dxa"/>
            <w:shd w:val="clear" w:color="auto" w:fill="auto"/>
          </w:tcPr>
          <w:p w14:paraId="05F9FA77" w14:textId="6F1D19D7" w:rsidR="007B7470" w:rsidRDefault="007B7470" w:rsidP="00013FC3">
            <w:pPr>
              <w:spacing w:line="240" w:lineRule="auto"/>
              <w:ind w:firstLine="0"/>
              <w:rPr>
                <w:lang w:val="en-AU"/>
              </w:rPr>
            </w:pPr>
            <w:r w:rsidRPr="0782BD35">
              <w:t>15.9</w:t>
            </w:r>
            <w:r w:rsidR="00A32068">
              <w:t> </w:t>
            </w:r>
            <w:r w:rsidRPr="0782BD35">
              <w:t>%</w:t>
            </w:r>
          </w:p>
        </w:tc>
        <w:tc>
          <w:tcPr>
            <w:tcW w:w="3005" w:type="dxa"/>
            <w:shd w:val="clear" w:color="auto" w:fill="auto"/>
          </w:tcPr>
          <w:p w14:paraId="620A6678" w14:textId="4A7543CB" w:rsidR="007B7470" w:rsidRDefault="007B7470" w:rsidP="00013FC3">
            <w:pPr>
              <w:spacing w:line="240" w:lineRule="auto"/>
              <w:ind w:firstLine="0"/>
            </w:pPr>
            <w:r>
              <w:t>14.6</w:t>
            </w:r>
            <w:r w:rsidR="00A32068">
              <w:t> </w:t>
            </w:r>
            <w:r>
              <w:t>%</w:t>
            </w:r>
          </w:p>
        </w:tc>
      </w:tr>
      <w:tr w:rsidR="007B7470" w14:paraId="3E4BE2E2" w14:textId="77777777" w:rsidTr="00013FC3">
        <w:tc>
          <w:tcPr>
            <w:tcW w:w="3005" w:type="dxa"/>
            <w:shd w:val="clear" w:color="auto" w:fill="auto"/>
          </w:tcPr>
          <w:p w14:paraId="4C2756D2" w14:textId="77777777" w:rsidR="007B7470" w:rsidRDefault="007B7470" w:rsidP="00013FC3">
            <w:pPr>
              <w:spacing w:line="240" w:lineRule="auto"/>
              <w:ind w:firstLine="0"/>
            </w:pPr>
            <w:r>
              <w:t>Length of road</w:t>
            </w:r>
          </w:p>
        </w:tc>
        <w:tc>
          <w:tcPr>
            <w:tcW w:w="3005" w:type="dxa"/>
            <w:shd w:val="clear" w:color="auto" w:fill="auto"/>
          </w:tcPr>
          <w:p w14:paraId="1C3A98F9" w14:textId="0FB691CC" w:rsidR="007B7470" w:rsidRDefault="007B7470" w:rsidP="00013FC3">
            <w:pPr>
              <w:spacing w:line="240" w:lineRule="auto"/>
              <w:ind w:firstLine="0"/>
              <w:rPr>
                <w:lang w:val="en-AU"/>
              </w:rPr>
            </w:pPr>
            <w:r w:rsidRPr="0782BD35">
              <w:t>19 689</w:t>
            </w:r>
            <w:r w:rsidR="00A32068">
              <w:t> </w:t>
            </w:r>
            <w:r w:rsidRPr="0782BD35">
              <w:t>km</w:t>
            </w:r>
          </w:p>
        </w:tc>
        <w:tc>
          <w:tcPr>
            <w:tcW w:w="3005" w:type="dxa"/>
            <w:shd w:val="clear" w:color="auto" w:fill="auto"/>
          </w:tcPr>
          <w:p w14:paraId="0F0B4467" w14:textId="6A040AC9" w:rsidR="007B7470" w:rsidRDefault="007B7470" w:rsidP="00013FC3">
            <w:pPr>
              <w:spacing w:line="240" w:lineRule="auto"/>
              <w:ind w:firstLine="0"/>
              <w:rPr>
                <w:lang w:val="en-AU"/>
              </w:rPr>
            </w:pPr>
            <w:r w:rsidRPr="0782BD35">
              <w:t>36 643</w:t>
            </w:r>
            <w:r w:rsidR="00A32068">
              <w:t> </w:t>
            </w:r>
            <w:r w:rsidRPr="0782BD35">
              <w:t>km</w:t>
            </w:r>
          </w:p>
        </w:tc>
      </w:tr>
      <w:tr w:rsidR="007B7470" w14:paraId="6B5B8C14" w14:textId="77777777" w:rsidTr="00013FC3">
        <w:tc>
          <w:tcPr>
            <w:tcW w:w="3005" w:type="dxa"/>
            <w:shd w:val="clear" w:color="auto" w:fill="auto"/>
          </w:tcPr>
          <w:p w14:paraId="004BCC2D" w14:textId="77777777" w:rsidR="007B7470" w:rsidRDefault="007B7470" w:rsidP="00013FC3">
            <w:pPr>
              <w:spacing w:line="240" w:lineRule="auto"/>
              <w:ind w:firstLine="0"/>
            </w:pPr>
            <w:r>
              <w:t>Human population density</w:t>
            </w:r>
          </w:p>
        </w:tc>
        <w:tc>
          <w:tcPr>
            <w:tcW w:w="3005" w:type="dxa"/>
            <w:shd w:val="clear" w:color="auto" w:fill="auto"/>
          </w:tcPr>
          <w:p w14:paraId="76E4862D" w14:textId="77777777" w:rsidR="007B7470" w:rsidRPr="0029214E" w:rsidRDefault="007B7470" w:rsidP="00013FC3">
            <w:pPr>
              <w:spacing w:line="240" w:lineRule="auto"/>
              <w:ind w:firstLine="0"/>
              <w:rPr>
                <w:vertAlign w:val="superscript"/>
              </w:rPr>
            </w:pPr>
            <w:r w:rsidRPr="0782BD35">
              <w:t>29</w:t>
            </w:r>
            <w:r>
              <w:t>8</w:t>
            </w:r>
            <w:r w:rsidRPr="0782BD35">
              <w:t xml:space="preserve"> inhabitants/km</w:t>
            </w:r>
            <w:r>
              <w:rPr>
                <w:vertAlign w:val="superscript"/>
              </w:rPr>
              <w:t>2</w:t>
            </w:r>
          </w:p>
        </w:tc>
        <w:tc>
          <w:tcPr>
            <w:tcW w:w="3005" w:type="dxa"/>
            <w:shd w:val="clear" w:color="auto" w:fill="auto"/>
          </w:tcPr>
          <w:p w14:paraId="37FC7685" w14:textId="77777777" w:rsidR="007B7470" w:rsidRDefault="007B7470" w:rsidP="00013FC3">
            <w:pPr>
              <w:spacing w:line="240" w:lineRule="auto"/>
              <w:ind w:firstLine="0"/>
            </w:pPr>
            <w:r>
              <w:t xml:space="preserve">310.6 </w:t>
            </w:r>
            <w:r w:rsidRPr="0782BD35">
              <w:t>inhabitants/km</w:t>
            </w:r>
            <w:r>
              <w:rPr>
                <w:vertAlign w:val="superscript"/>
              </w:rPr>
              <w:t>2</w:t>
            </w:r>
          </w:p>
        </w:tc>
      </w:tr>
      <w:tr w:rsidR="007B7470" w:rsidRPr="008E61A9" w14:paraId="18E91CBA" w14:textId="77777777" w:rsidTr="00013FC3">
        <w:tc>
          <w:tcPr>
            <w:tcW w:w="3005" w:type="dxa"/>
            <w:shd w:val="clear" w:color="auto" w:fill="auto"/>
          </w:tcPr>
          <w:p w14:paraId="3219CB36" w14:textId="77777777" w:rsidR="007B7470" w:rsidRDefault="007B7470" w:rsidP="00013FC3">
            <w:pPr>
              <w:spacing w:line="240" w:lineRule="auto"/>
              <w:ind w:firstLine="0"/>
            </w:pPr>
            <w:r>
              <w:t>Roe deer density (in average hunting bag/ha)</w:t>
            </w:r>
          </w:p>
        </w:tc>
        <w:tc>
          <w:tcPr>
            <w:tcW w:w="3005" w:type="dxa"/>
            <w:shd w:val="clear" w:color="auto" w:fill="auto"/>
          </w:tcPr>
          <w:p w14:paraId="2295987B" w14:textId="77777777" w:rsidR="007B7470" w:rsidRPr="008E61A9" w:rsidRDefault="007B7470" w:rsidP="00013FC3">
            <w:pPr>
              <w:spacing w:line="240" w:lineRule="auto"/>
              <w:ind w:firstLine="0"/>
              <w:rPr>
                <w:highlight w:val="yellow"/>
              </w:rPr>
            </w:pPr>
            <w:r w:rsidRPr="0057655F">
              <w:t>0.0</w:t>
            </w:r>
            <w:r>
              <w:t>36</w:t>
            </w:r>
          </w:p>
        </w:tc>
        <w:tc>
          <w:tcPr>
            <w:tcW w:w="3005" w:type="dxa"/>
            <w:shd w:val="clear" w:color="auto" w:fill="auto"/>
          </w:tcPr>
          <w:p w14:paraId="6007738F" w14:textId="77777777" w:rsidR="007B7470" w:rsidRPr="008E61A9" w:rsidRDefault="007B7470" w:rsidP="00013FC3">
            <w:pPr>
              <w:spacing w:line="240" w:lineRule="auto"/>
              <w:ind w:firstLine="0"/>
              <w:rPr>
                <w:highlight w:val="yellow"/>
              </w:rPr>
            </w:pPr>
            <w:r w:rsidRPr="008A0D16">
              <w:t>0.043</w:t>
            </w:r>
          </w:p>
        </w:tc>
      </w:tr>
    </w:tbl>
    <w:p w14:paraId="41FFD500" w14:textId="77777777" w:rsidR="007B7470" w:rsidRDefault="007B7470" w:rsidP="007B7470"/>
    <w:p w14:paraId="0E9B3B24" w14:textId="20B15A07" w:rsidR="007B7470" w:rsidRDefault="007B7470" w:rsidP="007B7470">
      <w:r w:rsidRPr="0782BD35">
        <w:t xml:space="preserve">All </w:t>
      </w:r>
      <w:proofErr w:type="spellStart"/>
      <w:r w:rsidRPr="0782BD35">
        <w:t>MaxEnt</w:t>
      </w:r>
      <w:proofErr w:type="spellEnd"/>
      <w:r w:rsidRPr="0782BD35">
        <w:t xml:space="preserve"> models were trained using 5-fold cross validation (split into 80</w:t>
      </w:r>
      <w:r w:rsidR="00A32068">
        <w:t> </w:t>
      </w:r>
      <w:r w:rsidRPr="0782BD35">
        <w:t>% training and 20</w:t>
      </w:r>
      <w:r w:rsidR="00A32068">
        <w:t> </w:t>
      </w:r>
      <w:r w:rsidRPr="0782BD35">
        <w:t xml:space="preserve">% testing data). </w:t>
      </w:r>
      <w:r>
        <w:t xml:space="preserve">With many environmental predictors in the model, Vignali et al. (2020) recommend reducing collinearity in order to reduce model complexity and increase the interpretability of the predictors, without excluding certain predictors from the start. Therefore, the initial models were trained with all variables and only then variables were removed with a Spearman’s rho correlation value higher than 0.7, while </w:t>
      </w:r>
      <w:r w:rsidRPr="0782BD35">
        <w:t xml:space="preserve">using </w:t>
      </w:r>
      <w:r>
        <w:t xml:space="preserve">the </w:t>
      </w:r>
      <w:r w:rsidRPr="0782BD35">
        <w:t>Area Under the Receiver-Operating-Characteristics curve (AUC)</w:t>
      </w:r>
      <w:r>
        <w:t xml:space="preserve"> </w:t>
      </w:r>
      <w:r w:rsidRPr="0782BD35">
        <w:t xml:space="preserve">to compare between the simplified models (Vignali et al. 2020). </w:t>
      </w:r>
      <w:r>
        <w:t xml:space="preserve"> The three hyperparameters, thus, the fixed values that must be defined before model training, that can be optimized for </w:t>
      </w:r>
      <w:proofErr w:type="spellStart"/>
      <w:r>
        <w:t>MaxEnt</w:t>
      </w:r>
      <w:proofErr w:type="spellEnd"/>
      <w:r>
        <w:t xml:space="preserve"> modelling are the amount of regularization, the number of iterations and the feature c</w:t>
      </w:r>
      <w:r w:rsidR="005C4DEB">
        <w:t>lass combinations (Merow et al.</w:t>
      </w:r>
      <w:r>
        <w:t xml:space="preserve"> 2013). </w:t>
      </w:r>
      <w:r w:rsidRPr="0782BD35">
        <w:t>We used a Generic Algorithm implementation to optimize the hyperparameter configuration</w:t>
      </w:r>
      <w:r>
        <w:t xml:space="preserve">. </w:t>
      </w:r>
      <w:r w:rsidRPr="0782BD35">
        <w:t>Finally, we reduced the simplified optimized models</w:t>
      </w:r>
      <w:r>
        <w:t xml:space="preserve"> </w:t>
      </w:r>
      <w:r w:rsidRPr="0782BD35">
        <w:t>to only include variables with a permutation importance higher than 2</w:t>
      </w:r>
      <w:r w:rsidR="00A32068">
        <w:t> </w:t>
      </w:r>
      <w:r w:rsidRPr="0782BD35">
        <w:t xml:space="preserve">%, while keeping the model performance constant. </w:t>
      </w:r>
      <w:r>
        <w:t>The resulting estimated risk of a WVC occurrence on the “</w:t>
      </w:r>
      <w:proofErr w:type="spellStart"/>
      <w:r>
        <w:t>cloglog</w:t>
      </w:r>
      <w:proofErr w:type="spellEnd"/>
      <w:r>
        <w:t>” scale ranged between 0 and 1, which could be interpreted as the probab</w:t>
      </w:r>
      <w:r w:rsidR="00F723EA">
        <w:t>ility of a WVC to occur. We</w:t>
      </w:r>
      <w:r>
        <w:t xml:space="preserve"> projected the estimated risk of WVC, as predicted from the </w:t>
      </w:r>
      <w:r w:rsidRPr="0782BD35">
        <w:t xml:space="preserve">model using data from </w:t>
      </w:r>
      <w:r>
        <w:t>Hesse</w:t>
      </w:r>
      <w:r w:rsidRPr="0782BD35">
        <w:t>, into Baden</w:t>
      </w:r>
      <w:r w:rsidR="00346C82">
        <w:t>-</w:t>
      </w:r>
      <w:r w:rsidRPr="0782BD35">
        <w:t>W</w:t>
      </w:r>
      <w:r>
        <w:t>u</w:t>
      </w:r>
      <w:r w:rsidR="00CF4E6A">
        <w:t>e</w:t>
      </w:r>
      <w:r w:rsidRPr="0782BD35">
        <w:t>rttemberg. This served two purposes: to evaluate the spatial consistency of WVC and to validate the risk models using independent WVC data (i.e., the WVC data from 2021 – 2022 in Baden</w:t>
      </w:r>
      <w:r w:rsidR="00346C82">
        <w:t>-</w:t>
      </w:r>
      <w:r w:rsidRPr="0782BD35">
        <w:t>W</w:t>
      </w:r>
      <w:r>
        <w:t>u</w:t>
      </w:r>
      <w:r w:rsidR="00CF4E6A">
        <w:t>e</w:t>
      </w:r>
      <w:r w:rsidRPr="0782BD35">
        <w:t xml:space="preserve">rttemberg). </w:t>
      </w:r>
    </w:p>
    <w:p w14:paraId="05939AB0" w14:textId="77777777" w:rsidR="007B7470" w:rsidRDefault="007B7470" w:rsidP="007B7470">
      <w:pPr>
        <w:pStyle w:val="Heading2"/>
      </w:pPr>
      <w:r>
        <w:lastRenderedPageBreak/>
        <w:t>Appendix II. SDM model results and evaluation</w:t>
      </w:r>
    </w:p>
    <w:p w14:paraId="744913CC" w14:textId="77777777" w:rsidR="003B73CE" w:rsidRDefault="007B7470" w:rsidP="007B7470">
      <w:r>
        <w:t>The most parsimonious model for each season included between 12 and 14 predictors to explain the risk of a WVC to occur</w:t>
      </w:r>
      <w:r w:rsidR="000E096D">
        <w:t xml:space="preserve"> (</w:t>
      </w:r>
      <w:r w:rsidR="000A231A">
        <w:t>Fig. 6</w:t>
      </w:r>
      <w:r w:rsidR="000E096D">
        <w:t>).</w:t>
      </w:r>
      <w:r>
        <w:t xml:space="preserve"> </w:t>
      </w:r>
    </w:p>
    <w:p w14:paraId="28F29CD0" w14:textId="4B59D57A" w:rsidR="00346C82" w:rsidRPr="00346C82" w:rsidRDefault="00293D1A" w:rsidP="003B73CE">
      <w:pPr>
        <w:ind w:firstLine="0"/>
      </w:pPr>
      <w:r>
        <w:rPr>
          <w:b/>
          <w:noProof/>
          <w:lang w:val="en-IN" w:eastAsia="en-IN"/>
          <w14:ligatures w14:val="standardContextual"/>
        </w:rPr>
        <w:drawing>
          <wp:inline distT="0" distB="0" distL="0" distR="0" wp14:anchorId="00C8194A" wp14:editId="4075B953">
            <wp:extent cx="5605670" cy="345059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6.png"/>
                    <pic:cNvPicPr/>
                  </pic:nvPicPr>
                  <pic:blipFill rotWithShape="1">
                    <a:blip r:embed="rId5" cstate="print">
                      <a:extLst>
                        <a:ext uri="{28A0092B-C50C-407E-A947-70E740481C1C}">
                          <a14:useLocalDpi xmlns:a14="http://schemas.microsoft.com/office/drawing/2010/main" val="0"/>
                        </a:ext>
                      </a:extLst>
                    </a:blip>
                    <a:srcRect l="1381" t="1347" r="1284" b="1224"/>
                    <a:stretch/>
                  </pic:blipFill>
                  <pic:spPr bwMode="auto">
                    <a:xfrm>
                      <a:off x="0" y="0"/>
                      <a:ext cx="5607223" cy="3451546"/>
                    </a:xfrm>
                    <a:prstGeom prst="rect">
                      <a:avLst/>
                    </a:prstGeom>
                    <a:ln>
                      <a:noFill/>
                    </a:ln>
                    <a:extLst>
                      <a:ext uri="{53640926-AAD7-44D8-BBD7-CCE9431645EC}">
                        <a14:shadowObscured xmlns:a14="http://schemas.microsoft.com/office/drawing/2010/main"/>
                      </a:ext>
                    </a:extLst>
                  </pic:spPr>
                </pic:pic>
              </a:graphicData>
            </a:graphic>
          </wp:inline>
        </w:drawing>
      </w:r>
      <w:r w:rsidR="00346C82" w:rsidRPr="00346C82">
        <w:rPr>
          <w:b/>
        </w:rPr>
        <w:t xml:space="preserve">Fig. 6: </w:t>
      </w:r>
      <w:r w:rsidR="00346C82">
        <w:t>Mean permutation importance and standard error of the covariates remaining in the best model per ecological season. Landcover variables are described either for a 100x100</w:t>
      </w:r>
      <w:r w:rsidR="007340DD">
        <w:t> </w:t>
      </w:r>
      <w:r w:rsidR="00346C82">
        <w:t>m (w/100m) or a 200x200</w:t>
      </w:r>
      <w:r w:rsidR="007340DD">
        <w:t> </w:t>
      </w:r>
      <w:r w:rsidR="00346C82">
        <w:t>m (w/200m) moving window</w:t>
      </w:r>
      <w:r w:rsidR="007340DD">
        <w:t>.</w:t>
      </w:r>
    </w:p>
    <w:p w14:paraId="3EE907BD" w14:textId="434B3352" w:rsidR="007B7470" w:rsidRDefault="007B7470" w:rsidP="007B7470">
      <w:r>
        <w:t>For evaluating model performance, we focused on the predictive performance between the training and testing data in Hesse describing the discrimination ability of the model. Discrimination is “the ability to distinguish between occupied and unoccupied sites” (Araújo et al. 2019). We used the evaluation statistics Area Under the Receiver-Operating-Characteristics curve (AUC) and the Correla</w:t>
      </w:r>
      <w:r w:rsidR="005C4DEB">
        <w:t>tion value (COR) (Syfert et al.</w:t>
      </w:r>
      <w:r>
        <w:t xml:space="preserve"> 2013). The AUC metric evaluates the ability to discriminate between presence and absence sites, with an AUC value of 1.0 being considered a perfect prediction and a value of 0.5 or less a prediction no better than random. This measure can provide an indication of the usefulness of the models for prioritizing high risk areas. The COR, also known as the point biserial correlation, is calculated as the Pearson correlation coefficient between the prediction of WVC risk </w:t>
      </w:r>
      <w:r>
        <w:lastRenderedPageBreak/>
        <w:t>using the final risk models and the presence and background points. This value can inform about the degree of correlation between the model-predicted probability of occurrence.</w:t>
      </w:r>
    </w:p>
    <w:p w14:paraId="0CDAA9B8" w14:textId="505F7958" w:rsidR="007B7470" w:rsidRDefault="007B7470" w:rsidP="007B7470">
      <w:r>
        <w:t>In addition to the discriminate evaluation statistics AUC and COR and the statistical comparison of predicted WVC risk at actual WVC presence and background locations, the model calibration was, furthermore, evaluated for the independent data. Calibration can be defined as the concurrence between predicted probabilities of occurrence and observed proportions of sites occupied (e.g., an occurrence probability of 0.2 should mean that 20</w:t>
      </w:r>
      <w:r w:rsidR="007340DD">
        <w:t> </w:t>
      </w:r>
      <w:r>
        <w:t>% of such sites contain presence o</w:t>
      </w:r>
      <w:r w:rsidR="005C4DEB">
        <w:t>bservations; Phillips and Elith</w:t>
      </w:r>
      <w:r>
        <w:t xml:space="preserve"> 2010). The Presence only calibration (POC) plot treats the background locations used in </w:t>
      </w:r>
      <w:proofErr w:type="spellStart"/>
      <w:r>
        <w:t>MaxEnt</w:t>
      </w:r>
      <w:proofErr w:type="spellEnd"/>
      <w:r>
        <w:t xml:space="preserve"> modelling similarly to absence locations. It could, therefore, be used to indicate the extent to which the predicted probability of presence was related to the actual prevalence of presence points in the ba</w:t>
      </w:r>
      <w:r w:rsidR="005C4DEB">
        <w:t>ckground data (Phillips and Elith</w:t>
      </w:r>
      <w:r>
        <w:t xml:space="preserve"> 2010). </w:t>
      </w:r>
    </w:p>
    <w:p w14:paraId="3BAD9E6F" w14:textId="79BEFE81" w:rsidR="007B7470" w:rsidRDefault="007B7470" w:rsidP="007B7470">
      <w:r>
        <w:t xml:space="preserve">Using </w:t>
      </w:r>
      <w:proofErr w:type="spellStart"/>
      <w:r>
        <w:t>MaxEnt</w:t>
      </w:r>
      <w:proofErr w:type="spellEnd"/>
      <w:r>
        <w:t xml:space="preserve"> as a tool for distribution modelling of WVC proved to be useful for testing this complicated human-wildlife conflict. We could confirm that spatial modelling of WVC occurrences on a landscape-scale performed well in predicting collision hot</w:t>
      </w:r>
      <w:r w:rsidR="005C4DEB">
        <w:t>spots for roe deer (Chyn et al.</w:t>
      </w:r>
      <w:r>
        <w:t xml:space="preserve"> 2021). The strength of SDM modelling is that predictions can be made easily into areas where no data is available using true o</w:t>
      </w:r>
      <w:r w:rsidR="005C4DEB">
        <w:t>bservational data (Merow et al.</w:t>
      </w:r>
      <w:r>
        <w:t xml:space="preserve"> 2013), as opposed to more traditional methods for determining WVC hotspots such as kernel density estimations. This was proven by the validation of the model in a spatially different but regarding landscape features similar ar</w:t>
      </w:r>
      <w:r w:rsidR="00346C82">
        <w:t>ea. Predicted WVC risk in Baden-</w:t>
      </w:r>
      <w:r>
        <w:t>Wuerttemberg (the independent data) was significantly higher at all presence locations (0.6 ±0.18) than all background locations (0.26 ±0.26; Welch two-sampled t-test, t (17 256) = -72.531, p &lt; 0.001, d = 0.99). However, it needs to be considered that projection into another area is only possible if the area is comparable in its characteristics</w:t>
      </w:r>
      <w:r w:rsidR="001558BD">
        <w:t xml:space="preserve"> and the data used for the modelling represents </w:t>
      </w:r>
      <w:r w:rsidR="005449D5">
        <w:t>all the possible spatial characteristics</w:t>
      </w:r>
      <w:r>
        <w:t>. In order to project into more variable areas, the study area used for modelling has to be adapted. Similarly, this is also true when modelling WVC occurrence for another species than the species the model was built for. While roe deer are relatively easy to study, this is not the case for example wit</w:t>
      </w:r>
      <w:r w:rsidR="005C4DEB">
        <w:t>h many carnivores (Grilo et al.</w:t>
      </w:r>
      <w:r>
        <w:t xml:space="preserve"> 2009). Possible solutions for the future could </w:t>
      </w:r>
      <w:r>
        <w:lastRenderedPageBreak/>
        <w:t>be to model the risk for species guilds or higher-order groupings to allow sharing of information betwe</w:t>
      </w:r>
      <w:r w:rsidR="005C4DEB">
        <w:t>en similar species (Chyn et al.</w:t>
      </w:r>
      <w:r>
        <w:t xml:space="preserve"> 2021). Thus, SDM modelling of WVC could be of great value for study species or areas where data is limited and detect potentially dangerous road sections before and plan mitigation meas</w:t>
      </w:r>
      <w:r w:rsidR="005C4DEB">
        <w:t>ures accordingly (Gunson et al.</w:t>
      </w:r>
      <w:r>
        <w:t xml:space="preserve"> 2011). The AUC for all models were in a moderate range, which was to be expected when using a large sampling size (</w:t>
      </w:r>
      <w:r w:rsidR="002C6E85">
        <w:t xml:space="preserve">Table 3 </w:t>
      </w:r>
      <w:r>
        <w:t>and</w:t>
      </w:r>
      <w:r w:rsidR="002C6E85">
        <w:t xml:space="preserve"> Fig. 7</w:t>
      </w:r>
      <w:r>
        <w:t>). Models that have an AUC value higher than 0.75 can be considered useful in predicting the occurrence of a species or in the case of the present study, occurrence of WVC</w:t>
      </w:r>
      <w:r w:rsidR="005C4DEB">
        <w:t xml:space="preserve">s (Lobo et al. 2008; Phillips and </w:t>
      </w:r>
      <w:proofErr w:type="spellStart"/>
      <w:r w:rsidR="005C4DEB">
        <w:t>Dudík</w:t>
      </w:r>
      <w:proofErr w:type="spellEnd"/>
      <w:r>
        <w:t xml:space="preserve"> 2008). The COR values, furthermore, supported that the final models correctly predicted high risk for WVC </w:t>
      </w:r>
      <w:r w:rsidR="00442099">
        <w:pgNum/>
      </w:r>
      <w:proofErr w:type="spellStart"/>
      <w:r w:rsidR="00442099">
        <w:t>ompare</w:t>
      </w:r>
      <w:proofErr w:type="spellEnd"/>
      <w:r>
        <w:t xml:space="preserve"> with known occurrence point</w:t>
      </w:r>
      <w:r w:rsidR="00346C82">
        <w:t>s within Hesse as well as Baden-</w:t>
      </w:r>
      <w:r>
        <w:t xml:space="preserve">Wuerttemberg. </w:t>
      </w:r>
    </w:p>
    <w:p w14:paraId="49EC0287" w14:textId="248F99BC" w:rsidR="007B7470" w:rsidRDefault="007B7470" w:rsidP="000E096D">
      <w:pPr>
        <w:pStyle w:val="Caption"/>
        <w:ind w:firstLine="0"/>
      </w:pPr>
      <w:bookmarkStart w:id="4" w:name="_Ref133056383"/>
      <w:r w:rsidRPr="001B217E">
        <w:rPr>
          <w:b/>
        </w:rPr>
        <w:t>Tabl</w:t>
      </w:r>
      <w:bookmarkEnd w:id="4"/>
      <w:r w:rsidR="002C6E85" w:rsidRPr="001B217E">
        <w:rPr>
          <w:b/>
        </w:rPr>
        <w:t>e 3:</w:t>
      </w:r>
      <w:r w:rsidR="002C6E85">
        <w:t xml:space="preserve"> </w:t>
      </w:r>
      <w:r>
        <w:t xml:space="preserve">Mean model performance measures calculated on the internal withheld testing data in each cross-validation fold for the final model per season. Secondly, the mean model performance measures on </w:t>
      </w:r>
      <w:r w:rsidR="00346C82">
        <w:t>the independent data from Baden-</w:t>
      </w:r>
      <w:r>
        <w:t xml:space="preserve">Wuerttemberg are shown. SD is lower than 0.00 for all measures. </w:t>
      </w:r>
    </w:p>
    <w:tbl>
      <w:tblPr>
        <w:tblStyle w:val="TableGrid"/>
        <w:tblpPr w:leftFromText="141" w:rightFromText="141" w:vertAnchor="text" w:horzAnchor="margin" w:tblpY="209"/>
        <w:tblW w:w="9096" w:type="dxa"/>
        <w:tblLook w:val="04A0" w:firstRow="1" w:lastRow="0" w:firstColumn="1" w:lastColumn="0" w:noHBand="0" w:noVBand="1"/>
      </w:tblPr>
      <w:tblGrid>
        <w:gridCol w:w="4777"/>
        <w:gridCol w:w="1079"/>
        <w:gridCol w:w="1083"/>
        <w:gridCol w:w="1076"/>
        <w:gridCol w:w="1081"/>
      </w:tblGrid>
      <w:tr w:rsidR="000E096D" w14:paraId="6EEBCCDF" w14:textId="77777777" w:rsidTr="000E096D">
        <w:trPr>
          <w:trHeight w:val="283"/>
        </w:trPr>
        <w:tc>
          <w:tcPr>
            <w:tcW w:w="4777" w:type="dxa"/>
          </w:tcPr>
          <w:p w14:paraId="28ADB40F" w14:textId="77777777" w:rsidR="000E096D" w:rsidRDefault="000E096D" w:rsidP="000E096D">
            <w:pPr>
              <w:ind w:firstLine="0"/>
            </w:pPr>
          </w:p>
        </w:tc>
        <w:tc>
          <w:tcPr>
            <w:tcW w:w="2162" w:type="dxa"/>
            <w:gridSpan w:val="2"/>
          </w:tcPr>
          <w:p w14:paraId="2AE16ADC" w14:textId="77777777" w:rsidR="000E096D" w:rsidRDefault="000E096D" w:rsidP="000E096D">
            <w:pPr>
              <w:ind w:firstLine="0"/>
            </w:pPr>
            <w:r>
              <w:t>Internal data</w:t>
            </w:r>
          </w:p>
        </w:tc>
        <w:tc>
          <w:tcPr>
            <w:tcW w:w="2157" w:type="dxa"/>
            <w:gridSpan w:val="2"/>
          </w:tcPr>
          <w:p w14:paraId="24CD315F" w14:textId="77777777" w:rsidR="000E096D" w:rsidRDefault="000E096D" w:rsidP="000E096D">
            <w:pPr>
              <w:ind w:firstLine="0"/>
            </w:pPr>
            <w:r>
              <w:t>Independent data</w:t>
            </w:r>
          </w:p>
        </w:tc>
      </w:tr>
      <w:tr w:rsidR="000E096D" w14:paraId="5047DC6F" w14:textId="77777777" w:rsidTr="000E096D">
        <w:trPr>
          <w:trHeight w:val="297"/>
        </w:trPr>
        <w:tc>
          <w:tcPr>
            <w:tcW w:w="4777" w:type="dxa"/>
          </w:tcPr>
          <w:p w14:paraId="671F6C2A" w14:textId="77777777" w:rsidR="000E096D" w:rsidRDefault="000E096D" w:rsidP="000E096D">
            <w:pPr>
              <w:ind w:firstLine="0"/>
            </w:pPr>
          </w:p>
        </w:tc>
        <w:tc>
          <w:tcPr>
            <w:tcW w:w="1079" w:type="dxa"/>
          </w:tcPr>
          <w:p w14:paraId="3B85697D" w14:textId="77777777" w:rsidR="000E096D" w:rsidRDefault="000E096D" w:rsidP="000E096D">
            <w:pPr>
              <w:ind w:firstLine="0"/>
            </w:pPr>
            <w:r>
              <w:t>AUC</w:t>
            </w:r>
          </w:p>
        </w:tc>
        <w:tc>
          <w:tcPr>
            <w:tcW w:w="1083" w:type="dxa"/>
          </w:tcPr>
          <w:p w14:paraId="082CBF46" w14:textId="77777777" w:rsidR="000E096D" w:rsidRDefault="000E096D" w:rsidP="000E096D">
            <w:pPr>
              <w:ind w:firstLine="0"/>
            </w:pPr>
            <w:r>
              <w:t>COR</w:t>
            </w:r>
          </w:p>
        </w:tc>
        <w:tc>
          <w:tcPr>
            <w:tcW w:w="1076" w:type="dxa"/>
          </w:tcPr>
          <w:p w14:paraId="37B29242" w14:textId="77777777" w:rsidR="000E096D" w:rsidRDefault="000E096D" w:rsidP="000E096D">
            <w:pPr>
              <w:ind w:firstLine="0"/>
            </w:pPr>
            <w:r>
              <w:t>AUC</w:t>
            </w:r>
          </w:p>
        </w:tc>
        <w:tc>
          <w:tcPr>
            <w:tcW w:w="1081" w:type="dxa"/>
          </w:tcPr>
          <w:p w14:paraId="58A1BFCC" w14:textId="77777777" w:rsidR="000E096D" w:rsidRDefault="000E096D" w:rsidP="000E096D">
            <w:pPr>
              <w:ind w:firstLine="0"/>
            </w:pPr>
            <w:r>
              <w:t>COR</w:t>
            </w:r>
          </w:p>
        </w:tc>
      </w:tr>
      <w:tr w:rsidR="000E096D" w14:paraId="111E19FC" w14:textId="77777777" w:rsidTr="000E096D">
        <w:trPr>
          <w:trHeight w:val="283"/>
        </w:trPr>
        <w:tc>
          <w:tcPr>
            <w:tcW w:w="4777" w:type="dxa"/>
          </w:tcPr>
          <w:p w14:paraId="6FE07AAB" w14:textId="77777777" w:rsidR="000E096D" w:rsidRDefault="000E096D" w:rsidP="000E096D">
            <w:pPr>
              <w:ind w:firstLine="0"/>
            </w:pPr>
            <w:r>
              <w:t>Gestation (fc = “</w:t>
            </w:r>
            <w:proofErr w:type="spellStart"/>
            <w:r>
              <w:t>lqph</w:t>
            </w:r>
            <w:proofErr w:type="spellEnd"/>
            <w:r>
              <w:t xml:space="preserve">”, </w:t>
            </w:r>
            <w:proofErr w:type="spellStart"/>
            <w:r>
              <w:t>reg</w:t>
            </w:r>
            <w:proofErr w:type="spellEnd"/>
            <w:r>
              <w:t xml:space="preserve"> = 0.4, </w:t>
            </w:r>
            <w:proofErr w:type="spellStart"/>
            <w:r>
              <w:t>iter</w:t>
            </w:r>
            <w:proofErr w:type="spellEnd"/>
            <w:r>
              <w:t xml:space="preserve"> = 500)</w:t>
            </w:r>
          </w:p>
        </w:tc>
        <w:tc>
          <w:tcPr>
            <w:tcW w:w="1079" w:type="dxa"/>
          </w:tcPr>
          <w:p w14:paraId="11CEE4FD" w14:textId="77777777" w:rsidR="000E096D" w:rsidRDefault="000E096D" w:rsidP="000E096D">
            <w:pPr>
              <w:ind w:firstLine="0"/>
            </w:pPr>
            <w:r>
              <w:t>0.75</w:t>
            </w:r>
          </w:p>
        </w:tc>
        <w:tc>
          <w:tcPr>
            <w:tcW w:w="1083" w:type="dxa"/>
          </w:tcPr>
          <w:p w14:paraId="493382EB" w14:textId="77777777" w:rsidR="000E096D" w:rsidRDefault="000E096D" w:rsidP="000E096D">
            <w:pPr>
              <w:ind w:firstLine="0"/>
            </w:pPr>
            <w:r>
              <w:t>0.46</w:t>
            </w:r>
          </w:p>
        </w:tc>
        <w:tc>
          <w:tcPr>
            <w:tcW w:w="1076" w:type="dxa"/>
          </w:tcPr>
          <w:p w14:paraId="58325660" w14:textId="77777777" w:rsidR="000E096D" w:rsidRDefault="000E096D" w:rsidP="000E096D">
            <w:pPr>
              <w:ind w:firstLine="0"/>
            </w:pPr>
            <w:r>
              <w:t>0.74</w:t>
            </w:r>
          </w:p>
        </w:tc>
        <w:tc>
          <w:tcPr>
            <w:tcW w:w="1081" w:type="dxa"/>
          </w:tcPr>
          <w:p w14:paraId="1E287506" w14:textId="77777777" w:rsidR="000E096D" w:rsidRDefault="000E096D" w:rsidP="000E096D">
            <w:pPr>
              <w:ind w:firstLine="0"/>
            </w:pPr>
            <w:r>
              <w:t>0.40</w:t>
            </w:r>
          </w:p>
        </w:tc>
      </w:tr>
      <w:tr w:rsidR="000E096D" w14:paraId="32FF2101" w14:textId="77777777" w:rsidTr="000E096D">
        <w:trPr>
          <w:trHeight w:val="297"/>
        </w:trPr>
        <w:tc>
          <w:tcPr>
            <w:tcW w:w="4777" w:type="dxa"/>
          </w:tcPr>
          <w:p w14:paraId="4AD791DE" w14:textId="77777777" w:rsidR="000E096D" w:rsidRDefault="000E096D" w:rsidP="000E096D">
            <w:pPr>
              <w:ind w:firstLine="0"/>
            </w:pPr>
            <w:r>
              <w:t>Lactation (fc = “</w:t>
            </w:r>
            <w:proofErr w:type="spellStart"/>
            <w:r>
              <w:t>lqph</w:t>
            </w:r>
            <w:proofErr w:type="spellEnd"/>
            <w:r>
              <w:t xml:space="preserve">”, </w:t>
            </w:r>
            <w:proofErr w:type="spellStart"/>
            <w:r>
              <w:t>reg</w:t>
            </w:r>
            <w:proofErr w:type="spellEnd"/>
            <w:r>
              <w:t xml:space="preserve"> = 0.4, </w:t>
            </w:r>
            <w:proofErr w:type="spellStart"/>
            <w:r>
              <w:t>iter</w:t>
            </w:r>
            <w:proofErr w:type="spellEnd"/>
            <w:r>
              <w:t xml:space="preserve"> = 500)</w:t>
            </w:r>
          </w:p>
        </w:tc>
        <w:tc>
          <w:tcPr>
            <w:tcW w:w="1079" w:type="dxa"/>
          </w:tcPr>
          <w:p w14:paraId="4B03C9C4" w14:textId="77777777" w:rsidR="000E096D" w:rsidRDefault="000E096D" w:rsidP="000E096D">
            <w:pPr>
              <w:ind w:firstLine="0"/>
            </w:pPr>
            <w:r>
              <w:t>0.74</w:t>
            </w:r>
          </w:p>
        </w:tc>
        <w:tc>
          <w:tcPr>
            <w:tcW w:w="1083" w:type="dxa"/>
          </w:tcPr>
          <w:p w14:paraId="6B602F0E" w14:textId="77777777" w:rsidR="000E096D" w:rsidRDefault="000E096D" w:rsidP="000E096D">
            <w:pPr>
              <w:ind w:firstLine="0"/>
            </w:pPr>
            <w:r>
              <w:t>0.44</w:t>
            </w:r>
          </w:p>
        </w:tc>
        <w:tc>
          <w:tcPr>
            <w:tcW w:w="1076" w:type="dxa"/>
          </w:tcPr>
          <w:p w14:paraId="63FA1788" w14:textId="77777777" w:rsidR="000E096D" w:rsidRDefault="000E096D" w:rsidP="000E096D">
            <w:pPr>
              <w:ind w:firstLine="0"/>
            </w:pPr>
            <w:r>
              <w:t>0.73</w:t>
            </w:r>
          </w:p>
        </w:tc>
        <w:tc>
          <w:tcPr>
            <w:tcW w:w="1081" w:type="dxa"/>
          </w:tcPr>
          <w:p w14:paraId="0C65A888" w14:textId="77777777" w:rsidR="000E096D" w:rsidRDefault="000E096D" w:rsidP="000E096D">
            <w:pPr>
              <w:ind w:firstLine="0"/>
            </w:pPr>
            <w:r>
              <w:t>0.33</w:t>
            </w:r>
          </w:p>
        </w:tc>
      </w:tr>
      <w:tr w:rsidR="000E096D" w14:paraId="61290C15" w14:textId="77777777" w:rsidTr="000E096D">
        <w:trPr>
          <w:trHeight w:val="283"/>
        </w:trPr>
        <w:tc>
          <w:tcPr>
            <w:tcW w:w="4777" w:type="dxa"/>
          </w:tcPr>
          <w:p w14:paraId="00A1F4AA" w14:textId="77777777" w:rsidR="000E096D" w:rsidRDefault="000E096D" w:rsidP="000E096D">
            <w:pPr>
              <w:ind w:firstLine="0"/>
            </w:pPr>
            <w:r>
              <w:t>Rut (fc = “</w:t>
            </w:r>
            <w:bookmarkStart w:id="5" w:name="_Int_Wlz14iOZ"/>
            <w:proofErr w:type="spellStart"/>
            <w:r>
              <w:t>lqph</w:t>
            </w:r>
            <w:bookmarkEnd w:id="5"/>
            <w:proofErr w:type="spellEnd"/>
            <w:r>
              <w:t xml:space="preserve">”, </w:t>
            </w:r>
            <w:proofErr w:type="spellStart"/>
            <w:r>
              <w:t>reg</w:t>
            </w:r>
            <w:proofErr w:type="spellEnd"/>
            <w:r>
              <w:t xml:space="preserve"> = 0.2, </w:t>
            </w:r>
            <w:proofErr w:type="spellStart"/>
            <w:r>
              <w:t>iter</w:t>
            </w:r>
            <w:proofErr w:type="spellEnd"/>
            <w:r>
              <w:t xml:space="preserve"> = 500)</w:t>
            </w:r>
          </w:p>
        </w:tc>
        <w:tc>
          <w:tcPr>
            <w:tcW w:w="1079" w:type="dxa"/>
          </w:tcPr>
          <w:p w14:paraId="6033D44E" w14:textId="77777777" w:rsidR="000E096D" w:rsidRDefault="000E096D" w:rsidP="000E096D">
            <w:pPr>
              <w:ind w:firstLine="0"/>
            </w:pPr>
            <w:r>
              <w:t>0.74</w:t>
            </w:r>
          </w:p>
        </w:tc>
        <w:tc>
          <w:tcPr>
            <w:tcW w:w="1083" w:type="dxa"/>
          </w:tcPr>
          <w:p w14:paraId="3F64972B" w14:textId="77777777" w:rsidR="000E096D" w:rsidRDefault="000E096D" w:rsidP="000E096D">
            <w:pPr>
              <w:ind w:firstLine="0"/>
            </w:pPr>
            <w:r>
              <w:t>0.40</w:t>
            </w:r>
          </w:p>
        </w:tc>
        <w:tc>
          <w:tcPr>
            <w:tcW w:w="1076" w:type="dxa"/>
          </w:tcPr>
          <w:p w14:paraId="110821F8" w14:textId="77777777" w:rsidR="000E096D" w:rsidRDefault="000E096D" w:rsidP="000E096D">
            <w:pPr>
              <w:ind w:firstLine="0"/>
            </w:pPr>
            <w:r>
              <w:t>0.74</w:t>
            </w:r>
          </w:p>
        </w:tc>
        <w:tc>
          <w:tcPr>
            <w:tcW w:w="1081" w:type="dxa"/>
          </w:tcPr>
          <w:p w14:paraId="000BD64E" w14:textId="77777777" w:rsidR="000E096D" w:rsidRDefault="000E096D" w:rsidP="000E096D">
            <w:pPr>
              <w:ind w:firstLine="0"/>
            </w:pPr>
            <w:r>
              <w:t>0.26</w:t>
            </w:r>
          </w:p>
        </w:tc>
      </w:tr>
      <w:tr w:rsidR="000E096D" w14:paraId="31841620" w14:textId="77777777" w:rsidTr="000E096D">
        <w:trPr>
          <w:trHeight w:val="297"/>
        </w:trPr>
        <w:tc>
          <w:tcPr>
            <w:tcW w:w="4777" w:type="dxa"/>
          </w:tcPr>
          <w:p w14:paraId="7EC15FBD" w14:textId="77777777" w:rsidR="000E096D" w:rsidRDefault="000E096D" w:rsidP="000E096D">
            <w:pPr>
              <w:ind w:firstLine="0"/>
            </w:pPr>
            <w:r>
              <w:t>Diapause (fc = “</w:t>
            </w:r>
            <w:proofErr w:type="spellStart"/>
            <w:r>
              <w:t>lqph</w:t>
            </w:r>
            <w:proofErr w:type="spellEnd"/>
            <w:r>
              <w:t xml:space="preserve">”, </w:t>
            </w:r>
            <w:proofErr w:type="spellStart"/>
            <w:r>
              <w:t>reg</w:t>
            </w:r>
            <w:proofErr w:type="spellEnd"/>
            <w:r>
              <w:t xml:space="preserve"> = 0.2, </w:t>
            </w:r>
            <w:proofErr w:type="spellStart"/>
            <w:r>
              <w:t>iter</w:t>
            </w:r>
            <w:proofErr w:type="spellEnd"/>
            <w:r>
              <w:t xml:space="preserve"> = 500)</w:t>
            </w:r>
          </w:p>
        </w:tc>
        <w:tc>
          <w:tcPr>
            <w:tcW w:w="1079" w:type="dxa"/>
          </w:tcPr>
          <w:p w14:paraId="5B82C288" w14:textId="77777777" w:rsidR="000E096D" w:rsidRDefault="000E096D" w:rsidP="000E096D">
            <w:pPr>
              <w:ind w:firstLine="0"/>
            </w:pPr>
            <w:r>
              <w:t>0.75</w:t>
            </w:r>
          </w:p>
        </w:tc>
        <w:tc>
          <w:tcPr>
            <w:tcW w:w="1083" w:type="dxa"/>
          </w:tcPr>
          <w:p w14:paraId="426DB266" w14:textId="77777777" w:rsidR="000E096D" w:rsidRDefault="000E096D" w:rsidP="000E096D">
            <w:pPr>
              <w:ind w:firstLine="0"/>
            </w:pPr>
            <w:r>
              <w:t>0.46</w:t>
            </w:r>
          </w:p>
        </w:tc>
        <w:tc>
          <w:tcPr>
            <w:tcW w:w="1076" w:type="dxa"/>
          </w:tcPr>
          <w:p w14:paraId="0561C87A" w14:textId="77777777" w:rsidR="000E096D" w:rsidRDefault="000E096D" w:rsidP="000E096D">
            <w:pPr>
              <w:ind w:firstLine="0"/>
            </w:pPr>
            <w:r>
              <w:t>0.75</w:t>
            </w:r>
          </w:p>
        </w:tc>
        <w:tc>
          <w:tcPr>
            <w:tcW w:w="1081" w:type="dxa"/>
          </w:tcPr>
          <w:p w14:paraId="1354A67F" w14:textId="77777777" w:rsidR="000E096D" w:rsidRDefault="000E096D" w:rsidP="000E096D">
            <w:pPr>
              <w:ind w:firstLine="0"/>
            </w:pPr>
            <w:r>
              <w:t>0.41</w:t>
            </w:r>
          </w:p>
        </w:tc>
      </w:tr>
    </w:tbl>
    <w:p w14:paraId="2DA7C005" w14:textId="368F6A36" w:rsidR="00346C82" w:rsidRDefault="00293D1A" w:rsidP="003B73CE">
      <w:pPr>
        <w:ind w:firstLine="0"/>
      </w:pPr>
      <w:r>
        <w:rPr>
          <w:b/>
          <w:noProof/>
          <w:lang w:val="en-IN" w:eastAsia="en-IN"/>
          <w14:ligatures w14:val="standardContextual"/>
        </w:rPr>
        <w:lastRenderedPageBreak/>
        <w:drawing>
          <wp:inline distT="0" distB="0" distL="0" distR="0" wp14:anchorId="5F3E6040" wp14:editId="3E0FD76C">
            <wp:extent cx="5760720" cy="42138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7.png"/>
                    <pic:cNvPicPr/>
                  </pic:nvPicPr>
                  <pic:blipFill rotWithShape="1">
                    <a:blip r:embed="rId6" cstate="print">
                      <a:extLst>
                        <a:ext uri="{28A0092B-C50C-407E-A947-70E740481C1C}">
                          <a14:useLocalDpi xmlns:a14="http://schemas.microsoft.com/office/drawing/2010/main" val="0"/>
                        </a:ext>
                      </a:extLst>
                    </a:blip>
                    <a:srcRect t="13388" b="13454"/>
                    <a:stretch/>
                  </pic:blipFill>
                  <pic:spPr bwMode="auto">
                    <a:xfrm>
                      <a:off x="0" y="0"/>
                      <a:ext cx="5760720" cy="4213860"/>
                    </a:xfrm>
                    <a:prstGeom prst="rect">
                      <a:avLst/>
                    </a:prstGeom>
                    <a:ln>
                      <a:noFill/>
                    </a:ln>
                    <a:extLst>
                      <a:ext uri="{53640926-AAD7-44D8-BBD7-CCE9431645EC}">
                        <a14:shadowObscured xmlns:a14="http://schemas.microsoft.com/office/drawing/2010/main"/>
                      </a:ext>
                    </a:extLst>
                  </pic:spPr>
                </pic:pic>
              </a:graphicData>
            </a:graphic>
          </wp:inline>
        </w:drawing>
      </w:r>
      <w:r w:rsidR="00346C82" w:rsidRPr="00346C82">
        <w:rPr>
          <w:b/>
        </w:rPr>
        <w:t>Fig. 7:</w:t>
      </w:r>
      <w:r w:rsidR="00346C82">
        <w:t xml:space="preserve"> Receiver-Operating Characteristics curve showing the trade-off between the true positive rate (sensitivity) against the false positive rate (specificity) for each model per season comparing the training data from WVC in Hesse against the testing data from WVC in Baden-Wuerttemberg</w:t>
      </w:r>
      <w:r w:rsidR="00442099">
        <w:t>.</w:t>
      </w:r>
    </w:p>
    <w:p w14:paraId="5D033613" w14:textId="77777777" w:rsidR="003B73CE" w:rsidRDefault="007B7470" w:rsidP="00A5641B">
      <w:r>
        <w:t>As the COR value might be sensiti</w:t>
      </w:r>
      <w:r w:rsidR="005C4DEB">
        <w:t>ve to miscalibration (Phillips and Elith</w:t>
      </w:r>
      <w:r>
        <w:t xml:space="preserve"> 2010), the POC plot evaluated the linearity of the predicted probabilities of a WVC to occur (</w:t>
      </w:r>
      <w:r w:rsidR="000A1ED4">
        <w:t>Fig. 8</w:t>
      </w:r>
      <w:r>
        <w:t xml:space="preserve">). POC plots for all models indicated a slight underestimation of the relative probability of a WVC in low predicted probabilities. This underestimation could be attributed to the sampling bias that was inherent in the data. As the data came from mostly accidents with car and/or human damage, especially those WVC that might have been innocuous for the driver but nevertheless resulted in injury or death of the animals, remained unregistered. Likewise, probably due to the same sampling bias, the relative probability of a WVC to occur is overestimated in the range of high predicted probability. This bias was partly corrected for, as the background points were sampled according to the sampling effort but needs to be considered. Taking the uncertainties into account, it can be concluded that the model proves to </w:t>
      </w:r>
      <w:r>
        <w:lastRenderedPageBreak/>
        <w:t>identify hotspots of WVC with human or car damage with a slight overestimation. When using the model to predict high WVC risk zones, this overestimation can be adjusted for, by setting the threshold when to talk of a WVC risk zone, accordingly.</w:t>
      </w:r>
    </w:p>
    <w:p w14:paraId="74379977" w14:textId="681732C2" w:rsidR="003B73CE" w:rsidRDefault="003B73CE" w:rsidP="003B73CE">
      <w:pPr>
        <w:ind w:firstLine="0"/>
      </w:pPr>
      <w:r>
        <w:rPr>
          <w:noProof/>
          <w:lang w:val="en-IN" w:eastAsia="en-IN"/>
          <w14:ligatures w14:val="standardContextual"/>
        </w:rPr>
        <w:drawing>
          <wp:inline distT="0" distB="0" distL="0" distR="0" wp14:anchorId="40821D1E" wp14:editId="56A95352">
            <wp:extent cx="5760720" cy="576072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7830809C" w14:textId="4426DFB2" w:rsidR="00A5641B" w:rsidRDefault="00346C82" w:rsidP="00A5641B">
      <w:r w:rsidRPr="001B217E">
        <w:rPr>
          <w:b/>
        </w:rPr>
        <w:t>Fig. 8:</w:t>
      </w:r>
      <w:r>
        <w:t xml:space="preserve"> Calibration plots on independent WVC locations in Baden-Wuerttemberg</w:t>
      </w:r>
      <w:r w:rsidR="001B217E">
        <w:t xml:space="preserve"> per season</w:t>
      </w:r>
      <w:r>
        <w:t>. The rug depicts the distribution of presence locations (top) and the back</w:t>
      </w:r>
      <w:r w:rsidR="001B217E">
        <w:t>ground locations (bottom). Shown</w:t>
      </w:r>
      <w:r>
        <w:t xml:space="preserve"> it </w:t>
      </w:r>
      <w:r w:rsidR="001B217E">
        <w:t>t</w:t>
      </w:r>
      <w:r>
        <w:t>he cali</w:t>
      </w:r>
      <w:r w:rsidR="001B217E">
        <w:t xml:space="preserve">bration curve (cyan) </w:t>
      </w:r>
      <w:r w:rsidR="001B217E">
        <w:rPr>
          <w:rFonts w:cstheme="minorHAnsi"/>
        </w:rPr>
        <w:t>±</w:t>
      </w:r>
      <w:r w:rsidR="001B217E">
        <w:t xml:space="preserve"> 2 SD (orange)</w:t>
      </w:r>
      <w:r w:rsidR="00442099">
        <w:t>.</w:t>
      </w:r>
    </w:p>
    <w:p w14:paraId="3468476E" w14:textId="77777777" w:rsidR="00A5641B" w:rsidRDefault="00A5641B" w:rsidP="00A5641B"/>
    <w:p w14:paraId="277668CE" w14:textId="44199AA5" w:rsidR="007B7470" w:rsidRPr="008D4DC9" w:rsidRDefault="007B7470" w:rsidP="00A5641B"/>
    <w:p w14:paraId="049F7DFB" w14:textId="77777777" w:rsidR="007B7470" w:rsidRDefault="007B7470" w:rsidP="007B7470">
      <w:pPr>
        <w:pStyle w:val="Heading2"/>
      </w:pPr>
      <w:r>
        <w:lastRenderedPageBreak/>
        <w:t xml:space="preserve">Appendix III. Crossing analysis results and evaluation </w:t>
      </w:r>
    </w:p>
    <w:p w14:paraId="75B0C32C" w14:textId="52C31BE7" w:rsidR="007B7470" w:rsidRDefault="007B7470" w:rsidP="0003063B">
      <w:pPr>
        <w:pStyle w:val="Caption"/>
        <w:keepNext/>
        <w:ind w:firstLine="0"/>
      </w:pPr>
      <w:r w:rsidRPr="001B217E">
        <w:rPr>
          <w:b/>
        </w:rPr>
        <w:t>Tabl</w:t>
      </w:r>
      <w:r w:rsidR="00B1040D" w:rsidRPr="001B217E">
        <w:rPr>
          <w:b/>
        </w:rPr>
        <w:t>e 4</w:t>
      </w:r>
      <w:r w:rsidRPr="001B217E">
        <w:rPr>
          <w:b/>
        </w:rPr>
        <w:t>:</w:t>
      </w:r>
      <w:r>
        <w:t xml:space="preserve"> </w:t>
      </w:r>
      <w:r w:rsidR="00B92A6A">
        <w:t>M</w:t>
      </w:r>
      <w:r>
        <w:t>odel output of the negative-binomial zero-inflated GLMM of number of crossings, as a response to WVC risk, sex, and season. The count model coefficients are from a negative binomial distribution with log link which estimated the number of crossing, while the zero-inflation model coefficients are from a binomial distribution with logit link, which evaluated the probability of zeros occurring in the data.</w:t>
      </w:r>
    </w:p>
    <w:tbl>
      <w:tblPr>
        <w:tblStyle w:val="TableGrid"/>
        <w:tblW w:w="0" w:type="auto"/>
        <w:tblLook w:val="04A0" w:firstRow="1" w:lastRow="0" w:firstColumn="1" w:lastColumn="0" w:noHBand="0" w:noVBand="1"/>
      </w:tblPr>
      <w:tblGrid>
        <w:gridCol w:w="7655"/>
        <w:gridCol w:w="1361"/>
      </w:tblGrid>
      <w:tr w:rsidR="007B7470" w14:paraId="48D68D86" w14:textId="77777777" w:rsidTr="00013FC3">
        <w:tc>
          <w:tcPr>
            <w:tcW w:w="7655" w:type="dxa"/>
            <w:tcBorders>
              <w:bottom w:val="double" w:sz="4" w:space="0" w:color="auto"/>
              <w:right w:val="double" w:sz="4" w:space="0" w:color="auto"/>
            </w:tcBorders>
          </w:tcPr>
          <w:p w14:paraId="193C69A5" w14:textId="77777777" w:rsidR="007B7470" w:rsidRDefault="007B7470" w:rsidP="00013FC3">
            <w:pPr>
              <w:pStyle w:val="Caption"/>
              <w:keepNext/>
              <w:ind w:firstLine="0"/>
            </w:pPr>
          </w:p>
        </w:tc>
        <w:tc>
          <w:tcPr>
            <w:tcW w:w="1361" w:type="dxa"/>
            <w:tcBorders>
              <w:left w:val="double" w:sz="4" w:space="0" w:color="auto"/>
              <w:bottom w:val="double" w:sz="4" w:space="0" w:color="auto"/>
            </w:tcBorders>
          </w:tcPr>
          <w:p w14:paraId="3DAD9FC1" w14:textId="77777777" w:rsidR="007B7470" w:rsidRDefault="007B7470" w:rsidP="00013FC3">
            <w:pPr>
              <w:pStyle w:val="Caption"/>
              <w:keepNext/>
              <w:ind w:firstLine="0"/>
            </w:pPr>
            <w:r>
              <w:t>E (SE)</w:t>
            </w:r>
          </w:p>
        </w:tc>
      </w:tr>
      <w:tr w:rsidR="007B7470" w14:paraId="77A7A4BB" w14:textId="77777777" w:rsidTr="00013FC3">
        <w:tc>
          <w:tcPr>
            <w:tcW w:w="7655" w:type="dxa"/>
            <w:tcBorders>
              <w:top w:val="double" w:sz="4" w:space="0" w:color="auto"/>
              <w:right w:val="double" w:sz="4" w:space="0" w:color="auto"/>
            </w:tcBorders>
          </w:tcPr>
          <w:p w14:paraId="6A00226C"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Count model: (Intercept)</w:t>
            </w:r>
          </w:p>
        </w:tc>
        <w:tc>
          <w:tcPr>
            <w:tcW w:w="1361" w:type="dxa"/>
            <w:tcBorders>
              <w:top w:val="double" w:sz="4" w:space="0" w:color="auto"/>
              <w:left w:val="double" w:sz="4" w:space="0" w:color="auto"/>
            </w:tcBorders>
          </w:tcPr>
          <w:p w14:paraId="223573C9" w14:textId="77777777" w:rsidR="007B7470" w:rsidRPr="006712DD" w:rsidRDefault="007B7470" w:rsidP="00013FC3">
            <w:pPr>
              <w:pStyle w:val="Caption"/>
              <w:keepNext/>
              <w:ind w:firstLine="0"/>
              <w:rPr>
                <w:sz w:val="18"/>
                <w:szCs w:val="18"/>
              </w:rPr>
            </w:pPr>
            <w:r w:rsidRPr="006712DD">
              <w:rPr>
                <w:sz w:val="18"/>
                <w:szCs w:val="18"/>
              </w:rPr>
              <w:t>-2.87 (0.27)***</w:t>
            </w:r>
          </w:p>
        </w:tc>
      </w:tr>
      <w:tr w:rsidR="007B7470" w14:paraId="02C27193" w14:textId="77777777" w:rsidTr="00013FC3">
        <w:tc>
          <w:tcPr>
            <w:tcW w:w="7655" w:type="dxa"/>
            <w:tcBorders>
              <w:right w:val="double" w:sz="4" w:space="0" w:color="auto"/>
            </w:tcBorders>
          </w:tcPr>
          <w:p w14:paraId="75679B68"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Count model: DVC risk</w:t>
            </w:r>
          </w:p>
        </w:tc>
        <w:tc>
          <w:tcPr>
            <w:tcW w:w="1361" w:type="dxa"/>
            <w:tcBorders>
              <w:left w:val="double" w:sz="4" w:space="0" w:color="auto"/>
            </w:tcBorders>
          </w:tcPr>
          <w:p w14:paraId="22C1E031" w14:textId="77777777" w:rsidR="007B7470" w:rsidRPr="006712DD" w:rsidRDefault="007B7470" w:rsidP="00013FC3">
            <w:pPr>
              <w:pStyle w:val="Caption"/>
              <w:keepNext/>
              <w:ind w:firstLine="0"/>
              <w:rPr>
                <w:sz w:val="18"/>
                <w:szCs w:val="18"/>
              </w:rPr>
            </w:pPr>
            <w:r w:rsidRPr="006712DD">
              <w:rPr>
                <w:sz w:val="18"/>
                <w:szCs w:val="18"/>
              </w:rPr>
              <w:t>0.42 (0.17)*</w:t>
            </w:r>
          </w:p>
        </w:tc>
      </w:tr>
      <w:tr w:rsidR="007B7470" w14:paraId="1C583406" w14:textId="77777777" w:rsidTr="00013FC3">
        <w:tc>
          <w:tcPr>
            <w:tcW w:w="7655" w:type="dxa"/>
            <w:tcBorders>
              <w:right w:val="double" w:sz="4" w:space="0" w:color="auto"/>
            </w:tcBorders>
          </w:tcPr>
          <w:p w14:paraId="788BC999"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Count model: Sex - males</w:t>
            </w:r>
          </w:p>
        </w:tc>
        <w:tc>
          <w:tcPr>
            <w:tcW w:w="1361" w:type="dxa"/>
            <w:tcBorders>
              <w:left w:val="double" w:sz="4" w:space="0" w:color="auto"/>
            </w:tcBorders>
          </w:tcPr>
          <w:p w14:paraId="25C1F171" w14:textId="77777777" w:rsidR="007B7470" w:rsidRPr="006712DD" w:rsidRDefault="007B7470" w:rsidP="00013FC3">
            <w:pPr>
              <w:pStyle w:val="Caption"/>
              <w:keepNext/>
              <w:ind w:firstLine="0"/>
              <w:rPr>
                <w:sz w:val="18"/>
                <w:szCs w:val="18"/>
              </w:rPr>
            </w:pPr>
            <w:r w:rsidRPr="006712DD">
              <w:rPr>
                <w:sz w:val="18"/>
                <w:szCs w:val="18"/>
              </w:rPr>
              <w:t>0.22 (0.10)*</w:t>
            </w:r>
          </w:p>
        </w:tc>
      </w:tr>
      <w:tr w:rsidR="007B7470" w14:paraId="0F2F6D7B" w14:textId="77777777" w:rsidTr="00013FC3">
        <w:tc>
          <w:tcPr>
            <w:tcW w:w="7655" w:type="dxa"/>
            <w:tcBorders>
              <w:right w:val="double" w:sz="4" w:space="0" w:color="auto"/>
            </w:tcBorders>
          </w:tcPr>
          <w:p w14:paraId="7ED097F4"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Count model: Season - Lactation</w:t>
            </w:r>
          </w:p>
        </w:tc>
        <w:tc>
          <w:tcPr>
            <w:tcW w:w="1361" w:type="dxa"/>
            <w:tcBorders>
              <w:left w:val="double" w:sz="4" w:space="0" w:color="auto"/>
            </w:tcBorders>
          </w:tcPr>
          <w:p w14:paraId="23625A50" w14:textId="77777777" w:rsidR="007B7470" w:rsidRPr="006712DD" w:rsidRDefault="007B7470" w:rsidP="00013FC3">
            <w:pPr>
              <w:pStyle w:val="Caption"/>
              <w:keepNext/>
              <w:ind w:firstLine="0"/>
              <w:rPr>
                <w:sz w:val="18"/>
                <w:szCs w:val="18"/>
              </w:rPr>
            </w:pPr>
            <w:r w:rsidRPr="006712DD">
              <w:rPr>
                <w:sz w:val="18"/>
                <w:szCs w:val="18"/>
              </w:rPr>
              <w:t>0.28 (0.14)*</w:t>
            </w:r>
          </w:p>
        </w:tc>
      </w:tr>
      <w:tr w:rsidR="007B7470" w14:paraId="3859B5E6" w14:textId="77777777" w:rsidTr="00013FC3">
        <w:tc>
          <w:tcPr>
            <w:tcW w:w="7655" w:type="dxa"/>
            <w:tcBorders>
              <w:right w:val="double" w:sz="4" w:space="0" w:color="auto"/>
            </w:tcBorders>
          </w:tcPr>
          <w:p w14:paraId="2987C6ED"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Count model: Season - Rut</w:t>
            </w:r>
          </w:p>
        </w:tc>
        <w:tc>
          <w:tcPr>
            <w:tcW w:w="1361" w:type="dxa"/>
            <w:tcBorders>
              <w:left w:val="double" w:sz="4" w:space="0" w:color="auto"/>
            </w:tcBorders>
          </w:tcPr>
          <w:p w14:paraId="58E73143" w14:textId="77777777" w:rsidR="007B7470" w:rsidRPr="006712DD" w:rsidRDefault="007B7470" w:rsidP="00013FC3">
            <w:pPr>
              <w:pStyle w:val="Caption"/>
              <w:keepNext/>
              <w:ind w:firstLine="0"/>
              <w:rPr>
                <w:sz w:val="18"/>
                <w:szCs w:val="18"/>
              </w:rPr>
            </w:pPr>
            <w:r w:rsidRPr="006712DD">
              <w:rPr>
                <w:sz w:val="18"/>
                <w:szCs w:val="18"/>
              </w:rPr>
              <w:t>0.29 (0.21)*</w:t>
            </w:r>
          </w:p>
        </w:tc>
      </w:tr>
      <w:tr w:rsidR="007B7470" w14:paraId="030B5E47" w14:textId="77777777" w:rsidTr="00013FC3">
        <w:tc>
          <w:tcPr>
            <w:tcW w:w="7655" w:type="dxa"/>
            <w:tcBorders>
              <w:right w:val="double" w:sz="4" w:space="0" w:color="auto"/>
            </w:tcBorders>
          </w:tcPr>
          <w:p w14:paraId="64A41B3C"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 xml:space="preserve">Count model: Season </w:t>
            </w:r>
            <w:r w:rsidRPr="006712DD">
              <w:rPr>
                <w:rFonts w:ascii="URWPalladioL-Roma" w:eastAsia="URWPalladioL-Roma" w:cs="URWPalladioL-Roma"/>
                <w:sz w:val="18"/>
                <w:szCs w:val="18"/>
                <w:lang w:val="de-DE"/>
                <w14:ligatures w14:val="standardContextual"/>
              </w:rPr>
              <w:t>–</w:t>
            </w:r>
            <w:r w:rsidRPr="006712DD">
              <w:rPr>
                <w:rFonts w:ascii="URWPalladioL-Roma" w:eastAsia="URWPalladioL-Roma" w:cs="URWPalladioL-Roma"/>
                <w:sz w:val="18"/>
                <w:szCs w:val="18"/>
                <w:lang w:val="de-DE"/>
                <w14:ligatures w14:val="standardContextual"/>
              </w:rPr>
              <w:t xml:space="preserve"> Diapause</w:t>
            </w:r>
          </w:p>
        </w:tc>
        <w:tc>
          <w:tcPr>
            <w:tcW w:w="1361" w:type="dxa"/>
            <w:tcBorders>
              <w:left w:val="double" w:sz="4" w:space="0" w:color="auto"/>
            </w:tcBorders>
          </w:tcPr>
          <w:p w14:paraId="06B5AF1B" w14:textId="77777777" w:rsidR="007B7470" w:rsidRPr="006712DD" w:rsidRDefault="007B7470" w:rsidP="00013FC3">
            <w:pPr>
              <w:pStyle w:val="Caption"/>
              <w:keepNext/>
              <w:ind w:firstLine="0"/>
              <w:rPr>
                <w:sz w:val="18"/>
                <w:szCs w:val="18"/>
              </w:rPr>
            </w:pPr>
            <w:r w:rsidRPr="006712DD">
              <w:rPr>
                <w:sz w:val="18"/>
                <w:szCs w:val="18"/>
              </w:rPr>
              <w:t>-0.06 (0.12)</w:t>
            </w:r>
          </w:p>
        </w:tc>
      </w:tr>
      <w:tr w:rsidR="007B7470" w14:paraId="0B8C167A" w14:textId="77777777" w:rsidTr="00B92A6A">
        <w:tc>
          <w:tcPr>
            <w:tcW w:w="7655" w:type="dxa"/>
            <w:tcBorders>
              <w:bottom w:val="single" w:sz="4" w:space="0" w:color="auto"/>
              <w:right w:val="double" w:sz="4" w:space="0" w:color="auto"/>
            </w:tcBorders>
          </w:tcPr>
          <w:p w14:paraId="662C777F" w14:textId="77777777" w:rsidR="007B7470" w:rsidRPr="006712DD" w:rsidRDefault="007B7470" w:rsidP="00013FC3">
            <w:pPr>
              <w:pStyle w:val="Caption"/>
              <w:keepNext/>
              <w:ind w:firstLine="0"/>
              <w:rPr>
                <w:sz w:val="18"/>
                <w:szCs w:val="18"/>
              </w:rPr>
            </w:pPr>
            <w:r w:rsidRPr="006712DD">
              <w:rPr>
                <w:rFonts w:ascii="URWPalladioL-Roma" w:eastAsia="URWPalladioL-Roma" w:cs="URWPalladioL-Roma"/>
                <w:sz w:val="18"/>
                <w:szCs w:val="18"/>
                <w:lang w:val="de-DE"/>
                <w14:ligatures w14:val="standardContextual"/>
              </w:rPr>
              <w:t>Zero model: (Intercept)</w:t>
            </w:r>
          </w:p>
        </w:tc>
        <w:tc>
          <w:tcPr>
            <w:tcW w:w="1361" w:type="dxa"/>
            <w:tcBorders>
              <w:left w:val="double" w:sz="4" w:space="0" w:color="auto"/>
              <w:bottom w:val="single" w:sz="4" w:space="0" w:color="auto"/>
            </w:tcBorders>
          </w:tcPr>
          <w:p w14:paraId="52F13BB3" w14:textId="77777777" w:rsidR="007B7470" w:rsidRPr="006712DD" w:rsidRDefault="007B7470" w:rsidP="00013FC3">
            <w:pPr>
              <w:pStyle w:val="Caption"/>
              <w:keepNext/>
              <w:ind w:firstLine="0"/>
              <w:rPr>
                <w:sz w:val="18"/>
                <w:szCs w:val="18"/>
              </w:rPr>
            </w:pPr>
            <w:r w:rsidRPr="006712DD">
              <w:rPr>
                <w:sz w:val="18"/>
                <w:szCs w:val="18"/>
              </w:rPr>
              <w:t>-1.17 (0.24)***</w:t>
            </w:r>
          </w:p>
        </w:tc>
      </w:tr>
      <w:tr w:rsidR="007B7470" w14:paraId="7832A855" w14:textId="77777777" w:rsidTr="002470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top w:val="single" w:sz="4" w:space="0" w:color="auto"/>
              <w:left w:val="single" w:sz="4" w:space="0" w:color="auto"/>
              <w:bottom w:val="single" w:sz="4" w:space="0" w:color="auto"/>
              <w:right w:val="double" w:sz="4" w:space="0" w:color="auto"/>
            </w:tcBorders>
          </w:tcPr>
          <w:p w14:paraId="1846EEA2"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 xml:space="preserve">Zero model: Season </w:t>
            </w:r>
            <w:r w:rsidRPr="006712DD">
              <w:rPr>
                <w:rFonts w:ascii="URWPalladioL-Roma" w:eastAsia="URWPalladioL-Roma" w:cs="URWPalladioL-Roma"/>
                <w:sz w:val="18"/>
                <w:szCs w:val="18"/>
                <w:lang w:val="de-DE"/>
                <w14:ligatures w14:val="standardContextual"/>
              </w:rPr>
              <w:t>–</w:t>
            </w:r>
            <w:r w:rsidRPr="006712DD">
              <w:rPr>
                <w:rFonts w:ascii="URWPalladioL-Roma" w:eastAsia="URWPalladioL-Roma" w:cs="URWPalladioL-Roma"/>
                <w:sz w:val="18"/>
                <w:szCs w:val="18"/>
                <w:lang w:val="de-DE"/>
                <w14:ligatures w14:val="standardContextual"/>
              </w:rPr>
              <w:t xml:space="preserve"> Lactation</w:t>
            </w:r>
          </w:p>
        </w:tc>
        <w:tc>
          <w:tcPr>
            <w:tcW w:w="1361" w:type="dxa"/>
            <w:tcBorders>
              <w:top w:val="single" w:sz="4" w:space="0" w:color="auto"/>
              <w:left w:val="double" w:sz="4" w:space="0" w:color="auto"/>
              <w:bottom w:val="single" w:sz="4" w:space="0" w:color="auto"/>
              <w:right w:val="single" w:sz="4" w:space="0" w:color="auto"/>
            </w:tcBorders>
          </w:tcPr>
          <w:p w14:paraId="743D8C0C" w14:textId="77777777" w:rsidR="007B7470" w:rsidRPr="006712DD" w:rsidRDefault="007B7470" w:rsidP="00013FC3">
            <w:pPr>
              <w:pStyle w:val="Caption"/>
              <w:keepNext/>
              <w:ind w:firstLine="0"/>
              <w:rPr>
                <w:sz w:val="18"/>
                <w:szCs w:val="18"/>
              </w:rPr>
            </w:pPr>
            <w:r w:rsidRPr="006712DD">
              <w:rPr>
                <w:sz w:val="18"/>
                <w:szCs w:val="18"/>
              </w:rPr>
              <w:t>1.38 (0.28)***</w:t>
            </w:r>
          </w:p>
        </w:tc>
      </w:tr>
      <w:tr w:rsidR="007B7470" w14:paraId="67A8F5AC" w14:textId="77777777" w:rsidTr="002470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top w:val="single" w:sz="4" w:space="0" w:color="auto"/>
              <w:left w:val="single" w:sz="4" w:space="0" w:color="auto"/>
              <w:bottom w:val="single" w:sz="4" w:space="0" w:color="auto"/>
              <w:right w:val="double" w:sz="4" w:space="0" w:color="auto"/>
            </w:tcBorders>
          </w:tcPr>
          <w:p w14:paraId="4A70CE5F"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 xml:space="preserve">Zero model: Season </w:t>
            </w:r>
            <w:r w:rsidRPr="006712DD">
              <w:rPr>
                <w:rFonts w:ascii="URWPalladioL-Roma" w:eastAsia="URWPalladioL-Roma" w:cs="URWPalladioL-Roma"/>
                <w:sz w:val="18"/>
                <w:szCs w:val="18"/>
                <w:lang w:val="de-DE"/>
                <w14:ligatures w14:val="standardContextual"/>
              </w:rPr>
              <w:t>–</w:t>
            </w:r>
            <w:r w:rsidRPr="006712DD">
              <w:rPr>
                <w:rFonts w:ascii="URWPalladioL-Roma" w:eastAsia="URWPalladioL-Roma" w:cs="URWPalladioL-Roma"/>
                <w:sz w:val="18"/>
                <w:szCs w:val="18"/>
                <w:lang w:val="de-DE"/>
                <w14:ligatures w14:val="standardContextual"/>
              </w:rPr>
              <w:t xml:space="preserve"> Rut</w:t>
            </w:r>
          </w:p>
        </w:tc>
        <w:tc>
          <w:tcPr>
            <w:tcW w:w="1361" w:type="dxa"/>
            <w:tcBorders>
              <w:top w:val="single" w:sz="4" w:space="0" w:color="auto"/>
              <w:left w:val="double" w:sz="4" w:space="0" w:color="auto"/>
              <w:bottom w:val="single" w:sz="4" w:space="0" w:color="auto"/>
              <w:right w:val="single" w:sz="4" w:space="0" w:color="auto"/>
            </w:tcBorders>
          </w:tcPr>
          <w:p w14:paraId="64A9F856" w14:textId="77777777" w:rsidR="007B7470" w:rsidRPr="006712DD" w:rsidRDefault="007B7470" w:rsidP="00013FC3">
            <w:pPr>
              <w:pStyle w:val="Caption"/>
              <w:keepNext/>
              <w:ind w:firstLine="0"/>
              <w:rPr>
                <w:sz w:val="18"/>
                <w:szCs w:val="18"/>
              </w:rPr>
            </w:pPr>
            <w:r w:rsidRPr="006712DD">
              <w:rPr>
                <w:sz w:val="18"/>
                <w:szCs w:val="18"/>
              </w:rPr>
              <w:t>0.42 (0.58)</w:t>
            </w:r>
          </w:p>
        </w:tc>
      </w:tr>
      <w:tr w:rsidR="007B7470" w14:paraId="79ED1536" w14:textId="77777777" w:rsidTr="002470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top w:val="single" w:sz="4" w:space="0" w:color="auto"/>
              <w:left w:val="single" w:sz="4" w:space="0" w:color="auto"/>
              <w:bottom w:val="single" w:sz="4" w:space="0" w:color="auto"/>
              <w:right w:val="double" w:sz="4" w:space="0" w:color="auto"/>
            </w:tcBorders>
          </w:tcPr>
          <w:p w14:paraId="57E5C00B"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 xml:space="preserve">Zero model: Season </w:t>
            </w:r>
            <w:r w:rsidRPr="006712DD">
              <w:rPr>
                <w:rFonts w:ascii="URWPalladioL-Roma" w:eastAsia="URWPalladioL-Roma" w:cs="URWPalladioL-Roma"/>
                <w:sz w:val="18"/>
                <w:szCs w:val="18"/>
                <w:lang w:val="de-DE"/>
                <w14:ligatures w14:val="standardContextual"/>
              </w:rPr>
              <w:t>–</w:t>
            </w:r>
            <w:r w:rsidRPr="006712DD">
              <w:rPr>
                <w:rFonts w:ascii="URWPalladioL-Roma" w:eastAsia="URWPalladioL-Roma" w:cs="URWPalladioL-Roma"/>
                <w:sz w:val="18"/>
                <w:szCs w:val="18"/>
                <w:lang w:val="de-DE"/>
                <w14:ligatures w14:val="standardContextual"/>
              </w:rPr>
              <w:t xml:space="preserve"> Diapause</w:t>
            </w:r>
          </w:p>
        </w:tc>
        <w:tc>
          <w:tcPr>
            <w:tcW w:w="1361" w:type="dxa"/>
            <w:tcBorders>
              <w:top w:val="single" w:sz="4" w:space="0" w:color="auto"/>
              <w:left w:val="double" w:sz="4" w:space="0" w:color="auto"/>
              <w:bottom w:val="single" w:sz="4" w:space="0" w:color="auto"/>
              <w:right w:val="single" w:sz="4" w:space="0" w:color="auto"/>
            </w:tcBorders>
          </w:tcPr>
          <w:p w14:paraId="240549CD" w14:textId="77777777" w:rsidR="007B7470" w:rsidRPr="006712DD" w:rsidRDefault="007B7470" w:rsidP="00013FC3">
            <w:pPr>
              <w:pStyle w:val="Caption"/>
              <w:keepNext/>
              <w:ind w:firstLine="0"/>
              <w:rPr>
                <w:sz w:val="18"/>
                <w:szCs w:val="18"/>
              </w:rPr>
            </w:pPr>
            <w:r w:rsidRPr="006712DD">
              <w:rPr>
                <w:sz w:val="18"/>
                <w:szCs w:val="18"/>
              </w:rPr>
              <w:t>0.17 (0.33)</w:t>
            </w:r>
          </w:p>
        </w:tc>
      </w:tr>
      <w:tr w:rsidR="007B7470" w14:paraId="0CA22A3B" w14:textId="77777777" w:rsidTr="00B92A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top w:val="single" w:sz="4" w:space="0" w:color="auto"/>
              <w:left w:val="single" w:sz="4" w:space="0" w:color="auto"/>
              <w:bottom w:val="double" w:sz="4" w:space="0" w:color="auto"/>
              <w:right w:val="double" w:sz="4" w:space="0" w:color="auto"/>
            </w:tcBorders>
          </w:tcPr>
          <w:p w14:paraId="1753AD5C"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 xml:space="preserve">Zero model: Sex </w:t>
            </w:r>
            <w:r w:rsidRPr="006712DD">
              <w:rPr>
                <w:rFonts w:ascii="URWPalladioL-Roma" w:eastAsia="URWPalladioL-Roma" w:cs="URWPalladioL-Roma"/>
                <w:sz w:val="18"/>
                <w:szCs w:val="18"/>
                <w:lang w:val="de-DE"/>
                <w14:ligatures w14:val="standardContextual"/>
              </w:rPr>
              <w:t>–</w:t>
            </w:r>
            <w:r w:rsidRPr="006712DD">
              <w:rPr>
                <w:rFonts w:ascii="URWPalladioL-Roma" w:eastAsia="URWPalladioL-Roma" w:cs="URWPalladioL-Roma"/>
                <w:sz w:val="18"/>
                <w:szCs w:val="18"/>
                <w:lang w:val="de-DE"/>
                <w14:ligatures w14:val="standardContextual"/>
              </w:rPr>
              <w:t xml:space="preserve"> males</w:t>
            </w:r>
          </w:p>
        </w:tc>
        <w:tc>
          <w:tcPr>
            <w:tcW w:w="1361" w:type="dxa"/>
            <w:tcBorders>
              <w:top w:val="single" w:sz="4" w:space="0" w:color="auto"/>
              <w:left w:val="double" w:sz="4" w:space="0" w:color="auto"/>
              <w:bottom w:val="double" w:sz="4" w:space="0" w:color="auto"/>
              <w:right w:val="single" w:sz="4" w:space="0" w:color="auto"/>
            </w:tcBorders>
          </w:tcPr>
          <w:p w14:paraId="002E55E7" w14:textId="77777777" w:rsidR="007B7470" w:rsidRPr="006712DD" w:rsidRDefault="007B7470" w:rsidP="00013FC3">
            <w:pPr>
              <w:pStyle w:val="Caption"/>
              <w:keepNext/>
              <w:ind w:firstLine="0"/>
              <w:rPr>
                <w:sz w:val="18"/>
                <w:szCs w:val="18"/>
              </w:rPr>
            </w:pPr>
            <w:r w:rsidRPr="006712DD">
              <w:rPr>
                <w:sz w:val="18"/>
                <w:szCs w:val="18"/>
              </w:rPr>
              <w:t>-0.66 (0.26)*</w:t>
            </w:r>
          </w:p>
        </w:tc>
      </w:tr>
      <w:tr w:rsidR="007B7470" w14:paraId="2C9F84A1"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top w:val="double" w:sz="4" w:space="0" w:color="auto"/>
              <w:right w:val="double" w:sz="4" w:space="0" w:color="auto"/>
            </w:tcBorders>
          </w:tcPr>
          <w:p w14:paraId="443ACC76"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AIC</w:t>
            </w:r>
          </w:p>
        </w:tc>
        <w:tc>
          <w:tcPr>
            <w:tcW w:w="1361" w:type="dxa"/>
            <w:tcBorders>
              <w:top w:val="double" w:sz="4" w:space="0" w:color="auto"/>
              <w:left w:val="double" w:sz="4" w:space="0" w:color="auto"/>
            </w:tcBorders>
          </w:tcPr>
          <w:p w14:paraId="1EC2A779" w14:textId="77777777" w:rsidR="007B7470" w:rsidRPr="006712DD" w:rsidRDefault="007B7470" w:rsidP="00013FC3">
            <w:pPr>
              <w:pStyle w:val="Caption"/>
              <w:keepNext/>
              <w:ind w:firstLine="0"/>
              <w:rPr>
                <w:sz w:val="18"/>
                <w:szCs w:val="18"/>
              </w:rPr>
            </w:pPr>
            <w:r w:rsidRPr="006712DD">
              <w:rPr>
                <w:sz w:val="18"/>
                <w:szCs w:val="18"/>
              </w:rPr>
              <w:t>12 096.2</w:t>
            </w:r>
          </w:p>
        </w:tc>
      </w:tr>
      <w:tr w:rsidR="007B7470" w14:paraId="19D00133"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right w:val="double" w:sz="4" w:space="0" w:color="auto"/>
            </w:tcBorders>
          </w:tcPr>
          <w:p w14:paraId="7EAFECC0"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Log Likelihood</w:t>
            </w:r>
          </w:p>
        </w:tc>
        <w:tc>
          <w:tcPr>
            <w:tcW w:w="1361" w:type="dxa"/>
            <w:tcBorders>
              <w:left w:val="double" w:sz="4" w:space="0" w:color="auto"/>
            </w:tcBorders>
          </w:tcPr>
          <w:p w14:paraId="3E1A80E7" w14:textId="77777777" w:rsidR="007B7470" w:rsidRPr="006712DD" w:rsidRDefault="007B7470" w:rsidP="00013FC3">
            <w:pPr>
              <w:pStyle w:val="Caption"/>
              <w:keepNext/>
              <w:ind w:firstLine="0"/>
              <w:rPr>
                <w:sz w:val="18"/>
                <w:szCs w:val="18"/>
              </w:rPr>
            </w:pPr>
            <w:r w:rsidRPr="006712DD">
              <w:rPr>
                <w:sz w:val="18"/>
                <w:szCs w:val="18"/>
              </w:rPr>
              <w:t>-6 035.1</w:t>
            </w:r>
          </w:p>
        </w:tc>
      </w:tr>
      <w:tr w:rsidR="007B7470" w14:paraId="3D421BF0"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right w:val="double" w:sz="4" w:space="0" w:color="auto"/>
            </w:tcBorders>
          </w:tcPr>
          <w:p w14:paraId="5BCACEDA"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Num. Obs.</w:t>
            </w:r>
          </w:p>
        </w:tc>
        <w:tc>
          <w:tcPr>
            <w:tcW w:w="1361" w:type="dxa"/>
            <w:tcBorders>
              <w:left w:val="double" w:sz="4" w:space="0" w:color="auto"/>
            </w:tcBorders>
          </w:tcPr>
          <w:p w14:paraId="0E6E6C6C" w14:textId="77777777" w:rsidR="007B7470" w:rsidRPr="006712DD" w:rsidRDefault="007B7470" w:rsidP="00013FC3">
            <w:pPr>
              <w:pStyle w:val="Caption"/>
              <w:keepNext/>
              <w:ind w:firstLine="0"/>
              <w:rPr>
                <w:sz w:val="18"/>
                <w:szCs w:val="18"/>
              </w:rPr>
            </w:pPr>
            <w:r w:rsidRPr="006712DD">
              <w:rPr>
                <w:sz w:val="18"/>
                <w:szCs w:val="18"/>
              </w:rPr>
              <w:t>3 069</w:t>
            </w:r>
          </w:p>
        </w:tc>
      </w:tr>
      <w:tr w:rsidR="007B7470" w14:paraId="0E706DA8"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right w:val="double" w:sz="4" w:space="0" w:color="auto"/>
            </w:tcBorders>
          </w:tcPr>
          <w:p w14:paraId="2C36A293" w14:textId="77777777" w:rsidR="007B7470" w:rsidRPr="006712DD" w:rsidRDefault="007B7470" w:rsidP="00013FC3">
            <w:pPr>
              <w:pStyle w:val="Caption"/>
              <w:keepNext/>
              <w:ind w:firstLine="0"/>
              <w:rPr>
                <w:rFonts w:ascii="URWPalladioL-Roma" w:eastAsia="URWPalladioL-Roma" w:cs="URWPalladioL-Roma"/>
                <w:sz w:val="18"/>
                <w:szCs w:val="18"/>
                <w:lang w:val="de-DE"/>
                <w14:ligatures w14:val="standardContextual"/>
              </w:rPr>
            </w:pPr>
            <w:r w:rsidRPr="006712DD">
              <w:rPr>
                <w:rFonts w:ascii="URWPalladioL-Roma" w:eastAsia="URWPalladioL-Roma" w:cs="URWPalladioL-Roma"/>
                <w:sz w:val="18"/>
                <w:szCs w:val="18"/>
                <w:lang w:val="de-DE"/>
                <w14:ligatures w14:val="standardContextual"/>
              </w:rPr>
              <w:t>Num. Groups: area</w:t>
            </w:r>
          </w:p>
        </w:tc>
        <w:tc>
          <w:tcPr>
            <w:tcW w:w="1361" w:type="dxa"/>
            <w:tcBorders>
              <w:left w:val="double" w:sz="4" w:space="0" w:color="auto"/>
            </w:tcBorders>
          </w:tcPr>
          <w:p w14:paraId="4707B9D1" w14:textId="77777777" w:rsidR="007B7470" w:rsidRPr="006712DD" w:rsidRDefault="007B7470" w:rsidP="00013FC3">
            <w:pPr>
              <w:pStyle w:val="Caption"/>
              <w:keepNext/>
              <w:ind w:firstLine="0"/>
              <w:rPr>
                <w:sz w:val="18"/>
                <w:szCs w:val="18"/>
              </w:rPr>
            </w:pPr>
            <w:r w:rsidRPr="006712DD">
              <w:rPr>
                <w:sz w:val="18"/>
                <w:szCs w:val="18"/>
              </w:rPr>
              <w:t>5</w:t>
            </w:r>
          </w:p>
        </w:tc>
      </w:tr>
      <w:tr w:rsidR="007B7470" w14:paraId="12CA224F"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55" w:type="dxa"/>
            <w:tcBorders>
              <w:bottom w:val="double" w:sz="4" w:space="0" w:color="auto"/>
              <w:right w:val="double" w:sz="4" w:space="0" w:color="auto"/>
            </w:tcBorders>
          </w:tcPr>
          <w:p w14:paraId="0A2B7AA2" w14:textId="77777777" w:rsidR="007B7470" w:rsidRPr="006712DD" w:rsidRDefault="007B7470" w:rsidP="00013FC3">
            <w:pPr>
              <w:pStyle w:val="Caption"/>
              <w:keepNext/>
              <w:ind w:firstLine="0"/>
              <w:rPr>
                <w:rFonts w:ascii="URWPalladioL-Roma" w:eastAsia="URWPalladioL-Roma" w:cs="URWPalladioL-Roma"/>
                <w:sz w:val="18"/>
                <w:szCs w:val="18"/>
                <w14:ligatures w14:val="standardContextual"/>
              </w:rPr>
            </w:pPr>
            <w:r w:rsidRPr="006712DD">
              <w:rPr>
                <w:rFonts w:ascii="URWPalladioL-Roma" w:eastAsia="URWPalladioL-Roma" w:cs="URWPalladioL-Roma"/>
                <w:sz w:val="18"/>
                <w:szCs w:val="18"/>
                <w14:ligatures w14:val="standardContextual"/>
              </w:rPr>
              <w:t>Var (count model): area (Intercept)</w:t>
            </w:r>
          </w:p>
        </w:tc>
        <w:tc>
          <w:tcPr>
            <w:tcW w:w="1361" w:type="dxa"/>
            <w:tcBorders>
              <w:left w:val="double" w:sz="4" w:space="0" w:color="auto"/>
              <w:bottom w:val="double" w:sz="4" w:space="0" w:color="auto"/>
            </w:tcBorders>
          </w:tcPr>
          <w:p w14:paraId="410C5FF5" w14:textId="77777777" w:rsidR="007B7470" w:rsidRPr="006712DD" w:rsidRDefault="007B7470" w:rsidP="00013FC3">
            <w:pPr>
              <w:pStyle w:val="Caption"/>
              <w:keepNext/>
              <w:ind w:firstLine="0"/>
              <w:rPr>
                <w:sz w:val="18"/>
                <w:szCs w:val="18"/>
              </w:rPr>
            </w:pPr>
            <w:r w:rsidRPr="006712DD">
              <w:rPr>
                <w:sz w:val="18"/>
                <w:szCs w:val="18"/>
              </w:rPr>
              <w:t>0.27</w:t>
            </w:r>
          </w:p>
        </w:tc>
      </w:tr>
      <w:tr w:rsidR="007B7470" w14:paraId="70626E5D" w14:textId="77777777" w:rsidTr="00013F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16" w:type="dxa"/>
            <w:gridSpan w:val="2"/>
            <w:tcBorders>
              <w:top w:val="double" w:sz="4" w:space="0" w:color="auto"/>
            </w:tcBorders>
          </w:tcPr>
          <w:p w14:paraId="6F92DE2E" w14:textId="77777777" w:rsidR="007B7470" w:rsidRPr="006712DD" w:rsidRDefault="007B7470" w:rsidP="00013FC3">
            <w:pPr>
              <w:pStyle w:val="Caption"/>
              <w:keepNext/>
              <w:ind w:firstLine="0"/>
              <w:rPr>
                <w:sz w:val="18"/>
                <w:szCs w:val="18"/>
              </w:rPr>
            </w:pPr>
            <w:r>
              <w:rPr>
                <w:rFonts w:ascii="CMMI8" w:eastAsia="CMMI8" w:cs="CMMI8"/>
                <w:sz w:val="16"/>
                <w:szCs w:val="16"/>
                <w:lang w:val="de-DE"/>
                <w14:ligatures w14:val="standardContextual"/>
              </w:rPr>
              <w:t xml:space="preserve">***p &lt; </w:t>
            </w:r>
            <w:r>
              <w:rPr>
                <w:rFonts w:ascii="CMR8" w:eastAsia="CMR8" w:cs="CMR8"/>
                <w:sz w:val="16"/>
                <w:szCs w:val="16"/>
                <w:lang w:val="de-DE"/>
                <w14:ligatures w14:val="standardContextual"/>
              </w:rPr>
              <w:t>0</w:t>
            </w:r>
            <w:r>
              <w:rPr>
                <w:rFonts w:ascii="CMMI8" w:eastAsia="CMMI8" w:cs="CMMI8"/>
                <w:sz w:val="16"/>
                <w:szCs w:val="16"/>
                <w:lang w:val="de-DE"/>
                <w14:ligatures w14:val="standardContextual"/>
              </w:rPr>
              <w:t>.</w:t>
            </w:r>
            <w:r>
              <w:rPr>
                <w:rFonts w:ascii="CMR8" w:eastAsia="CMR8" w:cs="CMR8"/>
                <w:sz w:val="16"/>
                <w:szCs w:val="16"/>
                <w:lang w:val="de-DE"/>
                <w14:ligatures w14:val="standardContextual"/>
              </w:rPr>
              <w:t>001</w:t>
            </w:r>
            <w:r>
              <w:rPr>
                <w:rFonts w:ascii="URWPalladioL-Roma" w:eastAsia="URWPalladioL-Roma" w:cs="URWPalladioL-Roma"/>
                <w:sz w:val="16"/>
                <w:szCs w:val="16"/>
                <w:lang w:val="de-DE"/>
                <w14:ligatures w14:val="standardContextual"/>
              </w:rPr>
              <w:t>; **</w:t>
            </w:r>
            <w:r>
              <w:rPr>
                <w:rFonts w:ascii="CMMI8" w:eastAsia="CMMI8" w:cs="CMMI8"/>
                <w:sz w:val="16"/>
                <w:szCs w:val="16"/>
                <w:lang w:val="de-DE"/>
                <w14:ligatures w14:val="standardContextual"/>
              </w:rPr>
              <w:t xml:space="preserve">p &lt; </w:t>
            </w:r>
            <w:r>
              <w:rPr>
                <w:rFonts w:ascii="CMR8" w:eastAsia="CMR8" w:cs="CMR8"/>
                <w:sz w:val="16"/>
                <w:szCs w:val="16"/>
                <w:lang w:val="de-DE"/>
                <w14:ligatures w14:val="standardContextual"/>
              </w:rPr>
              <w:t>0</w:t>
            </w:r>
            <w:r>
              <w:rPr>
                <w:rFonts w:ascii="CMMI8" w:eastAsia="CMMI8" w:cs="CMMI8"/>
                <w:sz w:val="16"/>
                <w:szCs w:val="16"/>
                <w:lang w:val="de-DE"/>
                <w14:ligatures w14:val="standardContextual"/>
              </w:rPr>
              <w:t>.</w:t>
            </w:r>
            <w:r>
              <w:rPr>
                <w:rFonts w:ascii="CMR8" w:eastAsia="CMR8" w:cs="CMR8"/>
                <w:sz w:val="16"/>
                <w:szCs w:val="16"/>
                <w:lang w:val="de-DE"/>
                <w14:ligatures w14:val="standardContextual"/>
              </w:rPr>
              <w:t>01</w:t>
            </w:r>
            <w:r>
              <w:rPr>
                <w:rFonts w:ascii="URWPalladioL-Roma" w:eastAsia="URWPalladioL-Roma" w:cs="URWPalladioL-Roma"/>
                <w:sz w:val="16"/>
                <w:szCs w:val="16"/>
                <w:lang w:val="de-DE"/>
                <w14:ligatures w14:val="standardContextual"/>
              </w:rPr>
              <w:t>; *</w:t>
            </w:r>
            <w:r>
              <w:rPr>
                <w:rFonts w:ascii="CMMI8" w:eastAsia="CMMI8" w:cs="CMMI8"/>
                <w:sz w:val="16"/>
                <w:szCs w:val="16"/>
                <w:lang w:val="de-DE"/>
                <w14:ligatures w14:val="standardContextual"/>
              </w:rPr>
              <w:t xml:space="preserve">p &lt; </w:t>
            </w:r>
            <w:r>
              <w:rPr>
                <w:rFonts w:ascii="CMR8" w:eastAsia="CMR8" w:cs="CMR8"/>
                <w:sz w:val="16"/>
                <w:szCs w:val="16"/>
                <w:lang w:val="de-DE"/>
                <w14:ligatures w14:val="standardContextual"/>
              </w:rPr>
              <w:t>0</w:t>
            </w:r>
            <w:r>
              <w:rPr>
                <w:rFonts w:ascii="CMMI8" w:eastAsia="CMMI8" w:cs="CMMI8"/>
                <w:sz w:val="16"/>
                <w:szCs w:val="16"/>
                <w:lang w:val="de-DE"/>
                <w14:ligatures w14:val="standardContextual"/>
              </w:rPr>
              <w:t>.</w:t>
            </w:r>
            <w:r>
              <w:rPr>
                <w:rFonts w:ascii="CMR8" w:eastAsia="CMR8" w:cs="CMR8"/>
                <w:sz w:val="16"/>
                <w:szCs w:val="16"/>
                <w:lang w:val="de-DE"/>
                <w14:ligatures w14:val="standardContextual"/>
              </w:rPr>
              <w:t>05</w:t>
            </w:r>
          </w:p>
        </w:tc>
      </w:tr>
    </w:tbl>
    <w:p w14:paraId="0B30D61B" w14:textId="77777777" w:rsidR="007B7470" w:rsidRDefault="007B7470" w:rsidP="007B7470">
      <w:pPr>
        <w:pStyle w:val="Caption"/>
        <w:keepNext/>
      </w:pPr>
    </w:p>
    <w:p w14:paraId="6B928812" w14:textId="77777777" w:rsidR="007B7470" w:rsidRDefault="007B7470" w:rsidP="007B7470">
      <w:pPr>
        <w:pStyle w:val="Caption"/>
        <w:keepNext/>
      </w:pPr>
    </w:p>
    <w:p w14:paraId="6F7B1891" w14:textId="3F0E0AC1" w:rsidR="007B7470" w:rsidRPr="00B92A6A" w:rsidRDefault="007B7470" w:rsidP="00B92A6A">
      <w:pPr>
        <w:pStyle w:val="Caption"/>
        <w:ind w:firstLine="0"/>
      </w:pPr>
      <w:r w:rsidRPr="001B217E">
        <w:rPr>
          <w:b/>
        </w:rPr>
        <w:t>Table</w:t>
      </w:r>
      <w:r w:rsidR="00B1040D" w:rsidRPr="001B217E">
        <w:rPr>
          <w:b/>
        </w:rPr>
        <w:t xml:space="preserve"> 5</w:t>
      </w:r>
      <w:r w:rsidR="00B92A6A" w:rsidRPr="001B217E">
        <w:rPr>
          <w:b/>
        </w:rPr>
        <w:t>:</w:t>
      </w:r>
      <w:r w:rsidRPr="00B92A6A">
        <w:t xml:space="preserve"> AIC comparison of all models with number of crossings as response variable. Furthermore, included in all models is the log of days sampled and study area as random effect. "Count" described the count model, while "zi" described the part dealing with zero inflation in the same model.</w:t>
      </w:r>
    </w:p>
    <w:tbl>
      <w:tblPr>
        <w:tblStyle w:val="TableGrid"/>
        <w:tblW w:w="0" w:type="auto"/>
        <w:tblLook w:val="04A0" w:firstRow="1" w:lastRow="0" w:firstColumn="1" w:lastColumn="0" w:noHBand="0" w:noVBand="1"/>
      </w:tblPr>
      <w:tblGrid>
        <w:gridCol w:w="4815"/>
        <w:gridCol w:w="709"/>
        <w:gridCol w:w="1134"/>
        <w:gridCol w:w="2268"/>
      </w:tblGrid>
      <w:tr w:rsidR="00A060B5" w:rsidRPr="00291575" w14:paraId="66FE3A8F" w14:textId="3F68B48E" w:rsidTr="00F343B5">
        <w:tc>
          <w:tcPr>
            <w:tcW w:w="4815" w:type="dxa"/>
          </w:tcPr>
          <w:p w14:paraId="606A6098" w14:textId="77777777" w:rsidR="00A060B5" w:rsidRPr="00291575" w:rsidRDefault="00A060B5" w:rsidP="00A060B5">
            <w:pPr>
              <w:ind w:firstLine="0"/>
              <w:rPr>
                <w:sz w:val="18"/>
                <w:szCs w:val="18"/>
              </w:rPr>
            </w:pPr>
          </w:p>
        </w:tc>
        <w:tc>
          <w:tcPr>
            <w:tcW w:w="709" w:type="dxa"/>
          </w:tcPr>
          <w:p w14:paraId="6C08930A" w14:textId="77777777" w:rsidR="00A060B5" w:rsidRPr="00291575" w:rsidRDefault="00A060B5" w:rsidP="00A060B5">
            <w:pPr>
              <w:ind w:firstLine="0"/>
              <w:rPr>
                <w:sz w:val="18"/>
                <w:szCs w:val="18"/>
              </w:rPr>
            </w:pPr>
            <w:proofErr w:type="spellStart"/>
            <w:r>
              <w:rPr>
                <w:sz w:val="18"/>
                <w:szCs w:val="18"/>
              </w:rPr>
              <w:t>df</w:t>
            </w:r>
            <w:proofErr w:type="spellEnd"/>
          </w:p>
        </w:tc>
        <w:tc>
          <w:tcPr>
            <w:tcW w:w="1134" w:type="dxa"/>
          </w:tcPr>
          <w:p w14:paraId="1FFDCF16" w14:textId="77777777" w:rsidR="00A060B5" w:rsidRPr="00291575" w:rsidRDefault="00A060B5" w:rsidP="00A060B5">
            <w:pPr>
              <w:ind w:firstLine="0"/>
              <w:rPr>
                <w:sz w:val="18"/>
                <w:szCs w:val="18"/>
              </w:rPr>
            </w:pPr>
            <w:r>
              <w:rPr>
                <w:sz w:val="18"/>
                <w:szCs w:val="18"/>
              </w:rPr>
              <w:t>AIC</w:t>
            </w:r>
          </w:p>
        </w:tc>
        <w:tc>
          <w:tcPr>
            <w:tcW w:w="2268" w:type="dxa"/>
          </w:tcPr>
          <w:p w14:paraId="2EE37FA8" w14:textId="6888651E" w:rsidR="00A060B5" w:rsidRDefault="00A060B5" w:rsidP="00F343B5">
            <w:pPr>
              <w:spacing w:line="240" w:lineRule="auto"/>
              <w:ind w:firstLine="0"/>
              <w:rPr>
                <w:sz w:val="18"/>
                <w:szCs w:val="18"/>
              </w:rPr>
            </w:pPr>
            <w:r w:rsidRPr="009F1C51">
              <w:rPr>
                <w:sz w:val="18"/>
                <w:szCs w:val="18"/>
              </w:rPr>
              <w:t>Δ</w:t>
            </w:r>
            <w:r>
              <w:rPr>
                <w:sz w:val="18"/>
                <w:szCs w:val="18"/>
              </w:rPr>
              <w:t xml:space="preserve"> AIC to the next-best model</w:t>
            </w:r>
          </w:p>
        </w:tc>
      </w:tr>
      <w:tr w:rsidR="00A060B5" w:rsidRPr="00291575" w14:paraId="1304A685" w14:textId="17BEDF1E" w:rsidTr="00F343B5">
        <w:tc>
          <w:tcPr>
            <w:tcW w:w="4815" w:type="dxa"/>
          </w:tcPr>
          <w:p w14:paraId="4219694C" w14:textId="77777777" w:rsidR="00A060B5" w:rsidRPr="00291575" w:rsidRDefault="00A060B5" w:rsidP="00A060B5">
            <w:pPr>
              <w:spacing w:line="240" w:lineRule="auto"/>
              <w:ind w:firstLine="0"/>
              <w:rPr>
                <w:sz w:val="18"/>
                <w:szCs w:val="18"/>
              </w:rPr>
            </w:pPr>
            <w:r w:rsidRPr="00291575">
              <w:rPr>
                <w:rFonts w:ascii="URWPalladioL-Roma" w:eastAsia="URWPalladioL-Roma" w:cs="URWPalladioL-Roma"/>
                <w:sz w:val="18"/>
                <w:szCs w:val="18"/>
                <w14:ligatures w14:val="standardContextual"/>
              </w:rPr>
              <w:t>count: Risk + Season + Sex, zi: Season + Sex</w:t>
            </w:r>
          </w:p>
        </w:tc>
        <w:tc>
          <w:tcPr>
            <w:tcW w:w="709" w:type="dxa"/>
          </w:tcPr>
          <w:p w14:paraId="63E97148" w14:textId="77777777" w:rsidR="00A060B5" w:rsidRPr="00291575" w:rsidRDefault="00A060B5" w:rsidP="00A060B5">
            <w:pPr>
              <w:spacing w:line="240" w:lineRule="auto"/>
              <w:ind w:firstLine="0"/>
              <w:rPr>
                <w:sz w:val="18"/>
                <w:szCs w:val="18"/>
              </w:rPr>
            </w:pPr>
            <w:r>
              <w:rPr>
                <w:sz w:val="18"/>
                <w:szCs w:val="18"/>
              </w:rPr>
              <w:t>13</w:t>
            </w:r>
          </w:p>
        </w:tc>
        <w:tc>
          <w:tcPr>
            <w:tcW w:w="1134" w:type="dxa"/>
          </w:tcPr>
          <w:p w14:paraId="0DABCDD9" w14:textId="57C8010E"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096.2</w:t>
            </w:r>
          </w:p>
        </w:tc>
        <w:tc>
          <w:tcPr>
            <w:tcW w:w="2268" w:type="dxa"/>
          </w:tcPr>
          <w:p w14:paraId="10825047" w14:textId="539C1AAC" w:rsidR="00A060B5" w:rsidRDefault="00A060B5" w:rsidP="00A060B5">
            <w:pPr>
              <w:spacing w:line="240" w:lineRule="auto"/>
              <w:ind w:firstLine="0"/>
              <w:rPr>
                <w:sz w:val="18"/>
                <w:szCs w:val="18"/>
              </w:rPr>
            </w:pPr>
            <w:r>
              <w:rPr>
                <w:sz w:val="18"/>
                <w:szCs w:val="18"/>
              </w:rPr>
              <w:t>0</w:t>
            </w:r>
          </w:p>
        </w:tc>
      </w:tr>
      <w:tr w:rsidR="00A060B5" w:rsidRPr="00291575" w14:paraId="0966B410" w14:textId="008FBF46" w:rsidTr="00F343B5">
        <w:tc>
          <w:tcPr>
            <w:tcW w:w="4815" w:type="dxa"/>
          </w:tcPr>
          <w:p w14:paraId="347507FF"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 + Season + Sex, zi: Season + Risk + Sex</w:t>
            </w:r>
          </w:p>
        </w:tc>
        <w:tc>
          <w:tcPr>
            <w:tcW w:w="709" w:type="dxa"/>
          </w:tcPr>
          <w:p w14:paraId="08C086A6" w14:textId="77777777" w:rsidR="00A060B5" w:rsidRPr="00291575" w:rsidRDefault="00A060B5" w:rsidP="00A060B5">
            <w:pPr>
              <w:spacing w:line="240" w:lineRule="auto"/>
              <w:ind w:firstLine="0"/>
              <w:rPr>
                <w:sz w:val="18"/>
                <w:szCs w:val="18"/>
              </w:rPr>
            </w:pPr>
            <w:r>
              <w:rPr>
                <w:sz w:val="18"/>
                <w:szCs w:val="18"/>
              </w:rPr>
              <w:t>14</w:t>
            </w:r>
          </w:p>
        </w:tc>
        <w:tc>
          <w:tcPr>
            <w:tcW w:w="1134" w:type="dxa"/>
          </w:tcPr>
          <w:p w14:paraId="5CFA4CF1" w14:textId="63645B5E"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097.99</w:t>
            </w:r>
          </w:p>
        </w:tc>
        <w:tc>
          <w:tcPr>
            <w:tcW w:w="2268" w:type="dxa"/>
          </w:tcPr>
          <w:p w14:paraId="25A9878B" w14:textId="26B80C1B" w:rsidR="00A060B5" w:rsidRDefault="00A060B5" w:rsidP="00A060B5">
            <w:pPr>
              <w:spacing w:line="240" w:lineRule="auto"/>
              <w:ind w:firstLine="0"/>
              <w:rPr>
                <w:sz w:val="18"/>
                <w:szCs w:val="18"/>
              </w:rPr>
            </w:pPr>
            <w:r>
              <w:rPr>
                <w:sz w:val="18"/>
                <w:szCs w:val="18"/>
              </w:rPr>
              <w:t>1.79</w:t>
            </w:r>
          </w:p>
        </w:tc>
      </w:tr>
      <w:tr w:rsidR="00A060B5" w:rsidRPr="00291575" w14:paraId="5ACEAC38" w14:textId="37CBE9DD" w:rsidTr="00F343B5">
        <w:tc>
          <w:tcPr>
            <w:tcW w:w="4815" w:type="dxa"/>
          </w:tcPr>
          <w:p w14:paraId="44167C9D"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Sex*Season + Risk, zi: Season + Sex</w:t>
            </w:r>
          </w:p>
        </w:tc>
        <w:tc>
          <w:tcPr>
            <w:tcW w:w="709" w:type="dxa"/>
          </w:tcPr>
          <w:p w14:paraId="2DB772B8" w14:textId="77777777" w:rsidR="00A060B5" w:rsidRPr="00291575" w:rsidRDefault="00A060B5" w:rsidP="00A060B5">
            <w:pPr>
              <w:spacing w:line="240" w:lineRule="auto"/>
              <w:ind w:firstLine="0"/>
              <w:rPr>
                <w:sz w:val="18"/>
                <w:szCs w:val="18"/>
              </w:rPr>
            </w:pPr>
            <w:r>
              <w:rPr>
                <w:sz w:val="18"/>
                <w:szCs w:val="18"/>
              </w:rPr>
              <w:t>16</w:t>
            </w:r>
          </w:p>
        </w:tc>
        <w:tc>
          <w:tcPr>
            <w:tcW w:w="1134" w:type="dxa"/>
          </w:tcPr>
          <w:p w14:paraId="71B8D4F5" w14:textId="5934B74E"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098.38</w:t>
            </w:r>
          </w:p>
        </w:tc>
        <w:tc>
          <w:tcPr>
            <w:tcW w:w="2268" w:type="dxa"/>
          </w:tcPr>
          <w:p w14:paraId="24D78560" w14:textId="7DB5368E" w:rsidR="00A060B5" w:rsidRDefault="00A060B5" w:rsidP="00A060B5">
            <w:pPr>
              <w:spacing w:line="240" w:lineRule="auto"/>
              <w:ind w:firstLine="0"/>
              <w:rPr>
                <w:sz w:val="18"/>
                <w:szCs w:val="18"/>
              </w:rPr>
            </w:pPr>
            <w:r>
              <w:rPr>
                <w:sz w:val="18"/>
                <w:szCs w:val="18"/>
              </w:rPr>
              <w:t>0.39</w:t>
            </w:r>
          </w:p>
        </w:tc>
      </w:tr>
      <w:tr w:rsidR="00A060B5" w:rsidRPr="00291575" w14:paraId="3F31865F" w14:textId="6D04FCF2" w:rsidTr="00F343B5">
        <w:tc>
          <w:tcPr>
            <w:tcW w:w="4815" w:type="dxa"/>
          </w:tcPr>
          <w:p w14:paraId="45B1CBDE"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 + Sex, zi: Season + Risk + Sex</w:t>
            </w:r>
          </w:p>
        </w:tc>
        <w:tc>
          <w:tcPr>
            <w:tcW w:w="709" w:type="dxa"/>
          </w:tcPr>
          <w:p w14:paraId="50E6D039" w14:textId="77777777" w:rsidR="00A060B5" w:rsidRPr="00291575" w:rsidRDefault="00A060B5" w:rsidP="00A060B5">
            <w:pPr>
              <w:spacing w:line="240" w:lineRule="auto"/>
              <w:ind w:firstLine="0"/>
              <w:rPr>
                <w:sz w:val="18"/>
                <w:szCs w:val="18"/>
              </w:rPr>
            </w:pPr>
            <w:r>
              <w:rPr>
                <w:sz w:val="18"/>
                <w:szCs w:val="18"/>
              </w:rPr>
              <w:t>11</w:t>
            </w:r>
          </w:p>
        </w:tc>
        <w:tc>
          <w:tcPr>
            <w:tcW w:w="1134" w:type="dxa"/>
          </w:tcPr>
          <w:p w14:paraId="41CF0CF9" w14:textId="2B0786B7"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098.76</w:t>
            </w:r>
          </w:p>
        </w:tc>
        <w:tc>
          <w:tcPr>
            <w:tcW w:w="2268" w:type="dxa"/>
          </w:tcPr>
          <w:p w14:paraId="7368C5D9" w14:textId="2BFAE21E" w:rsidR="00A060B5" w:rsidRDefault="00A060B5" w:rsidP="00A060B5">
            <w:pPr>
              <w:spacing w:line="240" w:lineRule="auto"/>
              <w:ind w:firstLine="0"/>
              <w:rPr>
                <w:sz w:val="18"/>
                <w:szCs w:val="18"/>
              </w:rPr>
            </w:pPr>
            <w:r>
              <w:rPr>
                <w:sz w:val="18"/>
                <w:szCs w:val="18"/>
              </w:rPr>
              <w:t>0.38</w:t>
            </w:r>
          </w:p>
        </w:tc>
      </w:tr>
      <w:tr w:rsidR="00A060B5" w:rsidRPr="00291575" w14:paraId="3AEC5E1D" w14:textId="03438410" w:rsidTr="00F343B5">
        <w:tc>
          <w:tcPr>
            <w:tcW w:w="4815" w:type="dxa"/>
          </w:tcPr>
          <w:p w14:paraId="69FCC326"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Risk*Sex + Season, zi: Season + Risk + Sex</w:t>
            </w:r>
          </w:p>
        </w:tc>
        <w:tc>
          <w:tcPr>
            <w:tcW w:w="709" w:type="dxa"/>
          </w:tcPr>
          <w:p w14:paraId="20D78470" w14:textId="77777777" w:rsidR="00A060B5" w:rsidRPr="00291575" w:rsidRDefault="00A060B5" w:rsidP="00A060B5">
            <w:pPr>
              <w:spacing w:line="240" w:lineRule="auto"/>
              <w:ind w:firstLine="0"/>
              <w:rPr>
                <w:sz w:val="18"/>
                <w:szCs w:val="18"/>
              </w:rPr>
            </w:pPr>
            <w:r>
              <w:rPr>
                <w:sz w:val="18"/>
                <w:szCs w:val="18"/>
              </w:rPr>
              <w:t>15</w:t>
            </w:r>
          </w:p>
        </w:tc>
        <w:tc>
          <w:tcPr>
            <w:tcW w:w="1134" w:type="dxa"/>
          </w:tcPr>
          <w:p w14:paraId="07008B4B" w14:textId="46056081"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099.18</w:t>
            </w:r>
          </w:p>
        </w:tc>
        <w:tc>
          <w:tcPr>
            <w:tcW w:w="2268" w:type="dxa"/>
          </w:tcPr>
          <w:p w14:paraId="502E11EF" w14:textId="52C16E8A" w:rsidR="00A060B5" w:rsidRDefault="00A060B5" w:rsidP="00A060B5">
            <w:pPr>
              <w:spacing w:line="240" w:lineRule="auto"/>
              <w:ind w:firstLine="0"/>
              <w:rPr>
                <w:sz w:val="18"/>
                <w:szCs w:val="18"/>
              </w:rPr>
            </w:pPr>
            <w:r>
              <w:rPr>
                <w:sz w:val="18"/>
                <w:szCs w:val="18"/>
              </w:rPr>
              <w:t>0.42</w:t>
            </w:r>
          </w:p>
        </w:tc>
      </w:tr>
      <w:tr w:rsidR="00A060B5" w:rsidRPr="00291575" w14:paraId="72494004" w14:textId="1D6132EB" w:rsidTr="00F343B5">
        <w:tc>
          <w:tcPr>
            <w:tcW w:w="4815" w:type="dxa"/>
          </w:tcPr>
          <w:p w14:paraId="18E35C46"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 + Season, zi: Season + Risk + Sex</w:t>
            </w:r>
          </w:p>
        </w:tc>
        <w:tc>
          <w:tcPr>
            <w:tcW w:w="709" w:type="dxa"/>
          </w:tcPr>
          <w:p w14:paraId="6557A5D2" w14:textId="77777777" w:rsidR="00A060B5" w:rsidRPr="00291575" w:rsidRDefault="00A060B5" w:rsidP="00A060B5">
            <w:pPr>
              <w:spacing w:line="240" w:lineRule="auto"/>
              <w:ind w:firstLine="0"/>
              <w:rPr>
                <w:sz w:val="18"/>
                <w:szCs w:val="18"/>
              </w:rPr>
            </w:pPr>
            <w:r>
              <w:rPr>
                <w:sz w:val="18"/>
                <w:szCs w:val="18"/>
              </w:rPr>
              <w:t>13</w:t>
            </w:r>
          </w:p>
        </w:tc>
        <w:tc>
          <w:tcPr>
            <w:tcW w:w="1134" w:type="dxa"/>
          </w:tcPr>
          <w:p w14:paraId="6E815290" w14:textId="77BCA2FF"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100.00</w:t>
            </w:r>
          </w:p>
        </w:tc>
        <w:tc>
          <w:tcPr>
            <w:tcW w:w="2268" w:type="dxa"/>
          </w:tcPr>
          <w:p w14:paraId="34EB136D" w14:textId="61BA9593" w:rsidR="00A060B5" w:rsidRDefault="00A060B5" w:rsidP="00A060B5">
            <w:pPr>
              <w:spacing w:line="240" w:lineRule="auto"/>
              <w:ind w:firstLine="0"/>
              <w:rPr>
                <w:sz w:val="18"/>
                <w:szCs w:val="18"/>
              </w:rPr>
            </w:pPr>
            <w:r>
              <w:rPr>
                <w:sz w:val="18"/>
                <w:szCs w:val="18"/>
              </w:rPr>
              <w:t>0.82</w:t>
            </w:r>
          </w:p>
        </w:tc>
      </w:tr>
      <w:tr w:rsidR="00A060B5" w:rsidRPr="00291575" w14:paraId="4A54770C" w14:textId="233F37FD" w:rsidTr="00F343B5">
        <w:tc>
          <w:tcPr>
            <w:tcW w:w="4815" w:type="dxa"/>
          </w:tcPr>
          <w:p w14:paraId="7F29D442"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Risk*Sex, zi: Season + Risk + Sex</w:t>
            </w:r>
          </w:p>
        </w:tc>
        <w:tc>
          <w:tcPr>
            <w:tcW w:w="709" w:type="dxa"/>
          </w:tcPr>
          <w:p w14:paraId="02C0DD18" w14:textId="77777777" w:rsidR="00A060B5" w:rsidRPr="00291575" w:rsidRDefault="00A060B5" w:rsidP="00A060B5">
            <w:pPr>
              <w:spacing w:line="240" w:lineRule="auto"/>
              <w:ind w:firstLine="0"/>
              <w:rPr>
                <w:sz w:val="18"/>
                <w:szCs w:val="18"/>
              </w:rPr>
            </w:pPr>
            <w:r>
              <w:rPr>
                <w:sz w:val="18"/>
                <w:szCs w:val="18"/>
              </w:rPr>
              <w:t>12</w:t>
            </w:r>
          </w:p>
        </w:tc>
        <w:tc>
          <w:tcPr>
            <w:tcW w:w="1134" w:type="dxa"/>
          </w:tcPr>
          <w:p w14:paraId="3BEE9199" w14:textId="18E28FD0"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100.15</w:t>
            </w:r>
          </w:p>
        </w:tc>
        <w:tc>
          <w:tcPr>
            <w:tcW w:w="2268" w:type="dxa"/>
          </w:tcPr>
          <w:p w14:paraId="4B53A6D9" w14:textId="4E090264" w:rsidR="00A060B5" w:rsidRDefault="00A060B5" w:rsidP="00A060B5">
            <w:pPr>
              <w:spacing w:line="240" w:lineRule="auto"/>
              <w:ind w:firstLine="0"/>
              <w:rPr>
                <w:sz w:val="18"/>
                <w:szCs w:val="18"/>
              </w:rPr>
            </w:pPr>
            <w:r>
              <w:rPr>
                <w:sz w:val="18"/>
                <w:szCs w:val="18"/>
              </w:rPr>
              <w:t>0.15</w:t>
            </w:r>
          </w:p>
        </w:tc>
      </w:tr>
      <w:tr w:rsidR="00A060B5" w:rsidRPr="00291575" w14:paraId="0A206F0A" w14:textId="57FE04AB" w:rsidTr="00F343B5">
        <w:tc>
          <w:tcPr>
            <w:tcW w:w="4815" w:type="dxa"/>
          </w:tcPr>
          <w:p w14:paraId="2567D762"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Sex*Season + Risk, zi: Season + Risk + Sex</w:t>
            </w:r>
          </w:p>
        </w:tc>
        <w:tc>
          <w:tcPr>
            <w:tcW w:w="709" w:type="dxa"/>
          </w:tcPr>
          <w:p w14:paraId="1BBEA425" w14:textId="77777777" w:rsidR="00A060B5" w:rsidRPr="00291575" w:rsidRDefault="00A060B5" w:rsidP="00A060B5">
            <w:pPr>
              <w:spacing w:line="240" w:lineRule="auto"/>
              <w:ind w:firstLine="0"/>
              <w:rPr>
                <w:sz w:val="18"/>
                <w:szCs w:val="18"/>
              </w:rPr>
            </w:pPr>
            <w:r>
              <w:rPr>
                <w:sz w:val="18"/>
                <w:szCs w:val="18"/>
              </w:rPr>
              <w:t>17</w:t>
            </w:r>
          </w:p>
        </w:tc>
        <w:tc>
          <w:tcPr>
            <w:tcW w:w="1134" w:type="dxa"/>
          </w:tcPr>
          <w:p w14:paraId="7BABD53D" w14:textId="532B1223"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100.31</w:t>
            </w:r>
          </w:p>
        </w:tc>
        <w:tc>
          <w:tcPr>
            <w:tcW w:w="2268" w:type="dxa"/>
          </w:tcPr>
          <w:p w14:paraId="4705EAD0" w14:textId="4AAD95F0" w:rsidR="00A060B5" w:rsidRDefault="00A060B5" w:rsidP="00A060B5">
            <w:pPr>
              <w:spacing w:line="240" w:lineRule="auto"/>
              <w:ind w:firstLine="0"/>
              <w:rPr>
                <w:sz w:val="18"/>
                <w:szCs w:val="18"/>
              </w:rPr>
            </w:pPr>
            <w:r>
              <w:rPr>
                <w:sz w:val="18"/>
                <w:szCs w:val="18"/>
              </w:rPr>
              <w:t>0.16</w:t>
            </w:r>
          </w:p>
        </w:tc>
      </w:tr>
      <w:tr w:rsidR="00A060B5" w:rsidRPr="00291575" w14:paraId="58BB36DD" w14:textId="7A6FE8E3" w:rsidTr="00F343B5">
        <w:tc>
          <w:tcPr>
            <w:tcW w:w="4815" w:type="dxa"/>
          </w:tcPr>
          <w:p w14:paraId="19507913"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Sex*Season, zi: Season + Risk + Sex</w:t>
            </w:r>
          </w:p>
        </w:tc>
        <w:tc>
          <w:tcPr>
            <w:tcW w:w="709" w:type="dxa"/>
          </w:tcPr>
          <w:p w14:paraId="3F418859" w14:textId="77777777" w:rsidR="00A060B5" w:rsidRPr="00291575" w:rsidRDefault="00A060B5" w:rsidP="00A060B5">
            <w:pPr>
              <w:spacing w:line="240" w:lineRule="auto"/>
              <w:ind w:firstLine="0"/>
              <w:rPr>
                <w:sz w:val="18"/>
                <w:szCs w:val="18"/>
              </w:rPr>
            </w:pPr>
            <w:r>
              <w:rPr>
                <w:sz w:val="18"/>
                <w:szCs w:val="18"/>
              </w:rPr>
              <w:t>16</w:t>
            </w:r>
          </w:p>
        </w:tc>
        <w:tc>
          <w:tcPr>
            <w:tcW w:w="1134" w:type="dxa"/>
          </w:tcPr>
          <w:p w14:paraId="50188BE2" w14:textId="54E221B0"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101.49</w:t>
            </w:r>
          </w:p>
        </w:tc>
        <w:tc>
          <w:tcPr>
            <w:tcW w:w="2268" w:type="dxa"/>
          </w:tcPr>
          <w:p w14:paraId="32463909" w14:textId="005DE957" w:rsidR="00A060B5" w:rsidRDefault="00A060B5" w:rsidP="00A060B5">
            <w:pPr>
              <w:spacing w:line="240" w:lineRule="auto"/>
              <w:ind w:firstLine="0"/>
              <w:rPr>
                <w:sz w:val="18"/>
                <w:szCs w:val="18"/>
              </w:rPr>
            </w:pPr>
            <w:r>
              <w:rPr>
                <w:sz w:val="18"/>
                <w:szCs w:val="18"/>
              </w:rPr>
              <w:t>1.18</w:t>
            </w:r>
          </w:p>
        </w:tc>
      </w:tr>
      <w:tr w:rsidR="00A060B5" w:rsidRPr="00291575" w14:paraId="4C464928" w14:textId="008FA7B6" w:rsidTr="00F343B5">
        <w:tc>
          <w:tcPr>
            <w:tcW w:w="4815" w:type="dxa"/>
          </w:tcPr>
          <w:p w14:paraId="2134AD5B"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 + Season + Sex, zi: Season + Risk</w:t>
            </w:r>
          </w:p>
        </w:tc>
        <w:tc>
          <w:tcPr>
            <w:tcW w:w="709" w:type="dxa"/>
          </w:tcPr>
          <w:p w14:paraId="7CEB3334" w14:textId="77777777" w:rsidR="00A060B5" w:rsidRPr="00291575" w:rsidRDefault="00A060B5" w:rsidP="00A060B5">
            <w:pPr>
              <w:spacing w:line="240" w:lineRule="auto"/>
              <w:ind w:firstLine="0"/>
              <w:rPr>
                <w:sz w:val="18"/>
                <w:szCs w:val="18"/>
              </w:rPr>
            </w:pPr>
            <w:r>
              <w:rPr>
                <w:sz w:val="18"/>
                <w:szCs w:val="18"/>
              </w:rPr>
              <w:t>13</w:t>
            </w:r>
          </w:p>
        </w:tc>
        <w:tc>
          <w:tcPr>
            <w:tcW w:w="1134" w:type="dxa"/>
          </w:tcPr>
          <w:p w14:paraId="6618461A" w14:textId="0EE1FD46"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102.47</w:t>
            </w:r>
          </w:p>
        </w:tc>
        <w:tc>
          <w:tcPr>
            <w:tcW w:w="2268" w:type="dxa"/>
          </w:tcPr>
          <w:p w14:paraId="222198D5" w14:textId="2DCD5738" w:rsidR="00A060B5" w:rsidRDefault="00A060B5" w:rsidP="00A060B5">
            <w:pPr>
              <w:spacing w:line="240" w:lineRule="auto"/>
              <w:ind w:firstLine="0"/>
              <w:rPr>
                <w:sz w:val="18"/>
                <w:szCs w:val="18"/>
              </w:rPr>
            </w:pPr>
            <w:r>
              <w:rPr>
                <w:sz w:val="18"/>
                <w:szCs w:val="18"/>
              </w:rPr>
              <w:t>0.98</w:t>
            </w:r>
          </w:p>
        </w:tc>
      </w:tr>
      <w:tr w:rsidR="00A060B5" w:rsidRPr="00291575" w14:paraId="69309B8F" w14:textId="0EA03EED" w:rsidTr="00F343B5">
        <w:tc>
          <w:tcPr>
            <w:tcW w:w="4815" w:type="dxa"/>
          </w:tcPr>
          <w:p w14:paraId="3F716B15"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Sex*Season + Risk, zi: Season + Risk</w:t>
            </w:r>
          </w:p>
        </w:tc>
        <w:tc>
          <w:tcPr>
            <w:tcW w:w="709" w:type="dxa"/>
          </w:tcPr>
          <w:p w14:paraId="7D25DF83" w14:textId="77777777" w:rsidR="00A060B5" w:rsidRPr="00291575" w:rsidRDefault="00A060B5" w:rsidP="00A060B5">
            <w:pPr>
              <w:spacing w:line="240" w:lineRule="auto"/>
              <w:ind w:firstLine="0"/>
              <w:rPr>
                <w:sz w:val="18"/>
                <w:szCs w:val="18"/>
              </w:rPr>
            </w:pPr>
            <w:r>
              <w:rPr>
                <w:sz w:val="18"/>
                <w:szCs w:val="18"/>
              </w:rPr>
              <w:t>16</w:t>
            </w:r>
          </w:p>
        </w:tc>
        <w:tc>
          <w:tcPr>
            <w:tcW w:w="1134" w:type="dxa"/>
          </w:tcPr>
          <w:p w14:paraId="30FCB175" w14:textId="6BCE7666"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103.51</w:t>
            </w:r>
          </w:p>
        </w:tc>
        <w:tc>
          <w:tcPr>
            <w:tcW w:w="2268" w:type="dxa"/>
          </w:tcPr>
          <w:p w14:paraId="349AB003" w14:textId="3997C40E" w:rsidR="00A060B5" w:rsidRDefault="00A060B5" w:rsidP="00A060B5">
            <w:pPr>
              <w:spacing w:line="240" w:lineRule="auto"/>
              <w:ind w:firstLine="0"/>
              <w:rPr>
                <w:sz w:val="18"/>
                <w:szCs w:val="18"/>
              </w:rPr>
            </w:pPr>
            <w:r>
              <w:rPr>
                <w:sz w:val="18"/>
                <w:szCs w:val="18"/>
              </w:rPr>
              <w:t>1.04</w:t>
            </w:r>
          </w:p>
        </w:tc>
      </w:tr>
      <w:tr w:rsidR="00A060B5" w:rsidRPr="00291575" w14:paraId="18C1C421" w14:textId="108212C6" w:rsidTr="00F343B5">
        <w:tc>
          <w:tcPr>
            <w:tcW w:w="4815" w:type="dxa"/>
          </w:tcPr>
          <w:p w14:paraId="08CCB6C9"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Risk + Season + Sex, zi: Risk + Sex</w:t>
            </w:r>
          </w:p>
        </w:tc>
        <w:tc>
          <w:tcPr>
            <w:tcW w:w="709" w:type="dxa"/>
          </w:tcPr>
          <w:p w14:paraId="308CFDD5" w14:textId="77777777" w:rsidR="00A060B5" w:rsidRPr="00291575" w:rsidRDefault="00A060B5" w:rsidP="00A060B5">
            <w:pPr>
              <w:spacing w:line="240" w:lineRule="auto"/>
              <w:ind w:firstLine="0"/>
              <w:rPr>
                <w:sz w:val="18"/>
                <w:szCs w:val="18"/>
              </w:rPr>
            </w:pPr>
            <w:r>
              <w:rPr>
                <w:sz w:val="18"/>
                <w:szCs w:val="18"/>
              </w:rPr>
              <w:t>11</w:t>
            </w:r>
          </w:p>
        </w:tc>
        <w:tc>
          <w:tcPr>
            <w:tcW w:w="1134" w:type="dxa"/>
          </w:tcPr>
          <w:p w14:paraId="2BF2B2CA" w14:textId="7365C5F1"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114.29</w:t>
            </w:r>
          </w:p>
        </w:tc>
        <w:tc>
          <w:tcPr>
            <w:tcW w:w="2268" w:type="dxa"/>
          </w:tcPr>
          <w:p w14:paraId="6916F2EB" w14:textId="0E49249B" w:rsidR="00A060B5" w:rsidRDefault="00A060B5" w:rsidP="00A060B5">
            <w:pPr>
              <w:spacing w:line="240" w:lineRule="auto"/>
              <w:ind w:firstLine="0"/>
              <w:rPr>
                <w:sz w:val="18"/>
                <w:szCs w:val="18"/>
              </w:rPr>
            </w:pPr>
            <w:r>
              <w:rPr>
                <w:sz w:val="18"/>
                <w:szCs w:val="18"/>
              </w:rPr>
              <w:t>10.78</w:t>
            </w:r>
          </w:p>
        </w:tc>
      </w:tr>
      <w:tr w:rsidR="00A060B5" w:rsidRPr="00291575" w14:paraId="27665025" w14:textId="2D8CD462" w:rsidTr="00F343B5">
        <w:tc>
          <w:tcPr>
            <w:tcW w:w="4815" w:type="dxa"/>
          </w:tcPr>
          <w:p w14:paraId="5C8DEA2C" w14:textId="77777777" w:rsidR="00A060B5" w:rsidRPr="00291575" w:rsidRDefault="00A060B5" w:rsidP="00A060B5">
            <w:pPr>
              <w:spacing w:line="240" w:lineRule="auto"/>
              <w:ind w:firstLine="0"/>
              <w:rPr>
                <w:rFonts w:ascii="URWPalladioL-Roma" w:eastAsia="URWPalladioL-Roma" w:cs="URWPalladioL-Roma"/>
                <w:sz w:val="18"/>
                <w:szCs w:val="18"/>
                <w14:ligatures w14:val="standardContextual"/>
              </w:rPr>
            </w:pPr>
            <w:r w:rsidRPr="00291575">
              <w:rPr>
                <w:rFonts w:ascii="URWPalladioL-Roma" w:eastAsia="URWPalladioL-Roma" w:cs="URWPalladioL-Roma"/>
                <w:sz w:val="18"/>
                <w:szCs w:val="18"/>
                <w14:ligatures w14:val="standardContextual"/>
              </w:rPr>
              <w:t>count: Sex*Season + Risk, zi: Risk + Sex</w:t>
            </w:r>
          </w:p>
        </w:tc>
        <w:tc>
          <w:tcPr>
            <w:tcW w:w="709" w:type="dxa"/>
          </w:tcPr>
          <w:p w14:paraId="4B5D7F10" w14:textId="77777777" w:rsidR="00A060B5" w:rsidRPr="00291575" w:rsidRDefault="00A060B5" w:rsidP="00A060B5">
            <w:pPr>
              <w:spacing w:line="240" w:lineRule="auto"/>
              <w:ind w:firstLine="0"/>
              <w:rPr>
                <w:sz w:val="18"/>
                <w:szCs w:val="18"/>
              </w:rPr>
            </w:pPr>
            <w:r>
              <w:rPr>
                <w:sz w:val="18"/>
                <w:szCs w:val="18"/>
              </w:rPr>
              <w:t>14</w:t>
            </w:r>
          </w:p>
        </w:tc>
        <w:tc>
          <w:tcPr>
            <w:tcW w:w="1134" w:type="dxa"/>
          </w:tcPr>
          <w:p w14:paraId="5CE063ED" w14:textId="01906AA7" w:rsidR="00A060B5" w:rsidRPr="00291575" w:rsidRDefault="00A060B5" w:rsidP="00A060B5">
            <w:pPr>
              <w:spacing w:line="240" w:lineRule="auto"/>
              <w:ind w:firstLine="0"/>
              <w:rPr>
                <w:sz w:val="18"/>
                <w:szCs w:val="18"/>
              </w:rPr>
            </w:pPr>
            <w:r>
              <w:rPr>
                <w:sz w:val="18"/>
                <w:szCs w:val="18"/>
              </w:rPr>
              <w:t>12</w:t>
            </w:r>
            <w:r w:rsidR="00B63753">
              <w:rPr>
                <w:sz w:val="18"/>
                <w:szCs w:val="18"/>
              </w:rPr>
              <w:t xml:space="preserve"> </w:t>
            </w:r>
            <w:r>
              <w:rPr>
                <w:sz w:val="18"/>
                <w:szCs w:val="18"/>
              </w:rPr>
              <w:t>115.09</w:t>
            </w:r>
          </w:p>
        </w:tc>
        <w:tc>
          <w:tcPr>
            <w:tcW w:w="2268" w:type="dxa"/>
          </w:tcPr>
          <w:p w14:paraId="0EBC8C78" w14:textId="0B1613B4" w:rsidR="00A060B5" w:rsidRDefault="00380CA6" w:rsidP="00A060B5">
            <w:pPr>
              <w:spacing w:line="240" w:lineRule="auto"/>
              <w:ind w:firstLine="0"/>
              <w:rPr>
                <w:sz w:val="18"/>
                <w:szCs w:val="18"/>
              </w:rPr>
            </w:pPr>
            <w:r>
              <w:rPr>
                <w:sz w:val="18"/>
                <w:szCs w:val="18"/>
              </w:rPr>
              <w:t>0.8</w:t>
            </w:r>
          </w:p>
        </w:tc>
      </w:tr>
    </w:tbl>
    <w:bookmarkEnd w:id="0"/>
    <w:p w14:paraId="4F57F44F" w14:textId="77777777" w:rsidR="007B7470" w:rsidRDefault="007B7470" w:rsidP="007B7470">
      <w:pPr>
        <w:pStyle w:val="Heading2"/>
      </w:pPr>
      <w:r>
        <w:lastRenderedPageBreak/>
        <w:t xml:space="preserve">Extra References </w:t>
      </w:r>
    </w:p>
    <w:p w14:paraId="7C44574F" w14:textId="1D0F8C20" w:rsidR="007B7470" w:rsidRDefault="005C4DEB" w:rsidP="007B7470">
      <w:pPr>
        <w:ind w:firstLine="0"/>
      </w:pPr>
      <w:r>
        <w:rPr>
          <w:lang w:val="de-DE"/>
        </w:rPr>
        <w:t>Grilo, C., Bissonette, J.</w:t>
      </w:r>
      <w:r w:rsidRPr="005C4DEB">
        <w:rPr>
          <w:lang w:val="de-DE"/>
        </w:rPr>
        <w:t xml:space="preserve">A. </w:t>
      </w:r>
      <w:r w:rsidR="007B7470" w:rsidRPr="005C4DEB">
        <w:rPr>
          <w:lang w:val="de-DE"/>
        </w:rPr>
        <w:t xml:space="preserve">&amp; Santos-Reis, M. (2009). </w:t>
      </w:r>
      <w:r w:rsidR="007B7470">
        <w:t xml:space="preserve">Spatial-temporal patterns in Mediterranean carnivore road casualties: Consequences for mitigation. </w:t>
      </w:r>
      <w:proofErr w:type="spellStart"/>
      <w:r>
        <w:rPr>
          <w:i/>
          <w:iCs/>
        </w:rPr>
        <w:t>Biol</w:t>
      </w:r>
      <w:proofErr w:type="spellEnd"/>
      <w:r>
        <w:rPr>
          <w:i/>
          <w:iCs/>
        </w:rPr>
        <w:t xml:space="preserve"> </w:t>
      </w:r>
      <w:proofErr w:type="spellStart"/>
      <w:r>
        <w:rPr>
          <w:i/>
          <w:iCs/>
        </w:rPr>
        <w:t>Conserv</w:t>
      </w:r>
      <w:proofErr w:type="spellEnd"/>
      <w:r>
        <w:rPr>
          <w:i/>
          <w:iCs/>
        </w:rPr>
        <w:t xml:space="preserve"> </w:t>
      </w:r>
      <w:r w:rsidRPr="005C4DEB">
        <w:rPr>
          <w:iCs/>
        </w:rPr>
        <w:t>142(2):</w:t>
      </w:r>
      <w:r w:rsidR="007B7470" w:rsidRPr="005C4DEB">
        <w:t>301</w:t>
      </w:r>
      <w:r w:rsidR="007B7470">
        <w:t>–313. https://doi.org/10.1016/j.biocon.2008.10.026</w:t>
      </w:r>
    </w:p>
    <w:p w14:paraId="64D65F05" w14:textId="606D287D" w:rsidR="007B7470" w:rsidRDefault="005C4DEB" w:rsidP="007B7470">
      <w:pPr>
        <w:ind w:firstLine="0"/>
      </w:pPr>
      <w:proofErr w:type="spellStart"/>
      <w:r>
        <w:t>Gunson</w:t>
      </w:r>
      <w:proofErr w:type="spellEnd"/>
      <w:r>
        <w:t xml:space="preserve">, K.E., </w:t>
      </w:r>
      <w:proofErr w:type="spellStart"/>
      <w:r>
        <w:t>Mountrakis</w:t>
      </w:r>
      <w:proofErr w:type="spellEnd"/>
      <w:r>
        <w:t>, G. &amp; Quackenbush, L.</w:t>
      </w:r>
      <w:r w:rsidR="007B7470">
        <w:t>J. (2011). Spatial wildlife-vehicle collision models: A review of current work and its application to transportation mitigation projects</w:t>
      </w:r>
      <w:r w:rsidR="007B7470" w:rsidRPr="000C0E73">
        <w:rPr>
          <w:i/>
          <w:iCs/>
        </w:rPr>
        <w:t>. J Env</w:t>
      </w:r>
      <w:r>
        <w:rPr>
          <w:i/>
          <w:iCs/>
        </w:rPr>
        <w:t xml:space="preserve">iron Manage </w:t>
      </w:r>
      <w:r w:rsidRPr="005C4DEB">
        <w:rPr>
          <w:iCs/>
        </w:rPr>
        <w:t>92(4):</w:t>
      </w:r>
      <w:r w:rsidR="007B7470" w:rsidRPr="005C4DEB">
        <w:t>1074</w:t>
      </w:r>
      <w:r w:rsidR="007B7470">
        <w:t>–1082. https://doi.org/10.1016/j.jenvman.2010.11.027</w:t>
      </w:r>
    </w:p>
    <w:p w14:paraId="0F081D42" w14:textId="4D090DF8" w:rsidR="007B7470" w:rsidRDefault="007B7470" w:rsidP="007B7470">
      <w:pPr>
        <w:ind w:firstLine="0"/>
      </w:pPr>
      <w:r>
        <w:t>Lo</w:t>
      </w:r>
      <w:r w:rsidR="005C4DEB">
        <w:t>bo, J.M., Jiménez-Valverde, A.</w:t>
      </w:r>
      <w:r>
        <w:t xml:space="preserve"> &amp; Real, R. (2008). AUC: A misleading measure of the performance of predictive distribution models. </w:t>
      </w:r>
      <w:r w:rsidRPr="00B24C16">
        <w:rPr>
          <w:i/>
          <w:iCs/>
        </w:rPr>
        <w:t xml:space="preserve">Glob </w:t>
      </w:r>
      <w:proofErr w:type="spellStart"/>
      <w:r w:rsidRPr="00B24C16">
        <w:rPr>
          <w:i/>
          <w:iCs/>
        </w:rPr>
        <w:t>Ecol</w:t>
      </w:r>
      <w:proofErr w:type="spellEnd"/>
      <w:r w:rsidR="005C4DEB">
        <w:rPr>
          <w:i/>
          <w:iCs/>
        </w:rPr>
        <w:t xml:space="preserve"> </w:t>
      </w:r>
      <w:proofErr w:type="spellStart"/>
      <w:r w:rsidR="005C4DEB">
        <w:rPr>
          <w:i/>
          <w:iCs/>
        </w:rPr>
        <w:t>Biogeogr</w:t>
      </w:r>
      <w:proofErr w:type="spellEnd"/>
      <w:r w:rsidRPr="00B24C16">
        <w:rPr>
          <w:i/>
          <w:iCs/>
        </w:rPr>
        <w:t xml:space="preserve"> </w:t>
      </w:r>
      <w:r w:rsidRPr="005C4DEB">
        <w:rPr>
          <w:iCs/>
        </w:rPr>
        <w:t>17</w:t>
      </w:r>
      <w:r w:rsidR="005C4DEB" w:rsidRPr="005C4DEB">
        <w:rPr>
          <w:iCs/>
        </w:rPr>
        <w:t>(2):</w:t>
      </w:r>
      <w:r w:rsidRPr="005C4DEB">
        <w:t>145</w:t>
      </w:r>
      <w:r>
        <w:t>–151. https://doi.org/10.1111/j.1466-8238.2007.00358.x</w:t>
      </w:r>
    </w:p>
    <w:p w14:paraId="455729AB" w14:textId="72E4FB6A" w:rsidR="007B7470" w:rsidRDefault="005C4DEB" w:rsidP="007B7470">
      <w:pPr>
        <w:ind w:firstLine="0"/>
      </w:pPr>
      <w:r>
        <w:t>Phillips, S.J. and</w:t>
      </w:r>
      <w:r w:rsidR="007B7470">
        <w:t xml:space="preserve"> </w:t>
      </w:r>
      <w:proofErr w:type="spellStart"/>
      <w:r w:rsidR="007B7470">
        <w:t>Dudík</w:t>
      </w:r>
      <w:proofErr w:type="spellEnd"/>
      <w:r w:rsidR="007B7470">
        <w:t xml:space="preserve">, M. (2008). Modelling of species distributions with </w:t>
      </w:r>
      <w:proofErr w:type="spellStart"/>
      <w:r w:rsidR="007B7470">
        <w:t>MaxEnt</w:t>
      </w:r>
      <w:proofErr w:type="spellEnd"/>
      <w:r w:rsidR="007B7470">
        <w:t xml:space="preserve">: New extensions and a comprehensive evaluation. </w:t>
      </w:r>
      <w:proofErr w:type="spellStart"/>
      <w:r w:rsidR="007B7470" w:rsidRPr="622DC220">
        <w:rPr>
          <w:i/>
          <w:iCs/>
        </w:rPr>
        <w:t>Ecography</w:t>
      </w:r>
      <w:proofErr w:type="spellEnd"/>
      <w:r>
        <w:rPr>
          <w:i/>
          <w:iCs/>
        </w:rPr>
        <w:t xml:space="preserve"> </w:t>
      </w:r>
      <w:r w:rsidRPr="005C4DEB">
        <w:rPr>
          <w:iCs/>
        </w:rPr>
        <w:t>31(2):</w:t>
      </w:r>
      <w:r w:rsidR="007B7470" w:rsidRPr="005C4DEB">
        <w:t>161</w:t>
      </w:r>
      <w:r w:rsidR="007B7470">
        <w:t>–175. https://doi.org/10.1111/j.0906-7590.2008.5203.x</w:t>
      </w:r>
    </w:p>
    <w:p w14:paraId="3BE663E8" w14:textId="6A4C69C6" w:rsidR="007B7470" w:rsidRPr="005C4DEB" w:rsidRDefault="005C4DEB" w:rsidP="007B7470">
      <w:pPr>
        <w:ind w:firstLine="0"/>
        <w:rPr>
          <w:i/>
          <w:iCs/>
        </w:rPr>
      </w:pPr>
      <w:r>
        <w:t>Phillips, S.J. and</w:t>
      </w:r>
      <w:r w:rsidR="007B7470">
        <w:t xml:space="preserve"> Elith, J. (2010). POC plots: Calibrating species distribution models with presence-only data. </w:t>
      </w:r>
      <w:r>
        <w:t xml:space="preserve">J </w:t>
      </w:r>
      <w:proofErr w:type="spellStart"/>
      <w:r w:rsidR="007B7470" w:rsidRPr="00F20AC8">
        <w:rPr>
          <w:i/>
          <w:iCs/>
        </w:rPr>
        <w:t>Ecol</w:t>
      </w:r>
      <w:proofErr w:type="spellEnd"/>
      <w:r>
        <w:rPr>
          <w:i/>
          <w:iCs/>
        </w:rPr>
        <w:t xml:space="preserve"> </w:t>
      </w:r>
      <w:r w:rsidRPr="005C4DEB">
        <w:rPr>
          <w:iCs/>
        </w:rPr>
        <w:t>91(8):</w:t>
      </w:r>
      <w:r w:rsidR="007B7470" w:rsidRPr="005C4DEB">
        <w:t>2476</w:t>
      </w:r>
      <w:r w:rsidR="007B7470">
        <w:t>–2484. https://doi.org/10.1890/09-0760.1</w:t>
      </w:r>
    </w:p>
    <w:p w14:paraId="11B99254" w14:textId="77777777" w:rsidR="00AC627E" w:rsidRDefault="00AC627E"/>
    <w:sectPr w:rsidR="00AC62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RWPalladioL-Roma">
    <w:altName w:val="Yu Gothic"/>
    <w:panose1 w:val="00000000000000000000"/>
    <w:charset w:val="80"/>
    <w:family w:val="auto"/>
    <w:notTrueType/>
    <w:pitch w:val="default"/>
    <w:sig w:usb0="00000001" w:usb1="08070000" w:usb2="00000010" w:usb3="00000000" w:csb0="00020000" w:csb1="00000000"/>
  </w:font>
  <w:font w:name="CMMI8">
    <w:altName w:val="Malgun Gothic"/>
    <w:panose1 w:val="00000000000000000000"/>
    <w:charset w:val="81"/>
    <w:family w:val="auto"/>
    <w:notTrueType/>
    <w:pitch w:val="default"/>
    <w:sig w:usb0="00000001" w:usb1="09060000" w:usb2="00000010" w:usb3="00000000" w:csb0="00080000" w:csb1="00000000"/>
  </w:font>
  <w:font w:name="CMR8">
    <w:altName w:val="Yu Gothic"/>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470"/>
    <w:rsid w:val="00023B6B"/>
    <w:rsid w:val="0003063B"/>
    <w:rsid w:val="0003252A"/>
    <w:rsid w:val="000A1ED4"/>
    <w:rsid w:val="000A231A"/>
    <w:rsid w:val="000E096D"/>
    <w:rsid w:val="001558BD"/>
    <w:rsid w:val="00177DB6"/>
    <w:rsid w:val="001B217E"/>
    <w:rsid w:val="0024703D"/>
    <w:rsid w:val="00293D1A"/>
    <w:rsid w:val="002C6E85"/>
    <w:rsid w:val="00346C82"/>
    <w:rsid w:val="003808F8"/>
    <w:rsid w:val="00380CA6"/>
    <w:rsid w:val="003B73CE"/>
    <w:rsid w:val="00417724"/>
    <w:rsid w:val="00442099"/>
    <w:rsid w:val="004747F2"/>
    <w:rsid w:val="005449D5"/>
    <w:rsid w:val="00571B67"/>
    <w:rsid w:val="005C4DEB"/>
    <w:rsid w:val="00685B8D"/>
    <w:rsid w:val="007340DD"/>
    <w:rsid w:val="00737DA7"/>
    <w:rsid w:val="007B7470"/>
    <w:rsid w:val="007C6496"/>
    <w:rsid w:val="007E1A63"/>
    <w:rsid w:val="008160D0"/>
    <w:rsid w:val="00872C24"/>
    <w:rsid w:val="009D71C1"/>
    <w:rsid w:val="009F1C51"/>
    <w:rsid w:val="00A04147"/>
    <w:rsid w:val="00A060B5"/>
    <w:rsid w:val="00A07674"/>
    <w:rsid w:val="00A32068"/>
    <w:rsid w:val="00A44A92"/>
    <w:rsid w:val="00A5641B"/>
    <w:rsid w:val="00AC627E"/>
    <w:rsid w:val="00B1040D"/>
    <w:rsid w:val="00B63753"/>
    <w:rsid w:val="00B86AD9"/>
    <w:rsid w:val="00B92A6A"/>
    <w:rsid w:val="00BB5764"/>
    <w:rsid w:val="00CF4E6A"/>
    <w:rsid w:val="00D72C89"/>
    <w:rsid w:val="00DA7DAD"/>
    <w:rsid w:val="00DD4718"/>
    <w:rsid w:val="00E73A8A"/>
    <w:rsid w:val="00F343B5"/>
    <w:rsid w:val="00F723EA"/>
    <w:rsid w:val="00FE04A0"/>
    <w:rsid w:val="00FF24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E7D7"/>
  <w15:chartTrackingRefBased/>
  <w15:docId w15:val="{F03EC485-5924-41A6-AC05-AEC8EB5B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470"/>
    <w:pPr>
      <w:spacing w:line="480" w:lineRule="auto"/>
      <w:ind w:firstLine="720"/>
      <w:jc w:val="both"/>
    </w:pPr>
    <w:rPr>
      <w:kern w:val="0"/>
      <w:lang w:val="en-GB"/>
      <w14:ligatures w14:val="none"/>
    </w:rPr>
  </w:style>
  <w:style w:type="paragraph" w:styleId="Heading1">
    <w:name w:val="heading 1"/>
    <w:basedOn w:val="Normal"/>
    <w:next w:val="Normal"/>
    <w:link w:val="Heading1Char"/>
    <w:uiPriority w:val="9"/>
    <w:qFormat/>
    <w:rsid w:val="007B7470"/>
    <w:pPr>
      <w:keepNext/>
      <w:spacing w:before="240" w:after="0"/>
      <w:ind w:firstLine="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7470"/>
    <w:pPr>
      <w:keepNext/>
      <w:spacing w:before="40" w:after="0"/>
      <w:ind w:firstLine="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B7470"/>
    <w:pPr>
      <w:keepNext/>
      <w:spacing w:before="40" w:after="0"/>
      <w:ind w:firstLine="0"/>
      <w:outlineLvl w:val="2"/>
    </w:pPr>
    <w:rPr>
      <w:rFonts w:asciiTheme="majorHAnsi" w:eastAsiaTheme="majorEastAsia" w:hAnsiTheme="majorHAnsi" w:cstheme="majorBidi"/>
      <w:color w:val="1F3763"/>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470"/>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2Char">
    <w:name w:val="Heading 2 Char"/>
    <w:basedOn w:val="DefaultParagraphFont"/>
    <w:link w:val="Heading2"/>
    <w:uiPriority w:val="9"/>
    <w:rsid w:val="007B7470"/>
    <w:rPr>
      <w:rFonts w:asciiTheme="majorHAnsi" w:eastAsiaTheme="majorEastAsia" w:hAnsiTheme="majorHAnsi" w:cstheme="majorBidi"/>
      <w:color w:val="2F5496" w:themeColor="accent1" w:themeShade="BF"/>
      <w:kern w:val="0"/>
      <w:sz w:val="26"/>
      <w:szCs w:val="26"/>
      <w:lang w:val="en-GB"/>
      <w14:ligatures w14:val="none"/>
    </w:rPr>
  </w:style>
  <w:style w:type="character" w:customStyle="1" w:styleId="Heading3Char">
    <w:name w:val="Heading 3 Char"/>
    <w:basedOn w:val="DefaultParagraphFont"/>
    <w:link w:val="Heading3"/>
    <w:uiPriority w:val="9"/>
    <w:rsid w:val="007B7470"/>
    <w:rPr>
      <w:rFonts w:asciiTheme="majorHAnsi" w:eastAsiaTheme="majorEastAsia" w:hAnsiTheme="majorHAnsi" w:cstheme="majorBidi"/>
      <w:color w:val="1F3763"/>
      <w:kern w:val="0"/>
      <w:sz w:val="24"/>
      <w:szCs w:val="24"/>
      <w:lang w:val="en-AU"/>
      <w14:ligatures w14:val="none"/>
    </w:rPr>
  </w:style>
  <w:style w:type="table" w:styleId="TableGrid">
    <w:name w:val="Table Grid"/>
    <w:basedOn w:val="TableNormal"/>
    <w:uiPriority w:val="59"/>
    <w:rsid w:val="007B7470"/>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7B7470"/>
    <w:pPr>
      <w:keepLines/>
      <w:spacing w:line="240" w:lineRule="auto"/>
    </w:pPr>
  </w:style>
  <w:style w:type="paragraph" w:styleId="Revision">
    <w:name w:val="Revision"/>
    <w:hidden/>
    <w:uiPriority w:val="99"/>
    <w:semiHidden/>
    <w:rsid w:val="00A060B5"/>
    <w:pPr>
      <w:spacing w:after="0" w:line="240" w:lineRule="auto"/>
    </w:pPr>
    <w:rPr>
      <w:kern w:val="0"/>
      <w:lang w:val="en-GB"/>
      <w14:ligatures w14:val="none"/>
    </w:rPr>
  </w:style>
  <w:style w:type="paragraph" w:styleId="BalloonText">
    <w:name w:val="Balloon Text"/>
    <w:basedOn w:val="Normal"/>
    <w:link w:val="BalloonTextChar"/>
    <w:uiPriority w:val="99"/>
    <w:semiHidden/>
    <w:unhideWhenUsed/>
    <w:rsid w:val="00CF4E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E6A"/>
    <w:rPr>
      <w:rFonts w:ascii="Segoe UI" w:hAnsi="Segoe UI" w:cs="Segoe UI"/>
      <w:kern w:val="0"/>
      <w:sz w:val="18"/>
      <w:szCs w:val="18"/>
      <w:lang w:val="en-GB"/>
      <w14:ligatures w14:val="none"/>
    </w:rPr>
  </w:style>
  <w:style w:type="character" w:styleId="CommentReference">
    <w:name w:val="annotation reference"/>
    <w:basedOn w:val="DefaultParagraphFont"/>
    <w:uiPriority w:val="99"/>
    <w:semiHidden/>
    <w:unhideWhenUsed/>
    <w:rsid w:val="009D71C1"/>
    <w:rPr>
      <w:sz w:val="16"/>
      <w:szCs w:val="16"/>
    </w:rPr>
  </w:style>
  <w:style w:type="paragraph" w:styleId="CommentText">
    <w:name w:val="annotation text"/>
    <w:basedOn w:val="Normal"/>
    <w:link w:val="CommentTextChar"/>
    <w:uiPriority w:val="99"/>
    <w:semiHidden/>
    <w:unhideWhenUsed/>
    <w:rsid w:val="009D71C1"/>
    <w:pPr>
      <w:spacing w:line="240" w:lineRule="auto"/>
    </w:pPr>
    <w:rPr>
      <w:sz w:val="20"/>
      <w:szCs w:val="20"/>
    </w:rPr>
  </w:style>
  <w:style w:type="character" w:customStyle="1" w:styleId="CommentTextChar">
    <w:name w:val="Comment Text Char"/>
    <w:basedOn w:val="DefaultParagraphFont"/>
    <w:link w:val="CommentText"/>
    <w:uiPriority w:val="99"/>
    <w:semiHidden/>
    <w:rsid w:val="009D71C1"/>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D71C1"/>
    <w:rPr>
      <w:b/>
      <w:bCs/>
    </w:rPr>
  </w:style>
  <w:style w:type="character" w:customStyle="1" w:styleId="CommentSubjectChar">
    <w:name w:val="Comment Subject Char"/>
    <w:basedOn w:val="CommentTextChar"/>
    <w:link w:val="CommentSubject"/>
    <w:uiPriority w:val="99"/>
    <w:semiHidden/>
    <w:rsid w:val="009D71C1"/>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C250-E672-4260-9005-77E442293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2547</Words>
  <Characters>14519</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Martz</dc:creator>
  <cp:keywords/>
  <dc:description/>
  <cp:lastModifiedBy>Gomathi S Srinivasan V</cp:lastModifiedBy>
  <cp:revision>44</cp:revision>
  <dcterms:created xsi:type="dcterms:W3CDTF">2023-04-22T09:27:00Z</dcterms:created>
  <dcterms:modified xsi:type="dcterms:W3CDTF">2025-07-23T06:21:00Z</dcterms:modified>
</cp:coreProperties>
</file>