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2A224" w14:textId="5C8536F4" w:rsidR="00AA03A8" w:rsidRDefault="00185BD7">
      <w:pPr>
        <w:pStyle w:val="Heading1"/>
        <w:rPr>
          <w:rFonts w:ascii="Times New Roman" w:eastAsia="Times New Roman" w:hAnsi="Times New Roman" w:cs="Times New Roman"/>
          <w:b/>
          <w:color w:val="000000"/>
          <w:sz w:val="32"/>
          <w:szCs w:val="32"/>
        </w:rPr>
      </w:pPr>
      <w:bookmarkStart w:id="0" w:name="_GoBack"/>
      <w:bookmarkEnd w:id="0"/>
      <w:r>
        <w:rPr>
          <w:rFonts w:ascii="Times New Roman" w:eastAsia="Times New Roman" w:hAnsi="Times New Roman" w:cs="Times New Roman"/>
          <w:b/>
          <w:color w:val="000000"/>
          <w:sz w:val="32"/>
          <w:szCs w:val="32"/>
        </w:rPr>
        <w:t>National-scale multispecies connectivity models represent movements for majority of species tested</w:t>
      </w:r>
    </w:p>
    <w:p w14:paraId="0E52A225" w14:textId="77777777" w:rsidR="00AA03A8" w:rsidRDefault="00AA03A8">
      <w:pPr>
        <w:spacing w:line="480" w:lineRule="auto"/>
        <w:rPr>
          <w:rFonts w:ascii="Times New Roman" w:eastAsia="Times New Roman" w:hAnsi="Times New Roman" w:cs="Times New Roman"/>
          <w:sz w:val="28"/>
          <w:szCs w:val="28"/>
        </w:rPr>
      </w:pPr>
    </w:p>
    <w:p w14:paraId="0E52A226" w14:textId="77777777" w:rsidR="00AA03A8" w:rsidRDefault="00185BD7">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Supplemental Tables and Figures</w:t>
      </w:r>
    </w:p>
    <w:p w14:paraId="0E52A227" w14:textId="77777777" w:rsidR="00AA03A8" w:rsidRDefault="00185BD7">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4"/>
          <w:szCs w:val="24"/>
        </w:rPr>
        <w:t>Table S1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rPr>
        <w:t>Land cover layers and their sources used to construct a resistance-to-movement (also called cost) layer for Canada.</w:t>
      </w:r>
      <w:bookmarkStart w:id="1" w:name="bookmark=id.3evt1u5v9qly" w:colFirst="0" w:colLast="0"/>
      <w:bookmarkEnd w:id="1"/>
      <w:r>
        <w:rPr>
          <w:rFonts w:ascii="Times New Roman" w:eastAsia="Times New Roman" w:hAnsi="Times New Roman" w:cs="Times New Roman"/>
          <w:sz w:val="24"/>
          <w:szCs w:val="24"/>
        </w:rPr>
        <w:t xml:space="preserve"> Resistance values were assigned to layers based on published data and in consultation with experts and our own knowledge (see Pither et al. 2023).</w:t>
      </w:r>
    </w:p>
    <w:tbl>
      <w:tblPr>
        <w:tblW w:w="1275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85"/>
        <w:gridCol w:w="1417"/>
        <w:gridCol w:w="1695"/>
        <w:gridCol w:w="7661"/>
      </w:tblGrid>
      <w:tr w:rsidR="00AA03A8" w14:paraId="0E52A22C" w14:textId="77777777" w:rsidTr="2AD37C52">
        <w:tc>
          <w:tcPr>
            <w:tcW w:w="1985" w:type="dxa"/>
          </w:tcPr>
          <w:p w14:paraId="0E52A228" w14:textId="77777777" w:rsidR="00AA03A8" w:rsidRDefault="00185BD7">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LAYER</w:t>
            </w:r>
          </w:p>
        </w:tc>
        <w:tc>
          <w:tcPr>
            <w:tcW w:w="1417" w:type="dxa"/>
          </w:tcPr>
          <w:p w14:paraId="0E52A229" w14:textId="77777777" w:rsidR="00AA03A8" w:rsidRDefault="00185BD7">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COUNTRY</w:t>
            </w:r>
          </w:p>
        </w:tc>
        <w:tc>
          <w:tcPr>
            <w:tcW w:w="1695" w:type="dxa"/>
          </w:tcPr>
          <w:p w14:paraId="0E52A22A" w14:textId="77777777" w:rsidR="00AA03A8" w:rsidRDefault="00185BD7">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RESISTANCE</w:t>
            </w:r>
          </w:p>
        </w:tc>
        <w:tc>
          <w:tcPr>
            <w:tcW w:w="7661" w:type="dxa"/>
          </w:tcPr>
          <w:p w14:paraId="0E52A22B" w14:textId="77777777" w:rsidR="00AA03A8" w:rsidRDefault="00185BD7">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LAYER SOURCES</w:t>
            </w:r>
          </w:p>
        </w:tc>
      </w:tr>
      <w:tr w:rsidR="00AA03A8" w14:paraId="0E52A231" w14:textId="77777777" w:rsidTr="2AD37C52">
        <w:tc>
          <w:tcPr>
            <w:tcW w:w="1985" w:type="dxa"/>
          </w:tcPr>
          <w:p w14:paraId="0E52A22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Built environments</w:t>
            </w:r>
          </w:p>
        </w:tc>
        <w:tc>
          <w:tcPr>
            <w:tcW w:w="1417" w:type="dxa"/>
          </w:tcPr>
          <w:p w14:paraId="0E52A22E"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2F"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30"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Agriculture and Agri-Food Canada; Science and Technology Branch 2016</w:t>
            </w:r>
          </w:p>
        </w:tc>
      </w:tr>
      <w:tr w:rsidR="00AA03A8" w14:paraId="0E52A236" w14:textId="77777777" w:rsidTr="2AD37C52">
        <w:tc>
          <w:tcPr>
            <w:tcW w:w="1985" w:type="dxa"/>
          </w:tcPr>
          <w:p w14:paraId="0E52A23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Croplands</w:t>
            </w:r>
          </w:p>
        </w:tc>
        <w:tc>
          <w:tcPr>
            <w:tcW w:w="1417" w:type="dxa"/>
          </w:tcPr>
          <w:p w14:paraId="0E52A233"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34"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w:t>
            </w:r>
          </w:p>
        </w:tc>
        <w:tc>
          <w:tcPr>
            <w:tcW w:w="7661" w:type="dxa"/>
          </w:tcPr>
          <w:p w14:paraId="0E52A235"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Agriculture and Agri-Food Canada; Science and Technology Branch 2016</w:t>
            </w:r>
          </w:p>
        </w:tc>
      </w:tr>
      <w:tr w:rsidR="00AA03A8" w14:paraId="0E52A23B" w14:textId="77777777" w:rsidTr="2AD37C52">
        <w:tc>
          <w:tcPr>
            <w:tcW w:w="1985" w:type="dxa"/>
          </w:tcPr>
          <w:p w14:paraId="0E52A23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Dams</w:t>
            </w:r>
          </w:p>
        </w:tc>
        <w:tc>
          <w:tcPr>
            <w:tcW w:w="1417" w:type="dxa"/>
          </w:tcPr>
          <w:p w14:paraId="0E52A238"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39"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3A"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Global Forest Watch Canada 2010</w:t>
            </w:r>
          </w:p>
        </w:tc>
      </w:tr>
      <w:tr w:rsidR="00AA03A8" w14:paraId="0E52A240" w14:textId="77777777" w:rsidTr="2AD37C52">
        <w:tc>
          <w:tcPr>
            <w:tcW w:w="1985" w:type="dxa"/>
          </w:tcPr>
          <w:p w14:paraId="0E52A23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Forestry (cut between 1985 &amp; 2015)</w:t>
            </w:r>
          </w:p>
        </w:tc>
        <w:tc>
          <w:tcPr>
            <w:tcW w:w="1417" w:type="dxa"/>
          </w:tcPr>
          <w:p w14:paraId="0E52A23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3E"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7661" w:type="dxa"/>
          </w:tcPr>
          <w:p w14:paraId="0E52A23F"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White, J. C., Wulder, M. A., Hermosilla, T., Coops, N. C. &amp; Hobart, G. W. A nationwide annual characterization of 25years of forest disturbance and recovery for Canada using Landsat time series. Remote Sensing of Environment 194, 303–321 (2017).</w:t>
            </w:r>
          </w:p>
        </w:tc>
      </w:tr>
      <w:tr w:rsidR="00AA03A8" w14:paraId="0E52A245" w14:textId="77777777" w:rsidTr="2AD37C52">
        <w:tc>
          <w:tcPr>
            <w:tcW w:w="1985" w:type="dxa"/>
          </w:tcPr>
          <w:p w14:paraId="0E52A24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Mining</w:t>
            </w:r>
          </w:p>
        </w:tc>
        <w:tc>
          <w:tcPr>
            <w:tcW w:w="1417" w:type="dxa"/>
          </w:tcPr>
          <w:p w14:paraId="0E52A24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43"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44"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Government of Canada; Natural Resources Canada 2017</w:t>
            </w:r>
          </w:p>
        </w:tc>
      </w:tr>
      <w:tr w:rsidR="00AA03A8" w14:paraId="0E52A24A" w14:textId="77777777" w:rsidTr="2AD37C52">
        <w:tc>
          <w:tcPr>
            <w:tcW w:w="1985" w:type="dxa"/>
          </w:tcPr>
          <w:p w14:paraId="0E52A246"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Nighttime lights</w:t>
            </w:r>
          </w:p>
        </w:tc>
        <w:tc>
          <w:tcPr>
            <w:tcW w:w="1417" w:type="dxa"/>
          </w:tcPr>
          <w:p w14:paraId="0E52A24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48"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49"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composite from 2016 generated by NOAA to assess nighttime lights</w:t>
            </w:r>
          </w:p>
        </w:tc>
      </w:tr>
      <w:tr w:rsidR="00AA03A8" w14:paraId="0E52A24F" w14:textId="77777777" w:rsidTr="2AD37C52">
        <w:tc>
          <w:tcPr>
            <w:tcW w:w="1985" w:type="dxa"/>
          </w:tcPr>
          <w:p w14:paraId="0E52A24B"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Oil and gas</w:t>
            </w:r>
          </w:p>
        </w:tc>
        <w:tc>
          <w:tcPr>
            <w:tcW w:w="1417" w:type="dxa"/>
          </w:tcPr>
          <w:p w14:paraId="0E52A24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4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4E"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Natural Resources Canada 2017</w:t>
            </w:r>
          </w:p>
        </w:tc>
      </w:tr>
      <w:tr w:rsidR="00AA03A8" w14:paraId="0E52A254" w14:textId="77777777" w:rsidTr="2AD37C52">
        <w:tc>
          <w:tcPr>
            <w:tcW w:w="1985" w:type="dxa"/>
          </w:tcPr>
          <w:p w14:paraId="0E52A250"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Pasturelands</w:t>
            </w:r>
          </w:p>
        </w:tc>
        <w:tc>
          <w:tcPr>
            <w:tcW w:w="1417" w:type="dxa"/>
          </w:tcPr>
          <w:p w14:paraId="0E52A25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5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7661" w:type="dxa"/>
          </w:tcPr>
          <w:p w14:paraId="0E52A253"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Agriculture and Agri-Food Canada; Science and Technology Branch 2016</w:t>
            </w:r>
          </w:p>
        </w:tc>
      </w:tr>
      <w:tr w:rsidR="00AA03A8" w14:paraId="0E52A259" w14:textId="77777777" w:rsidTr="2AD37C52">
        <w:tc>
          <w:tcPr>
            <w:tcW w:w="1985" w:type="dxa"/>
          </w:tcPr>
          <w:p w14:paraId="0E52A255"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Lakes &gt;= 10ha</w:t>
            </w:r>
          </w:p>
        </w:tc>
        <w:tc>
          <w:tcPr>
            <w:tcW w:w="1417" w:type="dxa"/>
          </w:tcPr>
          <w:p w14:paraId="0E52A256"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5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58"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Lehner, B., and M. L. Messager. 2016. HydroLAKES Technical Documentation Version 1.0. https://www.hydrosheds.org/page/hydrolakes</w:t>
            </w:r>
          </w:p>
        </w:tc>
      </w:tr>
      <w:tr w:rsidR="00AA03A8" w14:paraId="0E52A25E" w14:textId="77777777" w:rsidTr="2AD37C52">
        <w:tc>
          <w:tcPr>
            <w:tcW w:w="1985" w:type="dxa"/>
          </w:tcPr>
          <w:p w14:paraId="0E52A25A"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Rails</w:t>
            </w:r>
          </w:p>
        </w:tc>
        <w:tc>
          <w:tcPr>
            <w:tcW w:w="1417" w:type="dxa"/>
          </w:tcPr>
          <w:p w14:paraId="0E52A25B"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5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5D"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Natural Resources Canada’s National Railway Network (2012)</w:t>
            </w:r>
          </w:p>
        </w:tc>
      </w:tr>
      <w:tr w:rsidR="00AA03A8" w14:paraId="0E52A263" w14:textId="77777777" w:rsidTr="2AD37C52">
        <w:tc>
          <w:tcPr>
            <w:tcW w:w="1985" w:type="dxa"/>
          </w:tcPr>
          <w:p w14:paraId="0E52A25F"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Roads - minor</w:t>
            </w:r>
          </w:p>
        </w:tc>
        <w:tc>
          <w:tcPr>
            <w:tcW w:w="1417" w:type="dxa"/>
          </w:tcPr>
          <w:p w14:paraId="0E52A260"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6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7661" w:type="dxa"/>
            <w:vMerge w:val="restart"/>
          </w:tcPr>
          <w:p w14:paraId="0E52A262"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Poley, L. G., Schuster, R., Smith, W., &amp; Ray, J. C. (2022). Identifying differences in roadless areas in Canada based on global, national, and regional road datasets. Conservation Science and Practice, 4(4), e12656.</w:t>
            </w:r>
          </w:p>
        </w:tc>
      </w:tr>
      <w:tr w:rsidR="00AA03A8" w14:paraId="0E52A268" w14:textId="77777777" w:rsidTr="2AD37C52">
        <w:tc>
          <w:tcPr>
            <w:tcW w:w="1985" w:type="dxa"/>
          </w:tcPr>
          <w:p w14:paraId="0E52A264"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Roads - two-lane highway</w:t>
            </w:r>
          </w:p>
        </w:tc>
        <w:tc>
          <w:tcPr>
            <w:tcW w:w="1417" w:type="dxa"/>
          </w:tcPr>
          <w:p w14:paraId="0E52A265"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66"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w:t>
            </w:r>
          </w:p>
        </w:tc>
        <w:tc>
          <w:tcPr>
            <w:tcW w:w="7661" w:type="dxa"/>
            <w:vMerge/>
          </w:tcPr>
          <w:p w14:paraId="0E52A267"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6D" w14:textId="77777777" w:rsidTr="2AD37C52">
        <w:tc>
          <w:tcPr>
            <w:tcW w:w="1985" w:type="dxa"/>
          </w:tcPr>
          <w:p w14:paraId="0E52A269"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Roads - multi-lane highways</w:t>
            </w:r>
          </w:p>
        </w:tc>
        <w:tc>
          <w:tcPr>
            <w:tcW w:w="1417" w:type="dxa"/>
          </w:tcPr>
          <w:p w14:paraId="0E52A26A"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w:t>
            </w:r>
          </w:p>
        </w:tc>
        <w:tc>
          <w:tcPr>
            <w:tcW w:w="1695" w:type="dxa"/>
          </w:tcPr>
          <w:p w14:paraId="0E52A26B"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vMerge/>
          </w:tcPr>
          <w:p w14:paraId="0E52A26C"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72" w14:textId="77777777" w:rsidTr="2AD37C52">
        <w:tc>
          <w:tcPr>
            <w:tcW w:w="1985" w:type="dxa"/>
          </w:tcPr>
          <w:p w14:paraId="0E52A26E"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Elevation &gt; 2300m</w:t>
            </w:r>
          </w:p>
        </w:tc>
        <w:tc>
          <w:tcPr>
            <w:tcW w:w="1417" w:type="dxa"/>
          </w:tcPr>
          <w:p w14:paraId="0E52A26F"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70"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71"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Global Multi-resolution Terrain Elevation Dataset, USGS 2010</w:t>
            </w:r>
          </w:p>
        </w:tc>
      </w:tr>
      <w:tr w:rsidR="00AA03A8" w14:paraId="0E52A277" w14:textId="77777777" w:rsidTr="2AD37C52">
        <w:tc>
          <w:tcPr>
            <w:tcW w:w="1985" w:type="dxa"/>
          </w:tcPr>
          <w:p w14:paraId="0E52A273"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Glaciers</w:t>
            </w:r>
          </w:p>
        </w:tc>
        <w:tc>
          <w:tcPr>
            <w:tcW w:w="1417" w:type="dxa"/>
          </w:tcPr>
          <w:p w14:paraId="0E52A274"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75"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76"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CanVec Series, Hydrographic Features 2017</w:t>
            </w:r>
          </w:p>
        </w:tc>
      </w:tr>
      <w:tr w:rsidR="00AA03A8" w14:paraId="0E52A27C" w14:textId="77777777" w:rsidTr="2AD37C52">
        <w:tc>
          <w:tcPr>
            <w:tcW w:w="1985" w:type="dxa"/>
          </w:tcPr>
          <w:p w14:paraId="0E52A278"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Ocean</w:t>
            </w:r>
          </w:p>
        </w:tc>
        <w:tc>
          <w:tcPr>
            <w:tcW w:w="1417" w:type="dxa"/>
          </w:tcPr>
          <w:p w14:paraId="0E52A279"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7A"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7B"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NRCan Atlas of Canada Data (2017)</w:t>
            </w:r>
          </w:p>
        </w:tc>
      </w:tr>
      <w:tr w:rsidR="00AA03A8" w14:paraId="0E52A281" w14:textId="77777777" w:rsidTr="2AD37C52">
        <w:tc>
          <w:tcPr>
            <w:tcW w:w="1985" w:type="dxa"/>
          </w:tcPr>
          <w:p w14:paraId="0E52A27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Rivers &gt; 28m3/sec</w:t>
            </w:r>
          </w:p>
        </w:tc>
        <w:tc>
          <w:tcPr>
            <w:tcW w:w="1417" w:type="dxa"/>
          </w:tcPr>
          <w:p w14:paraId="0E52A27E"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7F"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80"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HydroRIVERS : Lehner, B. &amp; Grill, G. Global river hydrography and network routing: baseline data and new approaches to study the world’s large river systems. Hydrological Processes 27, 2171–2186 (2013).</w:t>
            </w:r>
          </w:p>
        </w:tc>
      </w:tr>
      <w:tr w:rsidR="00AA03A8" w14:paraId="0E52A286" w14:textId="77777777" w:rsidTr="2AD37C52">
        <w:tc>
          <w:tcPr>
            <w:tcW w:w="1985" w:type="dxa"/>
          </w:tcPr>
          <w:p w14:paraId="0E52A28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Sea Ice</w:t>
            </w:r>
          </w:p>
        </w:tc>
        <w:tc>
          <w:tcPr>
            <w:tcW w:w="1417" w:type="dxa"/>
          </w:tcPr>
          <w:p w14:paraId="0E52A283"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84"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7661" w:type="dxa"/>
          </w:tcPr>
          <w:p w14:paraId="0E52A285"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USGS North America Glaciers and Sea Ice</w:t>
            </w:r>
          </w:p>
        </w:tc>
      </w:tr>
      <w:tr w:rsidR="00AA03A8" w14:paraId="0E52A28B" w14:textId="77777777" w:rsidTr="2AD37C52">
        <w:tc>
          <w:tcPr>
            <w:tcW w:w="1985" w:type="dxa"/>
          </w:tcPr>
          <w:p w14:paraId="0E52A28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Slopes &gt; 30 degrees</w:t>
            </w:r>
          </w:p>
        </w:tc>
        <w:tc>
          <w:tcPr>
            <w:tcW w:w="1417" w:type="dxa"/>
          </w:tcPr>
          <w:p w14:paraId="0E52A288"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Canada &amp; U.S.</w:t>
            </w:r>
          </w:p>
        </w:tc>
        <w:tc>
          <w:tcPr>
            <w:tcW w:w="1695" w:type="dxa"/>
          </w:tcPr>
          <w:p w14:paraId="0E52A289"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tcPr>
          <w:p w14:paraId="0E52A28A"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Global Multi-resolution Terrain Elevation Dataset, USGS 2010</w:t>
            </w:r>
          </w:p>
        </w:tc>
      </w:tr>
      <w:tr w:rsidR="00AA03A8" w14:paraId="0E52A290" w14:textId="77777777" w:rsidTr="2AD37C52">
        <w:tc>
          <w:tcPr>
            <w:tcW w:w="1985" w:type="dxa"/>
          </w:tcPr>
          <w:p w14:paraId="0E52A28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Built environments</w:t>
            </w:r>
          </w:p>
        </w:tc>
        <w:tc>
          <w:tcPr>
            <w:tcW w:w="1417" w:type="dxa"/>
          </w:tcPr>
          <w:p w14:paraId="0E52A28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8E"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vMerge w:val="restart"/>
            <w:vAlign w:val="center"/>
          </w:tcPr>
          <w:p w14:paraId="0E52A28F" w14:textId="77777777" w:rsidR="00AA03A8" w:rsidRDefault="00185BD7">
            <w:pPr>
              <w:rPr>
                <w:rFonts w:ascii="Times New Roman" w:eastAsia="Times New Roman" w:hAnsi="Times New Roman" w:cs="Times New Roman"/>
                <w:sz w:val="20"/>
                <w:szCs w:val="20"/>
              </w:rPr>
            </w:pPr>
            <w:r>
              <w:rPr>
                <w:rFonts w:ascii="Times New Roman" w:eastAsia="Times New Roman" w:hAnsi="Times New Roman" w:cs="Times New Roman"/>
                <w:sz w:val="20"/>
                <w:szCs w:val="20"/>
              </w:rPr>
              <w:t>Venter, O. et al. Sixteen years of change in the global terrestrial human footprint and implications for biodiversity conservation. Nat Commun 7, 12558 (2016).</w:t>
            </w:r>
          </w:p>
        </w:tc>
      </w:tr>
      <w:tr w:rsidR="00AA03A8" w14:paraId="0E52A295" w14:textId="77777777" w:rsidTr="2AD37C52">
        <w:tc>
          <w:tcPr>
            <w:tcW w:w="1985" w:type="dxa"/>
          </w:tcPr>
          <w:p w14:paraId="0E52A29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Croplands</w:t>
            </w:r>
          </w:p>
        </w:tc>
        <w:tc>
          <w:tcPr>
            <w:tcW w:w="1417" w:type="dxa"/>
          </w:tcPr>
          <w:p w14:paraId="0E52A29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93"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w:t>
            </w:r>
          </w:p>
        </w:tc>
        <w:tc>
          <w:tcPr>
            <w:tcW w:w="7661" w:type="dxa"/>
            <w:vMerge/>
            <w:vAlign w:val="center"/>
          </w:tcPr>
          <w:p w14:paraId="0E52A294"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9A" w14:textId="77777777" w:rsidTr="2AD37C52">
        <w:tc>
          <w:tcPr>
            <w:tcW w:w="1985" w:type="dxa"/>
          </w:tcPr>
          <w:p w14:paraId="0E52A296"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Nighttime lights</w:t>
            </w:r>
          </w:p>
        </w:tc>
        <w:tc>
          <w:tcPr>
            <w:tcW w:w="1417" w:type="dxa"/>
          </w:tcPr>
          <w:p w14:paraId="0E52A29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98"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vMerge/>
            <w:vAlign w:val="center"/>
          </w:tcPr>
          <w:p w14:paraId="0E52A299"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9F" w14:textId="77777777" w:rsidTr="2AD37C52">
        <w:tc>
          <w:tcPr>
            <w:tcW w:w="1985" w:type="dxa"/>
          </w:tcPr>
          <w:p w14:paraId="0E52A29B"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Pasturelands</w:t>
            </w:r>
          </w:p>
        </w:tc>
        <w:tc>
          <w:tcPr>
            <w:tcW w:w="1417" w:type="dxa"/>
          </w:tcPr>
          <w:p w14:paraId="0E52A29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9D"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7661" w:type="dxa"/>
            <w:vMerge/>
            <w:vAlign w:val="center"/>
          </w:tcPr>
          <w:p w14:paraId="0E52A29E"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A4" w14:textId="77777777" w:rsidTr="2AD37C52">
        <w:tc>
          <w:tcPr>
            <w:tcW w:w="1985" w:type="dxa"/>
          </w:tcPr>
          <w:p w14:paraId="0E52A2A0"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Rails</w:t>
            </w:r>
          </w:p>
        </w:tc>
        <w:tc>
          <w:tcPr>
            <w:tcW w:w="1417" w:type="dxa"/>
          </w:tcPr>
          <w:p w14:paraId="0E52A2A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A2"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vMerge/>
            <w:vAlign w:val="center"/>
          </w:tcPr>
          <w:p w14:paraId="0E52A2A3"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A9" w14:textId="77777777" w:rsidTr="2AD37C52">
        <w:tc>
          <w:tcPr>
            <w:tcW w:w="1985" w:type="dxa"/>
          </w:tcPr>
          <w:p w14:paraId="0E52A2A5"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 buffer (500 - 1000m)</w:t>
            </w:r>
          </w:p>
        </w:tc>
        <w:tc>
          <w:tcPr>
            <w:tcW w:w="1417" w:type="dxa"/>
          </w:tcPr>
          <w:p w14:paraId="0E52A2A6"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A7"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7661" w:type="dxa"/>
            <w:vMerge/>
            <w:vAlign w:val="center"/>
          </w:tcPr>
          <w:p w14:paraId="0E52A2A8"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AE" w14:textId="77777777" w:rsidTr="2AD37C52">
        <w:tc>
          <w:tcPr>
            <w:tcW w:w="1985" w:type="dxa"/>
          </w:tcPr>
          <w:p w14:paraId="0E52A2AA"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 buffer (500m)</w:t>
            </w:r>
          </w:p>
        </w:tc>
        <w:tc>
          <w:tcPr>
            <w:tcW w:w="1417" w:type="dxa"/>
          </w:tcPr>
          <w:p w14:paraId="0E52A2AB"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AC"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w:t>
            </w:r>
          </w:p>
        </w:tc>
        <w:tc>
          <w:tcPr>
            <w:tcW w:w="7661" w:type="dxa"/>
            <w:vMerge/>
            <w:vAlign w:val="center"/>
          </w:tcPr>
          <w:p w14:paraId="0E52A2AD"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r w:rsidR="00AA03A8" w14:paraId="0E52A2B3" w14:textId="77777777" w:rsidTr="2AD37C52">
        <w:tc>
          <w:tcPr>
            <w:tcW w:w="1985" w:type="dxa"/>
          </w:tcPr>
          <w:p w14:paraId="0E52A2AF"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Roads</w:t>
            </w:r>
          </w:p>
        </w:tc>
        <w:tc>
          <w:tcPr>
            <w:tcW w:w="1417" w:type="dxa"/>
          </w:tcPr>
          <w:p w14:paraId="0E52A2B0"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U.S. </w:t>
            </w:r>
          </w:p>
        </w:tc>
        <w:tc>
          <w:tcPr>
            <w:tcW w:w="1695" w:type="dxa"/>
          </w:tcPr>
          <w:p w14:paraId="0E52A2B1" w14:textId="77777777" w:rsidR="00AA03A8" w:rsidRDefault="00185BD7">
            <w:pPr>
              <w:rPr>
                <w:rFonts w:ascii="Times New Roman" w:eastAsia="Times New Roman" w:hAnsi="Times New Roman" w:cs="Times New Roman"/>
                <w:sz w:val="21"/>
                <w:szCs w:val="21"/>
              </w:rPr>
            </w:pPr>
            <w:r>
              <w:rPr>
                <w:rFonts w:ascii="Times New Roman" w:eastAsia="Times New Roman" w:hAnsi="Times New Roman" w:cs="Times New Roman"/>
                <w:sz w:val="21"/>
                <w:szCs w:val="21"/>
              </w:rPr>
              <w:t>1000</w:t>
            </w:r>
          </w:p>
        </w:tc>
        <w:tc>
          <w:tcPr>
            <w:tcW w:w="7661" w:type="dxa"/>
            <w:vMerge/>
            <w:vAlign w:val="center"/>
          </w:tcPr>
          <w:p w14:paraId="0E52A2B2" w14:textId="77777777" w:rsidR="00AA03A8" w:rsidRDefault="00AA03A8">
            <w:pPr>
              <w:widowControl w:val="0"/>
              <w:pBdr>
                <w:top w:val="nil"/>
                <w:left w:val="nil"/>
                <w:bottom w:val="nil"/>
                <w:right w:val="nil"/>
                <w:between w:val="nil"/>
              </w:pBdr>
              <w:rPr>
                <w:rFonts w:ascii="Times New Roman" w:eastAsia="Times New Roman" w:hAnsi="Times New Roman" w:cs="Times New Roman"/>
                <w:sz w:val="21"/>
                <w:szCs w:val="21"/>
              </w:rPr>
            </w:pPr>
          </w:p>
        </w:tc>
      </w:tr>
    </w:tbl>
    <w:p w14:paraId="0E52A2B4" w14:textId="77777777" w:rsidR="00AA03A8" w:rsidRDefault="00AA03A8">
      <w:pPr>
        <w:widowControl w:val="0"/>
        <w:spacing w:line="240" w:lineRule="auto"/>
        <w:rPr>
          <w:rFonts w:ascii="Times New Roman" w:eastAsia="Times New Roman" w:hAnsi="Times New Roman" w:cs="Times New Roman"/>
          <w:b/>
        </w:rPr>
      </w:pPr>
    </w:p>
    <w:p w14:paraId="0E52A2B5" w14:textId="77777777" w:rsidR="00AA03A8" w:rsidRDefault="00AA03A8">
      <w:pPr>
        <w:widowControl w:val="0"/>
        <w:spacing w:line="240" w:lineRule="auto"/>
        <w:rPr>
          <w:rFonts w:ascii="Times New Roman" w:eastAsia="Times New Roman" w:hAnsi="Times New Roman" w:cs="Times New Roman"/>
          <w:b/>
        </w:rPr>
      </w:pPr>
    </w:p>
    <w:p w14:paraId="0E52A2B6" w14:textId="77777777" w:rsidR="00AA03A8" w:rsidRDefault="00185BD7">
      <w:pPr>
        <w:rPr>
          <w:rFonts w:ascii="Times New Roman" w:eastAsia="Times New Roman" w:hAnsi="Times New Roman" w:cs="Times New Roman"/>
          <w:b/>
        </w:rPr>
      </w:pPr>
      <w:r>
        <w:br w:type="page"/>
      </w:r>
    </w:p>
    <w:p w14:paraId="0E52A2B9" w14:textId="10C718A9" w:rsidR="00AA03A8" w:rsidRDefault="7844992F" w:rsidP="7844992F">
      <w:pPr>
        <w:widowControl w:val="0"/>
        <w:spacing w:line="480" w:lineRule="auto"/>
        <w:rPr>
          <w:rFonts w:ascii="Times New Roman" w:eastAsia="Times New Roman" w:hAnsi="Times New Roman" w:cs="Times New Roman"/>
          <w:sz w:val="24"/>
          <w:szCs w:val="24"/>
        </w:rPr>
      </w:pPr>
      <w:r w:rsidRPr="7844992F">
        <w:rPr>
          <w:rFonts w:ascii="Times New Roman" w:eastAsia="Times New Roman" w:hAnsi="Times New Roman" w:cs="Times New Roman"/>
          <w:b/>
          <w:bCs/>
          <w:sz w:val="24"/>
          <w:szCs w:val="24"/>
        </w:rPr>
        <w:t xml:space="preserve">Table S2 </w:t>
      </w:r>
      <w:r w:rsidRPr="7844992F">
        <w:rPr>
          <w:rFonts w:ascii="Times New Roman" w:eastAsia="Times New Roman" w:hAnsi="Times New Roman" w:cs="Times New Roman"/>
          <w:sz w:val="24"/>
          <w:szCs w:val="24"/>
        </w:rPr>
        <w:t xml:space="preserve">Summary of species, number of individuals, and data range for each of the 46 datasets examined. The last four columns on the right indicate the number of individuals from each dataset included in each analysis. </w:t>
      </w:r>
      <w:sdt>
        <w:sdtPr>
          <w:tag w:val="goog_rdk_0"/>
          <w:id w:val="-160391523"/>
        </w:sdtPr>
        <w:sdtEndPr/>
        <w:sdtContent/>
      </w:sdt>
      <w:r w:rsidRPr="7844992F">
        <w:rPr>
          <w:rFonts w:ascii="Times New Roman" w:eastAsia="Times New Roman" w:hAnsi="Times New Roman" w:cs="Times New Roman"/>
          <w:sz w:val="24"/>
          <w:szCs w:val="24"/>
        </w:rPr>
        <w:t xml:space="preserve">Datasets currently available for the public are noted by </w:t>
      </w:r>
      <w:r w:rsidRPr="7844992F">
        <w:rPr>
          <w:rFonts w:ascii="Noto Sans Symbols" w:eastAsia="Noto Sans Symbols" w:hAnsi="Noto Sans Symbols" w:cs="Noto Sans Symbols"/>
          <w:sz w:val="24"/>
          <w:szCs w:val="24"/>
        </w:rPr>
        <w:t>α</w:t>
      </w:r>
      <w:r w:rsidRPr="7844992F">
        <w:rPr>
          <w:rFonts w:ascii="Times New Roman" w:eastAsia="Times New Roman" w:hAnsi="Times New Roman" w:cs="Times New Roman"/>
          <w:sz w:val="24"/>
          <w:szCs w:val="24"/>
        </w:rPr>
        <w:t xml:space="preserve"> or </w:t>
      </w:r>
      <w:r w:rsidRPr="7844992F">
        <w:rPr>
          <w:rFonts w:ascii="Noto Sans Symbols" w:eastAsia="Noto Sans Symbols" w:hAnsi="Noto Sans Symbols" w:cs="Noto Sans Symbols"/>
          <w:sz w:val="24"/>
          <w:szCs w:val="24"/>
        </w:rPr>
        <w:t>β</w:t>
      </w:r>
      <w:r w:rsidRPr="7844992F">
        <w:rPr>
          <w:rFonts w:ascii="Times New Roman" w:eastAsia="Times New Roman" w:hAnsi="Times New Roman" w:cs="Times New Roman"/>
          <w:sz w:val="24"/>
          <w:szCs w:val="24"/>
        </w:rPr>
        <w:t xml:space="preserve"> and corresponding footnotes.</w:t>
      </w:r>
    </w:p>
    <w:tbl>
      <w:tblPr>
        <w:tblStyle w:val="a2"/>
        <w:tblW w:w="13221" w:type="dxa"/>
        <w:tblLayout w:type="fixed"/>
        <w:tblLook w:val="0400" w:firstRow="0" w:lastRow="0" w:firstColumn="0" w:lastColumn="0" w:noHBand="0" w:noVBand="1"/>
      </w:tblPr>
      <w:tblGrid>
        <w:gridCol w:w="1985"/>
        <w:gridCol w:w="1417"/>
        <w:gridCol w:w="993"/>
        <w:gridCol w:w="891"/>
        <w:gridCol w:w="855"/>
        <w:gridCol w:w="855"/>
        <w:gridCol w:w="855"/>
        <w:gridCol w:w="1005"/>
        <w:gridCol w:w="765"/>
        <w:gridCol w:w="930"/>
        <w:gridCol w:w="900"/>
        <w:gridCol w:w="900"/>
        <w:gridCol w:w="870"/>
      </w:tblGrid>
      <w:tr w:rsidR="00AA03A8" w14:paraId="0E52A2C7" w14:textId="77777777" w:rsidTr="7C4B79B0">
        <w:trPr>
          <w:trHeight w:val="344"/>
          <w:tblHeader/>
        </w:trPr>
        <w:tc>
          <w:tcPr>
            <w:tcW w:w="1985" w:type="dxa"/>
            <w:vAlign w:val="center"/>
          </w:tcPr>
          <w:p w14:paraId="0E52A2BA"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Dataset Name</w:t>
            </w:r>
          </w:p>
        </w:tc>
        <w:tc>
          <w:tcPr>
            <w:tcW w:w="1417" w:type="dxa"/>
            <w:vAlign w:val="center"/>
          </w:tcPr>
          <w:p w14:paraId="0E52A2BB"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Scientific Name</w:t>
            </w:r>
          </w:p>
        </w:tc>
        <w:tc>
          <w:tcPr>
            <w:tcW w:w="993" w:type="dxa"/>
            <w:vAlign w:val="center"/>
          </w:tcPr>
          <w:p w14:paraId="0E52A2BC"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Individuals</w:t>
            </w:r>
          </w:p>
        </w:tc>
        <w:tc>
          <w:tcPr>
            <w:tcW w:w="891" w:type="dxa"/>
            <w:vAlign w:val="center"/>
          </w:tcPr>
          <w:p w14:paraId="0E52A2BD"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Locations</w:t>
            </w:r>
          </w:p>
        </w:tc>
        <w:tc>
          <w:tcPr>
            <w:tcW w:w="855" w:type="dxa"/>
            <w:vAlign w:val="center"/>
          </w:tcPr>
          <w:p w14:paraId="0E52A2BE" w14:textId="189FE1D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Fix </w:t>
            </w:r>
            <w:r w:rsidR="00AD78DC">
              <w:rPr>
                <w:rFonts w:ascii="Times New Roman" w:eastAsia="Times New Roman" w:hAnsi="Times New Roman" w:cs="Times New Roman"/>
                <w:b/>
                <w:sz w:val="16"/>
                <w:szCs w:val="16"/>
              </w:rPr>
              <w:t>Rate</w:t>
            </w:r>
            <w:r>
              <w:rPr>
                <w:rFonts w:ascii="Times New Roman" w:eastAsia="Times New Roman" w:hAnsi="Times New Roman" w:cs="Times New Roman"/>
                <w:b/>
                <w:sz w:val="16"/>
                <w:szCs w:val="16"/>
              </w:rPr>
              <w:t xml:space="preserve"> (minutes)</w:t>
            </w:r>
          </w:p>
        </w:tc>
        <w:tc>
          <w:tcPr>
            <w:tcW w:w="855" w:type="dxa"/>
            <w:vAlign w:val="center"/>
          </w:tcPr>
          <w:p w14:paraId="0E52A2BF"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Minimum Fix Rate (minutes)</w:t>
            </w:r>
          </w:p>
        </w:tc>
        <w:tc>
          <w:tcPr>
            <w:tcW w:w="855" w:type="dxa"/>
            <w:vAlign w:val="center"/>
          </w:tcPr>
          <w:p w14:paraId="0E52A2C0"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Maximum Fix Rate (minutes)</w:t>
            </w:r>
          </w:p>
        </w:tc>
        <w:tc>
          <w:tcPr>
            <w:tcW w:w="1005" w:type="dxa"/>
            <w:vAlign w:val="center"/>
          </w:tcPr>
          <w:p w14:paraId="0E52A2C1"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Date Range</w:t>
            </w:r>
          </w:p>
        </w:tc>
        <w:tc>
          <w:tcPr>
            <w:tcW w:w="765" w:type="dxa"/>
            <w:vAlign w:val="center"/>
          </w:tcPr>
          <w:p w14:paraId="0E52A2C2"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Average Temporal Coverage (months)</w:t>
            </w:r>
          </w:p>
        </w:tc>
        <w:tc>
          <w:tcPr>
            <w:tcW w:w="930" w:type="dxa"/>
            <w:vAlign w:val="center"/>
          </w:tcPr>
          <w:p w14:paraId="0E52A2C3"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Individuals AKDE</w:t>
            </w:r>
          </w:p>
        </w:tc>
        <w:tc>
          <w:tcPr>
            <w:tcW w:w="900" w:type="dxa"/>
            <w:vAlign w:val="center"/>
          </w:tcPr>
          <w:p w14:paraId="0E52A2C4"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Individuals dBBMM and mv</w:t>
            </w:r>
          </w:p>
        </w:tc>
        <w:tc>
          <w:tcPr>
            <w:tcW w:w="900" w:type="dxa"/>
            <w:vAlign w:val="center"/>
          </w:tcPr>
          <w:p w14:paraId="0E52A2C5"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Individuals SSF</w:t>
            </w:r>
          </w:p>
        </w:tc>
        <w:tc>
          <w:tcPr>
            <w:tcW w:w="870" w:type="dxa"/>
            <w:vAlign w:val="center"/>
          </w:tcPr>
          <w:p w14:paraId="0E52A2C6" w14:textId="77777777" w:rsidR="00AA03A8" w:rsidRDefault="00185BD7" w:rsidP="00BF4FC9">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Individuals Dispersal</w:t>
            </w:r>
          </w:p>
        </w:tc>
      </w:tr>
      <w:tr w:rsidR="00AA03A8" w14:paraId="0E52A2D5" w14:textId="77777777" w:rsidTr="7C4B79B0">
        <w:trPr>
          <w:trHeight w:val="20"/>
        </w:trPr>
        <w:tc>
          <w:tcPr>
            <w:tcW w:w="1985" w:type="dxa"/>
          </w:tcPr>
          <w:p w14:paraId="0E52A2C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Bighorn Sheep 1</w:t>
            </w:r>
          </w:p>
        </w:tc>
        <w:tc>
          <w:tcPr>
            <w:tcW w:w="1417" w:type="dxa"/>
          </w:tcPr>
          <w:p w14:paraId="0E52A2C9"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Ovis canadensis</w:t>
            </w:r>
          </w:p>
        </w:tc>
        <w:tc>
          <w:tcPr>
            <w:tcW w:w="993" w:type="dxa"/>
          </w:tcPr>
          <w:p w14:paraId="0E52A2C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69</w:t>
            </w:r>
          </w:p>
        </w:tc>
        <w:tc>
          <w:tcPr>
            <w:tcW w:w="891" w:type="dxa"/>
          </w:tcPr>
          <w:p w14:paraId="0E52A2C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495153</w:t>
            </w:r>
          </w:p>
        </w:tc>
        <w:tc>
          <w:tcPr>
            <w:tcW w:w="855" w:type="dxa"/>
          </w:tcPr>
          <w:p w14:paraId="0E52A2C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120.02</w:t>
            </w:r>
          </w:p>
        </w:tc>
        <w:tc>
          <w:tcPr>
            <w:tcW w:w="855" w:type="dxa"/>
          </w:tcPr>
          <w:p w14:paraId="0E52A2C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14.02</w:t>
            </w:r>
          </w:p>
        </w:tc>
        <w:tc>
          <w:tcPr>
            <w:tcW w:w="855" w:type="dxa"/>
          </w:tcPr>
          <w:p w14:paraId="0E52A2C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2159.93</w:t>
            </w:r>
          </w:p>
        </w:tc>
        <w:tc>
          <w:tcPr>
            <w:tcW w:w="1005" w:type="dxa"/>
          </w:tcPr>
          <w:p w14:paraId="0E52A2C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2019 to 2023</w:t>
            </w:r>
          </w:p>
        </w:tc>
        <w:tc>
          <w:tcPr>
            <w:tcW w:w="765" w:type="dxa"/>
          </w:tcPr>
          <w:p w14:paraId="0E52A2D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21.27</w:t>
            </w:r>
          </w:p>
        </w:tc>
        <w:tc>
          <w:tcPr>
            <w:tcW w:w="930" w:type="dxa"/>
          </w:tcPr>
          <w:p w14:paraId="0E52A2D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40</w:t>
            </w:r>
          </w:p>
        </w:tc>
        <w:tc>
          <w:tcPr>
            <w:tcW w:w="900" w:type="dxa"/>
          </w:tcPr>
          <w:p w14:paraId="0E52A2D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68</w:t>
            </w:r>
          </w:p>
        </w:tc>
        <w:tc>
          <w:tcPr>
            <w:tcW w:w="900" w:type="dxa"/>
          </w:tcPr>
          <w:p w14:paraId="0E52A2D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69</w:t>
            </w:r>
          </w:p>
        </w:tc>
        <w:tc>
          <w:tcPr>
            <w:tcW w:w="870" w:type="dxa"/>
          </w:tcPr>
          <w:p w14:paraId="0E52A2D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2E3" w14:textId="77777777" w:rsidTr="7C4B79B0">
        <w:trPr>
          <w:trHeight w:val="20"/>
        </w:trPr>
        <w:tc>
          <w:tcPr>
            <w:tcW w:w="1985" w:type="dxa"/>
          </w:tcPr>
          <w:p w14:paraId="0E52A2D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Black Bear 1</w:t>
            </w:r>
          </w:p>
        </w:tc>
        <w:tc>
          <w:tcPr>
            <w:tcW w:w="1417" w:type="dxa"/>
          </w:tcPr>
          <w:p w14:paraId="0E52A2D7"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Ursus americanus</w:t>
            </w:r>
          </w:p>
        </w:tc>
        <w:tc>
          <w:tcPr>
            <w:tcW w:w="993" w:type="dxa"/>
          </w:tcPr>
          <w:p w14:paraId="0E52A2D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c>
          <w:tcPr>
            <w:tcW w:w="891" w:type="dxa"/>
          </w:tcPr>
          <w:p w14:paraId="0E52A2D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516325</w:t>
            </w:r>
          </w:p>
        </w:tc>
        <w:tc>
          <w:tcPr>
            <w:tcW w:w="855" w:type="dxa"/>
          </w:tcPr>
          <w:p w14:paraId="0E52A2D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30.13</w:t>
            </w:r>
          </w:p>
        </w:tc>
        <w:tc>
          <w:tcPr>
            <w:tcW w:w="855" w:type="dxa"/>
          </w:tcPr>
          <w:p w14:paraId="0E52A2D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5.07</w:t>
            </w:r>
          </w:p>
        </w:tc>
        <w:tc>
          <w:tcPr>
            <w:tcW w:w="855" w:type="dxa"/>
          </w:tcPr>
          <w:p w14:paraId="0E52A2D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2400.25</w:t>
            </w:r>
          </w:p>
        </w:tc>
        <w:tc>
          <w:tcPr>
            <w:tcW w:w="1005" w:type="dxa"/>
          </w:tcPr>
          <w:p w14:paraId="0E52A2D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2006 to 2014</w:t>
            </w:r>
          </w:p>
        </w:tc>
        <w:tc>
          <w:tcPr>
            <w:tcW w:w="765" w:type="dxa"/>
          </w:tcPr>
          <w:p w14:paraId="0E52A2D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23.57</w:t>
            </w:r>
          </w:p>
        </w:tc>
        <w:tc>
          <w:tcPr>
            <w:tcW w:w="930" w:type="dxa"/>
          </w:tcPr>
          <w:p w14:paraId="0E52A2D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900" w:type="dxa"/>
          </w:tcPr>
          <w:p w14:paraId="0E52A2E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c>
          <w:tcPr>
            <w:tcW w:w="900" w:type="dxa"/>
          </w:tcPr>
          <w:p w14:paraId="0E52A2E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c>
          <w:tcPr>
            <w:tcW w:w="870" w:type="dxa"/>
          </w:tcPr>
          <w:p w14:paraId="0E52A2E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2F1" w14:textId="77777777" w:rsidTr="7C4B79B0">
        <w:trPr>
          <w:trHeight w:val="20"/>
        </w:trPr>
        <w:tc>
          <w:tcPr>
            <w:tcW w:w="1985" w:type="dxa"/>
          </w:tcPr>
          <w:p w14:paraId="0E52A2E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Black Bear 2</w:t>
            </w:r>
          </w:p>
        </w:tc>
        <w:tc>
          <w:tcPr>
            <w:tcW w:w="1417" w:type="dxa"/>
          </w:tcPr>
          <w:p w14:paraId="0E52A2E5"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Ursus americanus</w:t>
            </w:r>
          </w:p>
        </w:tc>
        <w:tc>
          <w:tcPr>
            <w:tcW w:w="993" w:type="dxa"/>
          </w:tcPr>
          <w:p w14:paraId="0E52A2E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c>
          <w:tcPr>
            <w:tcW w:w="891" w:type="dxa"/>
          </w:tcPr>
          <w:p w14:paraId="0E52A2E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35667</w:t>
            </w:r>
          </w:p>
        </w:tc>
        <w:tc>
          <w:tcPr>
            <w:tcW w:w="855" w:type="dxa"/>
          </w:tcPr>
          <w:p w14:paraId="0E52A2E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2E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3.05</w:t>
            </w:r>
          </w:p>
        </w:tc>
        <w:tc>
          <w:tcPr>
            <w:tcW w:w="855" w:type="dxa"/>
          </w:tcPr>
          <w:p w14:paraId="0E52A2E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2880.02</w:t>
            </w:r>
          </w:p>
        </w:tc>
        <w:tc>
          <w:tcPr>
            <w:tcW w:w="1005" w:type="dxa"/>
          </w:tcPr>
          <w:p w14:paraId="0E52A2E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2023</w:t>
            </w:r>
          </w:p>
        </w:tc>
        <w:tc>
          <w:tcPr>
            <w:tcW w:w="765" w:type="dxa"/>
          </w:tcPr>
          <w:p w14:paraId="0E52A2E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13.30</w:t>
            </w:r>
          </w:p>
        </w:tc>
        <w:tc>
          <w:tcPr>
            <w:tcW w:w="930" w:type="dxa"/>
          </w:tcPr>
          <w:p w14:paraId="0E52A2E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900" w:type="dxa"/>
          </w:tcPr>
          <w:p w14:paraId="0E52A2E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w:t>
            </w:r>
          </w:p>
        </w:tc>
        <w:tc>
          <w:tcPr>
            <w:tcW w:w="900" w:type="dxa"/>
          </w:tcPr>
          <w:p w14:paraId="0E52A2E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c>
          <w:tcPr>
            <w:tcW w:w="870" w:type="dxa"/>
          </w:tcPr>
          <w:p w14:paraId="0E52A2F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2FF" w14:textId="77777777" w:rsidTr="7C4B79B0">
        <w:trPr>
          <w:trHeight w:val="20"/>
        </w:trPr>
        <w:tc>
          <w:tcPr>
            <w:tcW w:w="1985" w:type="dxa"/>
          </w:tcPr>
          <w:p w14:paraId="0E52A2F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Bobcat 1</w:t>
            </w:r>
          </w:p>
        </w:tc>
        <w:tc>
          <w:tcPr>
            <w:tcW w:w="1417" w:type="dxa"/>
          </w:tcPr>
          <w:p w14:paraId="0E52A2F3"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Felis rufus</w:t>
            </w:r>
          </w:p>
        </w:tc>
        <w:tc>
          <w:tcPr>
            <w:tcW w:w="993" w:type="dxa"/>
          </w:tcPr>
          <w:p w14:paraId="0E52A2F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c>
          <w:tcPr>
            <w:tcW w:w="891" w:type="dxa"/>
          </w:tcPr>
          <w:p w14:paraId="0E52A2F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1801</w:t>
            </w:r>
          </w:p>
        </w:tc>
        <w:tc>
          <w:tcPr>
            <w:tcW w:w="855" w:type="dxa"/>
          </w:tcPr>
          <w:p w14:paraId="0E52A2F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300.00</w:t>
            </w:r>
          </w:p>
        </w:tc>
        <w:tc>
          <w:tcPr>
            <w:tcW w:w="855" w:type="dxa"/>
          </w:tcPr>
          <w:p w14:paraId="0E52A2F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2F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9900.00</w:t>
            </w:r>
          </w:p>
        </w:tc>
        <w:tc>
          <w:tcPr>
            <w:tcW w:w="1005" w:type="dxa"/>
          </w:tcPr>
          <w:p w14:paraId="0E52A2F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2018</w:t>
            </w:r>
          </w:p>
        </w:tc>
        <w:tc>
          <w:tcPr>
            <w:tcW w:w="765" w:type="dxa"/>
          </w:tcPr>
          <w:p w14:paraId="0E52A2F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4.50</w:t>
            </w:r>
          </w:p>
        </w:tc>
        <w:tc>
          <w:tcPr>
            <w:tcW w:w="930" w:type="dxa"/>
          </w:tcPr>
          <w:p w14:paraId="0E52A2F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900" w:type="dxa"/>
          </w:tcPr>
          <w:p w14:paraId="0E52A2F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900" w:type="dxa"/>
          </w:tcPr>
          <w:p w14:paraId="0E52A2F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c>
          <w:tcPr>
            <w:tcW w:w="870" w:type="dxa"/>
          </w:tcPr>
          <w:p w14:paraId="0E52A2F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0D" w14:textId="77777777" w:rsidTr="7C4B79B0">
        <w:trPr>
          <w:trHeight w:val="20"/>
        </w:trPr>
        <w:tc>
          <w:tcPr>
            <w:tcW w:w="1985" w:type="dxa"/>
          </w:tcPr>
          <w:p w14:paraId="0E52A30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Barren Ground 1</w:t>
            </w:r>
            <w:r>
              <w:rPr>
                <w:rFonts w:ascii="Noto Sans Symbols" w:eastAsia="Noto Sans Symbols" w:hAnsi="Noto Sans Symbols" w:cs="Noto Sans Symbols"/>
                <w:sz w:val="16"/>
                <w:szCs w:val="16"/>
              </w:rPr>
              <w:t>α</w:t>
            </w:r>
          </w:p>
        </w:tc>
        <w:tc>
          <w:tcPr>
            <w:tcW w:w="1417" w:type="dxa"/>
          </w:tcPr>
          <w:p w14:paraId="0E52A301"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Rangifer tarandus</w:t>
            </w:r>
          </w:p>
        </w:tc>
        <w:tc>
          <w:tcPr>
            <w:tcW w:w="993" w:type="dxa"/>
          </w:tcPr>
          <w:p w14:paraId="0E52A30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465</w:t>
            </w:r>
          </w:p>
        </w:tc>
        <w:tc>
          <w:tcPr>
            <w:tcW w:w="891" w:type="dxa"/>
          </w:tcPr>
          <w:p w14:paraId="0E52A30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1095733</w:t>
            </w:r>
          </w:p>
        </w:tc>
        <w:tc>
          <w:tcPr>
            <w:tcW w:w="855" w:type="dxa"/>
          </w:tcPr>
          <w:p w14:paraId="0E52A30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478.90</w:t>
            </w:r>
          </w:p>
        </w:tc>
        <w:tc>
          <w:tcPr>
            <w:tcW w:w="855" w:type="dxa"/>
          </w:tcPr>
          <w:p w14:paraId="0E52A30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30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38880.00</w:t>
            </w:r>
          </w:p>
        </w:tc>
        <w:tc>
          <w:tcPr>
            <w:tcW w:w="1005" w:type="dxa"/>
          </w:tcPr>
          <w:p w14:paraId="0E52A30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1996 to 2022</w:t>
            </w:r>
          </w:p>
        </w:tc>
        <w:tc>
          <w:tcPr>
            <w:tcW w:w="765" w:type="dxa"/>
          </w:tcPr>
          <w:p w14:paraId="0E52A30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25.20</w:t>
            </w:r>
          </w:p>
        </w:tc>
        <w:tc>
          <w:tcPr>
            <w:tcW w:w="930" w:type="dxa"/>
          </w:tcPr>
          <w:p w14:paraId="0E52A30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900" w:type="dxa"/>
          </w:tcPr>
          <w:p w14:paraId="0E52A30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415</w:t>
            </w:r>
          </w:p>
        </w:tc>
        <w:tc>
          <w:tcPr>
            <w:tcW w:w="900" w:type="dxa"/>
          </w:tcPr>
          <w:p w14:paraId="0E52A30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396</w:t>
            </w:r>
          </w:p>
        </w:tc>
        <w:tc>
          <w:tcPr>
            <w:tcW w:w="870" w:type="dxa"/>
          </w:tcPr>
          <w:p w14:paraId="0E52A30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1B" w14:textId="77777777" w:rsidTr="7C4B79B0">
        <w:trPr>
          <w:trHeight w:val="20"/>
        </w:trPr>
        <w:tc>
          <w:tcPr>
            <w:tcW w:w="1985" w:type="dxa"/>
          </w:tcPr>
          <w:p w14:paraId="0E52A30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Barren Ground 2</w:t>
            </w:r>
            <w:r>
              <w:rPr>
                <w:rFonts w:ascii="Noto Sans Symbols" w:eastAsia="Noto Sans Symbols" w:hAnsi="Noto Sans Symbols" w:cs="Noto Sans Symbols"/>
                <w:sz w:val="16"/>
                <w:szCs w:val="16"/>
              </w:rPr>
              <w:t>α</w:t>
            </w:r>
          </w:p>
        </w:tc>
        <w:tc>
          <w:tcPr>
            <w:tcW w:w="1417" w:type="dxa"/>
          </w:tcPr>
          <w:p w14:paraId="0E52A30F"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1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204</w:t>
            </w:r>
          </w:p>
        </w:tc>
        <w:tc>
          <w:tcPr>
            <w:tcW w:w="891" w:type="dxa"/>
          </w:tcPr>
          <w:p w14:paraId="0E52A31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216875</w:t>
            </w:r>
          </w:p>
        </w:tc>
        <w:tc>
          <w:tcPr>
            <w:tcW w:w="855" w:type="dxa"/>
          </w:tcPr>
          <w:p w14:paraId="0E52A31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480.00</w:t>
            </w:r>
          </w:p>
        </w:tc>
        <w:tc>
          <w:tcPr>
            <w:tcW w:w="855" w:type="dxa"/>
          </w:tcPr>
          <w:p w14:paraId="0E52A31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31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100851.00</w:t>
            </w:r>
          </w:p>
        </w:tc>
        <w:tc>
          <w:tcPr>
            <w:tcW w:w="1005" w:type="dxa"/>
          </w:tcPr>
          <w:p w14:paraId="0E52A31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2005 to 2021</w:t>
            </w:r>
          </w:p>
        </w:tc>
        <w:tc>
          <w:tcPr>
            <w:tcW w:w="765" w:type="dxa"/>
          </w:tcPr>
          <w:p w14:paraId="0E52A31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24.13</w:t>
            </w:r>
          </w:p>
        </w:tc>
        <w:tc>
          <w:tcPr>
            <w:tcW w:w="930" w:type="dxa"/>
          </w:tcPr>
          <w:p w14:paraId="0E52A31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900" w:type="dxa"/>
          </w:tcPr>
          <w:p w14:paraId="0E52A31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161</w:t>
            </w:r>
          </w:p>
        </w:tc>
        <w:tc>
          <w:tcPr>
            <w:tcW w:w="900" w:type="dxa"/>
          </w:tcPr>
          <w:p w14:paraId="0E52A31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w:t>
            </w:r>
          </w:p>
        </w:tc>
        <w:tc>
          <w:tcPr>
            <w:tcW w:w="870" w:type="dxa"/>
          </w:tcPr>
          <w:p w14:paraId="0E52A31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29" w14:textId="77777777" w:rsidTr="7C4B79B0">
        <w:trPr>
          <w:trHeight w:val="20"/>
        </w:trPr>
        <w:tc>
          <w:tcPr>
            <w:tcW w:w="1985" w:type="dxa"/>
          </w:tcPr>
          <w:p w14:paraId="0E52A31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Barren Ground 3</w:t>
            </w:r>
            <w:r>
              <w:rPr>
                <w:rFonts w:ascii="Noto Sans Symbols" w:eastAsia="Noto Sans Symbols" w:hAnsi="Noto Sans Symbols" w:cs="Noto Sans Symbols"/>
                <w:sz w:val="16"/>
                <w:szCs w:val="16"/>
              </w:rPr>
              <w:t>α</w:t>
            </w:r>
          </w:p>
        </w:tc>
        <w:tc>
          <w:tcPr>
            <w:tcW w:w="1417" w:type="dxa"/>
          </w:tcPr>
          <w:p w14:paraId="0E52A31D"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1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167</w:t>
            </w:r>
          </w:p>
        </w:tc>
        <w:tc>
          <w:tcPr>
            <w:tcW w:w="891" w:type="dxa"/>
          </w:tcPr>
          <w:p w14:paraId="0E52A31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251430</w:t>
            </w:r>
          </w:p>
        </w:tc>
        <w:tc>
          <w:tcPr>
            <w:tcW w:w="855" w:type="dxa"/>
          </w:tcPr>
          <w:p w14:paraId="0E52A32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480.00</w:t>
            </w:r>
          </w:p>
        </w:tc>
        <w:tc>
          <w:tcPr>
            <w:tcW w:w="855" w:type="dxa"/>
          </w:tcPr>
          <w:p w14:paraId="0E52A32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32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132959.00</w:t>
            </w:r>
          </w:p>
        </w:tc>
        <w:tc>
          <w:tcPr>
            <w:tcW w:w="1005" w:type="dxa"/>
          </w:tcPr>
          <w:p w14:paraId="0E52A32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1995 to 2020</w:t>
            </w:r>
          </w:p>
        </w:tc>
        <w:tc>
          <w:tcPr>
            <w:tcW w:w="765" w:type="dxa"/>
          </w:tcPr>
          <w:p w14:paraId="0E52A32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24.92</w:t>
            </w:r>
          </w:p>
        </w:tc>
        <w:tc>
          <w:tcPr>
            <w:tcW w:w="930" w:type="dxa"/>
          </w:tcPr>
          <w:p w14:paraId="0E52A32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900" w:type="dxa"/>
          </w:tcPr>
          <w:p w14:paraId="0E52A32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145</w:t>
            </w:r>
          </w:p>
        </w:tc>
        <w:tc>
          <w:tcPr>
            <w:tcW w:w="900" w:type="dxa"/>
          </w:tcPr>
          <w:p w14:paraId="0E52A32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157</w:t>
            </w:r>
          </w:p>
        </w:tc>
        <w:tc>
          <w:tcPr>
            <w:tcW w:w="870" w:type="dxa"/>
          </w:tcPr>
          <w:p w14:paraId="0E52A32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37" w14:textId="77777777" w:rsidTr="7C4B79B0">
        <w:trPr>
          <w:trHeight w:val="20"/>
        </w:trPr>
        <w:tc>
          <w:tcPr>
            <w:tcW w:w="1985" w:type="dxa"/>
          </w:tcPr>
          <w:p w14:paraId="0E52A32A"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1</w:t>
            </w:r>
          </w:p>
        </w:tc>
        <w:tc>
          <w:tcPr>
            <w:tcW w:w="1417" w:type="dxa"/>
          </w:tcPr>
          <w:p w14:paraId="0E52A32B"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2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215</w:t>
            </w:r>
          </w:p>
        </w:tc>
        <w:tc>
          <w:tcPr>
            <w:tcW w:w="891" w:type="dxa"/>
          </w:tcPr>
          <w:p w14:paraId="0E52A32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422129</w:t>
            </w:r>
          </w:p>
        </w:tc>
        <w:tc>
          <w:tcPr>
            <w:tcW w:w="855" w:type="dxa"/>
          </w:tcPr>
          <w:p w14:paraId="0E52A32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480.00</w:t>
            </w:r>
          </w:p>
        </w:tc>
        <w:tc>
          <w:tcPr>
            <w:tcW w:w="855" w:type="dxa"/>
          </w:tcPr>
          <w:p w14:paraId="0E52A32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33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46560.00</w:t>
            </w:r>
          </w:p>
        </w:tc>
        <w:tc>
          <w:tcPr>
            <w:tcW w:w="1005" w:type="dxa"/>
          </w:tcPr>
          <w:p w14:paraId="0E52A33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2005 to 2022</w:t>
            </w:r>
          </w:p>
        </w:tc>
        <w:tc>
          <w:tcPr>
            <w:tcW w:w="765" w:type="dxa"/>
          </w:tcPr>
          <w:p w14:paraId="0E52A33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27.48</w:t>
            </w:r>
          </w:p>
        </w:tc>
        <w:tc>
          <w:tcPr>
            <w:tcW w:w="930" w:type="dxa"/>
          </w:tcPr>
          <w:p w14:paraId="0E52A33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132</w:t>
            </w:r>
          </w:p>
        </w:tc>
        <w:tc>
          <w:tcPr>
            <w:tcW w:w="900" w:type="dxa"/>
          </w:tcPr>
          <w:p w14:paraId="0E52A33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181</w:t>
            </w:r>
          </w:p>
        </w:tc>
        <w:tc>
          <w:tcPr>
            <w:tcW w:w="900" w:type="dxa"/>
          </w:tcPr>
          <w:p w14:paraId="0E52A33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170</w:t>
            </w:r>
          </w:p>
        </w:tc>
        <w:tc>
          <w:tcPr>
            <w:tcW w:w="870" w:type="dxa"/>
          </w:tcPr>
          <w:p w14:paraId="0E52A33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345" w14:textId="77777777" w:rsidTr="7C4B79B0">
        <w:trPr>
          <w:trHeight w:val="20"/>
        </w:trPr>
        <w:tc>
          <w:tcPr>
            <w:tcW w:w="1985" w:type="dxa"/>
          </w:tcPr>
          <w:p w14:paraId="0E52A33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2</w:t>
            </w:r>
          </w:p>
        </w:tc>
        <w:tc>
          <w:tcPr>
            <w:tcW w:w="1417" w:type="dxa"/>
          </w:tcPr>
          <w:p w14:paraId="0E52A339"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3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40</w:t>
            </w:r>
          </w:p>
        </w:tc>
        <w:tc>
          <w:tcPr>
            <w:tcW w:w="891" w:type="dxa"/>
          </w:tcPr>
          <w:p w14:paraId="0E52A33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68762</w:t>
            </w:r>
          </w:p>
        </w:tc>
        <w:tc>
          <w:tcPr>
            <w:tcW w:w="855" w:type="dxa"/>
          </w:tcPr>
          <w:p w14:paraId="0E52A33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478.22</w:t>
            </w:r>
          </w:p>
        </w:tc>
        <w:tc>
          <w:tcPr>
            <w:tcW w:w="855" w:type="dxa"/>
          </w:tcPr>
          <w:p w14:paraId="0E52A33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472.47</w:t>
            </w:r>
          </w:p>
        </w:tc>
        <w:tc>
          <w:tcPr>
            <w:tcW w:w="855" w:type="dxa"/>
          </w:tcPr>
          <w:p w14:paraId="0E52A33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12481.78</w:t>
            </w:r>
          </w:p>
        </w:tc>
        <w:tc>
          <w:tcPr>
            <w:tcW w:w="1005" w:type="dxa"/>
          </w:tcPr>
          <w:p w14:paraId="0E52A33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2002 to 2012</w:t>
            </w:r>
          </w:p>
        </w:tc>
        <w:tc>
          <w:tcPr>
            <w:tcW w:w="765" w:type="dxa"/>
          </w:tcPr>
          <w:p w14:paraId="0E52A34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27.52</w:t>
            </w:r>
          </w:p>
        </w:tc>
        <w:tc>
          <w:tcPr>
            <w:tcW w:w="930" w:type="dxa"/>
          </w:tcPr>
          <w:p w14:paraId="0E52A341" w14:textId="6220150A"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22</w:t>
            </w:r>
          </w:p>
        </w:tc>
        <w:tc>
          <w:tcPr>
            <w:tcW w:w="900" w:type="dxa"/>
          </w:tcPr>
          <w:p w14:paraId="0E52A34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36</w:t>
            </w:r>
          </w:p>
        </w:tc>
        <w:tc>
          <w:tcPr>
            <w:tcW w:w="900" w:type="dxa"/>
          </w:tcPr>
          <w:p w14:paraId="0E52A34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w:t>
            </w:r>
          </w:p>
        </w:tc>
        <w:tc>
          <w:tcPr>
            <w:tcW w:w="870" w:type="dxa"/>
          </w:tcPr>
          <w:p w14:paraId="0E52A34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353" w14:textId="77777777" w:rsidTr="7C4B79B0">
        <w:trPr>
          <w:trHeight w:val="20"/>
        </w:trPr>
        <w:tc>
          <w:tcPr>
            <w:tcW w:w="1985" w:type="dxa"/>
          </w:tcPr>
          <w:p w14:paraId="0E52A34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3</w:t>
            </w:r>
          </w:p>
        </w:tc>
        <w:tc>
          <w:tcPr>
            <w:tcW w:w="1417" w:type="dxa"/>
          </w:tcPr>
          <w:p w14:paraId="0E52A347"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4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53</w:t>
            </w:r>
          </w:p>
        </w:tc>
        <w:tc>
          <w:tcPr>
            <w:tcW w:w="891" w:type="dxa"/>
          </w:tcPr>
          <w:p w14:paraId="0E52A34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376736</w:t>
            </w:r>
          </w:p>
        </w:tc>
        <w:tc>
          <w:tcPr>
            <w:tcW w:w="855" w:type="dxa"/>
          </w:tcPr>
          <w:p w14:paraId="0E52A34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239.00</w:t>
            </w:r>
          </w:p>
        </w:tc>
        <w:tc>
          <w:tcPr>
            <w:tcW w:w="855" w:type="dxa"/>
          </w:tcPr>
          <w:p w14:paraId="0E52A34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57.00</w:t>
            </w:r>
          </w:p>
        </w:tc>
        <w:tc>
          <w:tcPr>
            <w:tcW w:w="855" w:type="dxa"/>
          </w:tcPr>
          <w:p w14:paraId="0E52A34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6000.00</w:t>
            </w:r>
          </w:p>
        </w:tc>
        <w:tc>
          <w:tcPr>
            <w:tcW w:w="1005" w:type="dxa"/>
          </w:tcPr>
          <w:p w14:paraId="0E52A34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2022</w:t>
            </w:r>
          </w:p>
        </w:tc>
        <w:tc>
          <w:tcPr>
            <w:tcW w:w="765" w:type="dxa"/>
          </w:tcPr>
          <w:p w14:paraId="0E52A34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28.69</w:t>
            </w:r>
          </w:p>
        </w:tc>
        <w:tc>
          <w:tcPr>
            <w:tcW w:w="930" w:type="dxa"/>
          </w:tcPr>
          <w:p w14:paraId="0E52A34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w:t>
            </w:r>
          </w:p>
        </w:tc>
        <w:tc>
          <w:tcPr>
            <w:tcW w:w="900" w:type="dxa"/>
          </w:tcPr>
          <w:p w14:paraId="0E52A35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53</w:t>
            </w:r>
          </w:p>
        </w:tc>
        <w:tc>
          <w:tcPr>
            <w:tcW w:w="900" w:type="dxa"/>
          </w:tcPr>
          <w:p w14:paraId="0E52A35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53</w:t>
            </w:r>
          </w:p>
        </w:tc>
        <w:tc>
          <w:tcPr>
            <w:tcW w:w="870" w:type="dxa"/>
          </w:tcPr>
          <w:p w14:paraId="0E52A35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61" w14:textId="77777777" w:rsidTr="7C4B79B0">
        <w:trPr>
          <w:trHeight w:val="20"/>
        </w:trPr>
        <w:tc>
          <w:tcPr>
            <w:tcW w:w="1985" w:type="dxa"/>
          </w:tcPr>
          <w:p w14:paraId="0E52A35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4</w:t>
            </w:r>
          </w:p>
        </w:tc>
        <w:tc>
          <w:tcPr>
            <w:tcW w:w="1417" w:type="dxa"/>
          </w:tcPr>
          <w:p w14:paraId="0E52A355"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5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891" w:type="dxa"/>
          </w:tcPr>
          <w:p w14:paraId="0E52A35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37985</w:t>
            </w:r>
          </w:p>
        </w:tc>
        <w:tc>
          <w:tcPr>
            <w:tcW w:w="855" w:type="dxa"/>
          </w:tcPr>
          <w:p w14:paraId="0E52A35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35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117.48</w:t>
            </w:r>
          </w:p>
        </w:tc>
        <w:tc>
          <w:tcPr>
            <w:tcW w:w="855" w:type="dxa"/>
          </w:tcPr>
          <w:p w14:paraId="0E52A35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361.90</w:t>
            </w:r>
          </w:p>
        </w:tc>
        <w:tc>
          <w:tcPr>
            <w:tcW w:w="1005" w:type="dxa"/>
          </w:tcPr>
          <w:p w14:paraId="0E52A35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2021 to 2022</w:t>
            </w:r>
          </w:p>
        </w:tc>
        <w:tc>
          <w:tcPr>
            <w:tcW w:w="765" w:type="dxa"/>
          </w:tcPr>
          <w:p w14:paraId="0E52A35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9.80</w:t>
            </w:r>
          </w:p>
        </w:tc>
        <w:tc>
          <w:tcPr>
            <w:tcW w:w="930" w:type="dxa"/>
          </w:tcPr>
          <w:p w14:paraId="0E52A35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900" w:type="dxa"/>
          </w:tcPr>
          <w:p w14:paraId="0E52A35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900" w:type="dxa"/>
          </w:tcPr>
          <w:p w14:paraId="0E52A35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870" w:type="dxa"/>
          </w:tcPr>
          <w:p w14:paraId="0E52A360" w14:textId="1E7A1075" w:rsidR="00AA03A8" w:rsidRDefault="7C4B79B0">
            <w:pPr>
              <w:jc w:val="right"/>
              <w:rPr>
                <w:rFonts w:ascii="Times New Roman" w:eastAsia="Times New Roman" w:hAnsi="Times New Roman" w:cs="Times New Roman"/>
                <w:sz w:val="16"/>
                <w:szCs w:val="16"/>
              </w:rPr>
            </w:pPr>
            <w:r w:rsidRPr="7C4B79B0">
              <w:rPr>
                <w:rFonts w:ascii="Times New Roman" w:eastAsia="Times New Roman" w:hAnsi="Times New Roman" w:cs="Times New Roman"/>
                <w:sz w:val="16"/>
                <w:szCs w:val="16"/>
              </w:rPr>
              <w:t>1</w:t>
            </w:r>
          </w:p>
        </w:tc>
      </w:tr>
      <w:tr w:rsidR="00AA03A8" w14:paraId="0E52A36F" w14:textId="77777777" w:rsidTr="7C4B79B0">
        <w:trPr>
          <w:trHeight w:val="20"/>
        </w:trPr>
        <w:tc>
          <w:tcPr>
            <w:tcW w:w="1985" w:type="dxa"/>
          </w:tcPr>
          <w:p w14:paraId="0E52A36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5</w:t>
            </w:r>
          </w:p>
        </w:tc>
        <w:tc>
          <w:tcPr>
            <w:tcW w:w="1417" w:type="dxa"/>
          </w:tcPr>
          <w:p w14:paraId="0E52A363"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6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w:t>
            </w:r>
          </w:p>
        </w:tc>
        <w:tc>
          <w:tcPr>
            <w:tcW w:w="891" w:type="dxa"/>
          </w:tcPr>
          <w:p w14:paraId="0E52A36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869780</w:t>
            </w:r>
          </w:p>
        </w:tc>
        <w:tc>
          <w:tcPr>
            <w:tcW w:w="855" w:type="dxa"/>
          </w:tcPr>
          <w:p w14:paraId="0E52A36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480.00</w:t>
            </w:r>
          </w:p>
        </w:tc>
        <w:tc>
          <w:tcPr>
            <w:tcW w:w="855" w:type="dxa"/>
          </w:tcPr>
          <w:p w14:paraId="0E52A36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36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76320.00</w:t>
            </w:r>
          </w:p>
        </w:tc>
        <w:tc>
          <w:tcPr>
            <w:tcW w:w="1005" w:type="dxa"/>
          </w:tcPr>
          <w:p w14:paraId="0E52A36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2005 to 2022</w:t>
            </w:r>
          </w:p>
        </w:tc>
        <w:tc>
          <w:tcPr>
            <w:tcW w:w="765" w:type="dxa"/>
          </w:tcPr>
          <w:p w14:paraId="0E52A36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28.08</w:t>
            </w:r>
          </w:p>
        </w:tc>
        <w:tc>
          <w:tcPr>
            <w:tcW w:w="930" w:type="dxa"/>
          </w:tcPr>
          <w:p w14:paraId="0E52A36B" w14:textId="2029AFC9"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178</w:t>
            </w:r>
          </w:p>
        </w:tc>
        <w:tc>
          <w:tcPr>
            <w:tcW w:w="900" w:type="dxa"/>
          </w:tcPr>
          <w:p w14:paraId="0E52A36C" w14:textId="017897DA" w:rsidR="00AA03A8" w:rsidRDefault="2CD0D303">
            <w:pPr>
              <w:jc w:val="right"/>
              <w:rPr>
                <w:rFonts w:ascii="Times New Roman" w:eastAsia="Times New Roman" w:hAnsi="Times New Roman" w:cs="Times New Roman"/>
                <w:sz w:val="16"/>
                <w:szCs w:val="16"/>
              </w:rPr>
            </w:pPr>
            <w:r w:rsidRPr="2CD0D303">
              <w:rPr>
                <w:rFonts w:ascii="Times New Roman" w:eastAsia="Times New Roman" w:hAnsi="Times New Roman" w:cs="Times New Roman"/>
                <w:sz w:val="16"/>
                <w:szCs w:val="16"/>
              </w:rPr>
              <w:t>281</w:t>
            </w:r>
          </w:p>
        </w:tc>
        <w:tc>
          <w:tcPr>
            <w:tcW w:w="900" w:type="dxa"/>
          </w:tcPr>
          <w:p w14:paraId="0E52A36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283</w:t>
            </w:r>
          </w:p>
        </w:tc>
        <w:tc>
          <w:tcPr>
            <w:tcW w:w="870" w:type="dxa"/>
          </w:tcPr>
          <w:p w14:paraId="0E52A36E" w14:textId="0440A09B" w:rsidR="00AA03A8" w:rsidRDefault="7C4B79B0">
            <w:pPr>
              <w:jc w:val="right"/>
              <w:rPr>
                <w:rFonts w:ascii="Times New Roman" w:eastAsia="Times New Roman" w:hAnsi="Times New Roman" w:cs="Times New Roman"/>
                <w:sz w:val="16"/>
                <w:szCs w:val="16"/>
              </w:rPr>
            </w:pPr>
            <w:r w:rsidRPr="7C4B79B0">
              <w:rPr>
                <w:rFonts w:ascii="Times New Roman" w:eastAsia="Times New Roman" w:hAnsi="Times New Roman" w:cs="Times New Roman"/>
                <w:sz w:val="16"/>
                <w:szCs w:val="16"/>
              </w:rPr>
              <w:t>3</w:t>
            </w:r>
          </w:p>
        </w:tc>
      </w:tr>
      <w:tr w:rsidR="00AA03A8" w14:paraId="0E52A37D" w14:textId="77777777" w:rsidTr="7C4B79B0">
        <w:trPr>
          <w:trHeight w:val="20"/>
        </w:trPr>
        <w:tc>
          <w:tcPr>
            <w:tcW w:w="1985" w:type="dxa"/>
          </w:tcPr>
          <w:p w14:paraId="0E52A37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Boreal 6</w:t>
            </w:r>
          </w:p>
        </w:tc>
        <w:tc>
          <w:tcPr>
            <w:tcW w:w="1417" w:type="dxa"/>
          </w:tcPr>
          <w:p w14:paraId="0E52A371"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7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231</w:t>
            </w:r>
          </w:p>
        </w:tc>
        <w:tc>
          <w:tcPr>
            <w:tcW w:w="891" w:type="dxa"/>
          </w:tcPr>
          <w:p w14:paraId="0E52A37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425723</w:t>
            </w:r>
          </w:p>
        </w:tc>
        <w:tc>
          <w:tcPr>
            <w:tcW w:w="855" w:type="dxa"/>
          </w:tcPr>
          <w:p w14:paraId="0E52A37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300.13</w:t>
            </w:r>
          </w:p>
        </w:tc>
        <w:tc>
          <w:tcPr>
            <w:tcW w:w="855" w:type="dxa"/>
          </w:tcPr>
          <w:p w14:paraId="0E52A37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3.20</w:t>
            </w:r>
          </w:p>
        </w:tc>
        <w:tc>
          <w:tcPr>
            <w:tcW w:w="855" w:type="dxa"/>
          </w:tcPr>
          <w:p w14:paraId="0E52A37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35999.72</w:t>
            </w:r>
          </w:p>
        </w:tc>
        <w:tc>
          <w:tcPr>
            <w:tcW w:w="1005" w:type="dxa"/>
          </w:tcPr>
          <w:p w14:paraId="0E52A37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2009 to 2014</w:t>
            </w:r>
          </w:p>
        </w:tc>
        <w:tc>
          <w:tcPr>
            <w:tcW w:w="765" w:type="dxa"/>
          </w:tcPr>
          <w:p w14:paraId="0E52A37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25.52</w:t>
            </w:r>
          </w:p>
        </w:tc>
        <w:tc>
          <w:tcPr>
            <w:tcW w:w="930" w:type="dxa"/>
          </w:tcPr>
          <w:p w14:paraId="0E52A37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85</w:t>
            </w:r>
          </w:p>
        </w:tc>
        <w:tc>
          <w:tcPr>
            <w:tcW w:w="900" w:type="dxa"/>
          </w:tcPr>
          <w:p w14:paraId="0E52A37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227</w:t>
            </w:r>
          </w:p>
        </w:tc>
        <w:tc>
          <w:tcPr>
            <w:tcW w:w="900" w:type="dxa"/>
          </w:tcPr>
          <w:p w14:paraId="0E52A37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227</w:t>
            </w:r>
          </w:p>
        </w:tc>
        <w:tc>
          <w:tcPr>
            <w:tcW w:w="870" w:type="dxa"/>
          </w:tcPr>
          <w:p w14:paraId="0E52A37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38B" w14:textId="77777777" w:rsidTr="7C4B79B0">
        <w:trPr>
          <w:trHeight w:val="20"/>
        </w:trPr>
        <w:tc>
          <w:tcPr>
            <w:tcW w:w="1985" w:type="dxa"/>
          </w:tcPr>
          <w:p w14:paraId="0E52A37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Coastal 1*</w:t>
            </w:r>
          </w:p>
        </w:tc>
        <w:tc>
          <w:tcPr>
            <w:tcW w:w="1417" w:type="dxa"/>
          </w:tcPr>
          <w:p w14:paraId="0E52A37F"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8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43</w:t>
            </w:r>
          </w:p>
        </w:tc>
        <w:tc>
          <w:tcPr>
            <w:tcW w:w="891" w:type="dxa"/>
          </w:tcPr>
          <w:p w14:paraId="0E52A38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77692</w:t>
            </w:r>
          </w:p>
        </w:tc>
        <w:tc>
          <w:tcPr>
            <w:tcW w:w="855" w:type="dxa"/>
          </w:tcPr>
          <w:p w14:paraId="0E52A38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300.08</w:t>
            </w:r>
          </w:p>
        </w:tc>
        <w:tc>
          <w:tcPr>
            <w:tcW w:w="855" w:type="dxa"/>
          </w:tcPr>
          <w:p w14:paraId="0E52A38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58.28</w:t>
            </w:r>
          </w:p>
        </w:tc>
        <w:tc>
          <w:tcPr>
            <w:tcW w:w="855" w:type="dxa"/>
          </w:tcPr>
          <w:p w14:paraId="0E52A38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16500.00</w:t>
            </w:r>
          </w:p>
        </w:tc>
        <w:tc>
          <w:tcPr>
            <w:tcW w:w="1005" w:type="dxa"/>
          </w:tcPr>
          <w:p w14:paraId="0E52A38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2009 to 2013</w:t>
            </w:r>
          </w:p>
        </w:tc>
        <w:tc>
          <w:tcPr>
            <w:tcW w:w="765" w:type="dxa"/>
          </w:tcPr>
          <w:p w14:paraId="0E52A38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26.40</w:t>
            </w:r>
          </w:p>
        </w:tc>
        <w:tc>
          <w:tcPr>
            <w:tcW w:w="930" w:type="dxa"/>
          </w:tcPr>
          <w:p w14:paraId="0E52A38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900" w:type="dxa"/>
          </w:tcPr>
          <w:p w14:paraId="0E52A388" w14:textId="092CD55A"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2</w:t>
            </w:r>
          </w:p>
        </w:tc>
        <w:tc>
          <w:tcPr>
            <w:tcW w:w="900" w:type="dxa"/>
          </w:tcPr>
          <w:p w14:paraId="0E52A38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43</w:t>
            </w:r>
          </w:p>
        </w:tc>
        <w:tc>
          <w:tcPr>
            <w:tcW w:w="870" w:type="dxa"/>
          </w:tcPr>
          <w:p w14:paraId="0E52A38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99" w14:textId="77777777" w:rsidTr="7C4B79B0">
        <w:trPr>
          <w:trHeight w:val="20"/>
        </w:trPr>
        <w:tc>
          <w:tcPr>
            <w:tcW w:w="1985" w:type="dxa"/>
          </w:tcPr>
          <w:p w14:paraId="0E52A38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Caribou – Mountain 1</w:t>
            </w:r>
            <w:r>
              <w:rPr>
                <w:rFonts w:ascii="Noto Sans Symbols" w:eastAsia="Noto Sans Symbols" w:hAnsi="Noto Sans Symbols" w:cs="Noto Sans Symbols"/>
                <w:sz w:val="16"/>
                <w:szCs w:val="16"/>
              </w:rPr>
              <w:t>α</w:t>
            </w:r>
          </w:p>
        </w:tc>
        <w:tc>
          <w:tcPr>
            <w:tcW w:w="1417" w:type="dxa"/>
          </w:tcPr>
          <w:p w14:paraId="0E52A38D"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Rangifer tarandus</w:t>
            </w:r>
          </w:p>
        </w:tc>
        <w:tc>
          <w:tcPr>
            <w:tcW w:w="993" w:type="dxa"/>
          </w:tcPr>
          <w:p w14:paraId="0E52A38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185</w:t>
            </w:r>
          </w:p>
        </w:tc>
        <w:tc>
          <w:tcPr>
            <w:tcW w:w="891" w:type="dxa"/>
          </w:tcPr>
          <w:p w14:paraId="0E52A38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245174</w:t>
            </w:r>
          </w:p>
        </w:tc>
        <w:tc>
          <w:tcPr>
            <w:tcW w:w="855" w:type="dxa"/>
          </w:tcPr>
          <w:p w14:paraId="0E52A39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420.20</w:t>
            </w:r>
          </w:p>
        </w:tc>
        <w:tc>
          <w:tcPr>
            <w:tcW w:w="855" w:type="dxa"/>
          </w:tcPr>
          <w:p w14:paraId="0E52A39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0.17</w:t>
            </w:r>
          </w:p>
        </w:tc>
        <w:tc>
          <w:tcPr>
            <w:tcW w:w="855" w:type="dxa"/>
          </w:tcPr>
          <w:p w14:paraId="0E52A39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13919.00</w:t>
            </w:r>
          </w:p>
        </w:tc>
        <w:tc>
          <w:tcPr>
            <w:tcW w:w="1005" w:type="dxa"/>
          </w:tcPr>
          <w:p w14:paraId="0E52A39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2001 to 2016 </w:t>
            </w:r>
          </w:p>
        </w:tc>
        <w:tc>
          <w:tcPr>
            <w:tcW w:w="765" w:type="dxa"/>
          </w:tcPr>
          <w:p w14:paraId="0E52A39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17.71</w:t>
            </w:r>
          </w:p>
        </w:tc>
        <w:tc>
          <w:tcPr>
            <w:tcW w:w="930" w:type="dxa"/>
          </w:tcPr>
          <w:p w14:paraId="0E52A39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79</w:t>
            </w:r>
          </w:p>
        </w:tc>
        <w:tc>
          <w:tcPr>
            <w:tcW w:w="900" w:type="dxa"/>
          </w:tcPr>
          <w:p w14:paraId="0E52A39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165</w:t>
            </w:r>
          </w:p>
        </w:tc>
        <w:tc>
          <w:tcPr>
            <w:tcW w:w="900" w:type="dxa"/>
          </w:tcPr>
          <w:p w14:paraId="0E52A39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184</w:t>
            </w:r>
          </w:p>
        </w:tc>
        <w:tc>
          <w:tcPr>
            <w:tcW w:w="870" w:type="dxa"/>
          </w:tcPr>
          <w:p w14:paraId="0E52A39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A7" w14:textId="77777777" w:rsidTr="7C4B79B0">
        <w:trPr>
          <w:trHeight w:val="20"/>
        </w:trPr>
        <w:tc>
          <w:tcPr>
            <w:tcW w:w="1985" w:type="dxa"/>
          </w:tcPr>
          <w:p w14:paraId="0E52A39A"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Cougar 1</w:t>
            </w:r>
          </w:p>
        </w:tc>
        <w:tc>
          <w:tcPr>
            <w:tcW w:w="1417" w:type="dxa"/>
          </w:tcPr>
          <w:p w14:paraId="0E52A39B"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Puma concolor</w:t>
            </w:r>
          </w:p>
        </w:tc>
        <w:tc>
          <w:tcPr>
            <w:tcW w:w="993" w:type="dxa"/>
          </w:tcPr>
          <w:p w14:paraId="0E52A39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891" w:type="dxa"/>
          </w:tcPr>
          <w:p w14:paraId="0E52A39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7224</w:t>
            </w:r>
          </w:p>
        </w:tc>
        <w:tc>
          <w:tcPr>
            <w:tcW w:w="855" w:type="dxa"/>
          </w:tcPr>
          <w:p w14:paraId="0E52A39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39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57.67</w:t>
            </w:r>
          </w:p>
        </w:tc>
        <w:tc>
          <w:tcPr>
            <w:tcW w:w="855" w:type="dxa"/>
          </w:tcPr>
          <w:p w14:paraId="0E52A3A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2640.47</w:t>
            </w:r>
          </w:p>
        </w:tc>
        <w:tc>
          <w:tcPr>
            <w:tcW w:w="1005" w:type="dxa"/>
          </w:tcPr>
          <w:p w14:paraId="0E52A3A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2000 to 2003</w:t>
            </w:r>
          </w:p>
        </w:tc>
        <w:tc>
          <w:tcPr>
            <w:tcW w:w="765" w:type="dxa"/>
          </w:tcPr>
          <w:p w14:paraId="0E52A3A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6.80</w:t>
            </w:r>
          </w:p>
        </w:tc>
        <w:tc>
          <w:tcPr>
            <w:tcW w:w="930" w:type="dxa"/>
          </w:tcPr>
          <w:p w14:paraId="0E52A3A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900" w:type="dxa"/>
          </w:tcPr>
          <w:p w14:paraId="0E52A3A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900" w:type="dxa"/>
          </w:tcPr>
          <w:p w14:paraId="0E52A3A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870" w:type="dxa"/>
          </w:tcPr>
          <w:p w14:paraId="0E52A3A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B5" w14:textId="77777777" w:rsidTr="7C4B79B0">
        <w:trPr>
          <w:trHeight w:val="20"/>
        </w:trPr>
        <w:tc>
          <w:tcPr>
            <w:tcW w:w="1985" w:type="dxa"/>
          </w:tcPr>
          <w:p w14:paraId="0E52A3A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Cougar 2</w:t>
            </w:r>
            <w:r>
              <w:rPr>
                <w:rFonts w:ascii="Noto Sans Symbols" w:eastAsia="Noto Sans Symbols" w:hAnsi="Noto Sans Symbols" w:cs="Noto Sans Symbols"/>
                <w:sz w:val="16"/>
                <w:szCs w:val="16"/>
              </w:rPr>
              <w:t>β</w:t>
            </w:r>
          </w:p>
        </w:tc>
        <w:tc>
          <w:tcPr>
            <w:tcW w:w="1417" w:type="dxa"/>
          </w:tcPr>
          <w:p w14:paraId="0E52A3A9"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Puma concolor</w:t>
            </w:r>
          </w:p>
        </w:tc>
        <w:tc>
          <w:tcPr>
            <w:tcW w:w="993" w:type="dxa"/>
          </w:tcPr>
          <w:p w14:paraId="0E52A3A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891" w:type="dxa"/>
          </w:tcPr>
          <w:p w14:paraId="0E52A3A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26816</w:t>
            </w:r>
          </w:p>
        </w:tc>
        <w:tc>
          <w:tcPr>
            <w:tcW w:w="855" w:type="dxa"/>
          </w:tcPr>
          <w:p w14:paraId="0E52A3A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90.00</w:t>
            </w:r>
          </w:p>
        </w:tc>
        <w:tc>
          <w:tcPr>
            <w:tcW w:w="855" w:type="dxa"/>
          </w:tcPr>
          <w:p w14:paraId="0E52A3A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0.20</w:t>
            </w:r>
          </w:p>
        </w:tc>
        <w:tc>
          <w:tcPr>
            <w:tcW w:w="855" w:type="dxa"/>
          </w:tcPr>
          <w:p w14:paraId="0E52A3A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361.50</w:t>
            </w:r>
          </w:p>
        </w:tc>
        <w:tc>
          <w:tcPr>
            <w:tcW w:w="1005" w:type="dxa"/>
          </w:tcPr>
          <w:p w14:paraId="0E52A3A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2018</w:t>
            </w:r>
          </w:p>
        </w:tc>
        <w:tc>
          <w:tcPr>
            <w:tcW w:w="765" w:type="dxa"/>
          </w:tcPr>
          <w:p w14:paraId="0E52A3B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8.00</w:t>
            </w:r>
          </w:p>
        </w:tc>
        <w:tc>
          <w:tcPr>
            <w:tcW w:w="930" w:type="dxa"/>
          </w:tcPr>
          <w:p w14:paraId="0E52A3B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900" w:type="dxa"/>
          </w:tcPr>
          <w:p w14:paraId="0E52A3B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900" w:type="dxa"/>
          </w:tcPr>
          <w:p w14:paraId="0E52A3B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870" w:type="dxa"/>
          </w:tcPr>
          <w:p w14:paraId="0E52A3B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C3" w14:textId="77777777" w:rsidTr="7C4B79B0">
        <w:trPr>
          <w:trHeight w:val="20"/>
        </w:trPr>
        <w:tc>
          <w:tcPr>
            <w:tcW w:w="1985" w:type="dxa"/>
          </w:tcPr>
          <w:p w14:paraId="0E52A3B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Cougar 3</w:t>
            </w:r>
          </w:p>
        </w:tc>
        <w:tc>
          <w:tcPr>
            <w:tcW w:w="1417" w:type="dxa"/>
          </w:tcPr>
          <w:p w14:paraId="0E52A3B7"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Puma concolor</w:t>
            </w:r>
          </w:p>
        </w:tc>
        <w:tc>
          <w:tcPr>
            <w:tcW w:w="993" w:type="dxa"/>
          </w:tcPr>
          <w:p w14:paraId="0E52A3B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891" w:type="dxa"/>
          </w:tcPr>
          <w:p w14:paraId="0E52A3B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6855</w:t>
            </w:r>
          </w:p>
        </w:tc>
        <w:tc>
          <w:tcPr>
            <w:tcW w:w="855" w:type="dxa"/>
          </w:tcPr>
          <w:p w14:paraId="0E52A3B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360.58</w:t>
            </w:r>
          </w:p>
        </w:tc>
        <w:tc>
          <w:tcPr>
            <w:tcW w:w="855" w:type="dxa"/>
          </w:tcPr>
          <w:p w14:paraId="0E52A3B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357.17</w:t>
            </w:r>
          </w:p>
        </w:tc>
        <w:tc>
          <w:tcPr>
            <w:tcW w:w="855" w:type="dxa"/>
          </w:tcPr>
          <w:p w14:paraId="0E52A3B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4680.217</w:t>
            </w:r>
          </w:p>
        </w:tc>
        <w:tc>
          <w:tcPr>
            <w:tcW w:w="1005" w:type="dxa"/>
          </w:tcPr>
          <w:p w14:paraId="0E52A3B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2010 to 2011</w:t>
            </w:r>
          </w:p>
        </w:tc>
        <w:tc>
          <w:tcPr>
            <w:tcW w:w="765" w:type="dxa"/>
          </w:tcPr>
          <w:p w14:paraId="0E52A3B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9.67</w:t>
            </w:r>
          </w:p>
        </w:tc>
        <w:tc>
          <w:tcPr>
            <w:tcW w:w="930" w:type="dxa"/>
          </w:tcPr>
          <w:p w14:paraId="0E52A3B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900" w:type="dxa"/>
          </w:tcPr>
          <w:p w14:paraId="0E52A3C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900" w:type="dxa"/>
          </w:tcPr>
          <w:p w14:paraId="0E52A3C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870" w:type="dxa"/>
          </w:tcPr>
          <w:p w14:paraId="0E52A3C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D1" w14:textId="77777777" w:rsidTr="7C4B79B0">
        <w:trPr>
          <w:trHeight w:val="20"/>
        </w:trPr>
        <w:tc>
          <w:tcPr>
            <w:tcW w:w="1985" w:type="dxa"/>
          </w:tcPr>
          <w:p w14:paraId="0E52A3C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Cougar 4</w:t>
            </w:r>
          </w:p>
        </w:tc>
        <w:tc>
          <w:tcPr>
            <w:tcW w:w="1417" w:type="dxa"/>
          </w:tcPr>
          <w:p w14:paraId="0E52A3C5"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Puma concolor</w:t>
            </w:r>
          </w:p>
        </w:tc>
        <w:tc>
          <w:tcPr>
            <w:tcW w:w="993" w:type="dxa"/>
          </w:tcPr>
          <w:p w14:paraId="0E52A3C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c>
          <w:tcPr>
            <w:tcW w:w="891" w:type="dxa"/>
          </w:tcPr>
          <w:p w14:paraId="0E52A3C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31739</w:t>
            </w:r>
          </w:p>
        </w:tc>
        <w:tc>
          <w:tcPr>
            <w:tcW w:w="855" w:type="dxa"/>
          </w:tcPr>
          <w:p w14:paraId="0E52A3C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180.00</w:t>
            </w:r>
          </w:p>
        </w:tc>
        <w:tc>
          <w:tcPr>
            <w:tcW w:w="855" w:type="dxa"/>
          </w:tcPr>
          <w:p w14:paraId="0E52A3C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174.93</w:t>
            </w:r>
          </w:p>
        </w:tc>
        <w:tc>
          <w:tcPr>
            <w:tcW w:w="855" w:type="dxa"/>
          </w:tcPr>
          <w:p w14:paraId="0E52A3C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1443.00</w:t>
            </w:r>
          </w:p>
        </w:tc>
        <w:tc>
          <w:tcPr>
            <w:tcW w:w="1005" w:type="dxa"/>
          </w:tcPr>
          <w:p w14:paraId="0E52A3C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2008 to 2012</w:t>
            </w:r>
          </w:p>
        </w:tc>
        <w:tc>
          <w:tcPr>
            <w:tcW w:w="765" w:type="dxa"/>
          </w:tcPr>
          <w:p w14:paraId="0E52A3C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11.40</w:t>
            </w:r>
          </w:p>
        </w:tc>
        <w:tc>
          <w:tcPr>
            <w:tcW w:w="930" w:type="dxa"/>
          </w:tcPr>
          <w:p w14:paraId="0E52A3C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900" w:type="dxa"/>
          </w:tcPr>
          <w:p w14:paraId="0E52A3C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c>
          <w:tcPr>
            <w:tcW w:w="900" w:type="dxa"/>
          </w:tcPr>
          <w:p w14:paraId="0E52A3C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c>
          <w:tcPr>
            <w:tcW w:w="870" w:type="dxa"/>
          </w:tcPr>
          <w:p w14:paraId="0E52A3D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DF" w14:textId="77777777" w:rsidTr="7C4B79B0">
        <w:trPr>
          <w:trHeight w:val="3"/>
        </w:trPr>
        <w:tc>
          <w:tcPr>
            <w:tcW w:w="1985" w:type="dxa"/>
          </w:tcPr>
          <w:p w14:paraId="0E52A3D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Coyote 1</w:t>
            </w:r>
          </w:p>
        </w:tc>
        <w:tc>
          <w:tcPr>
            <w:tcW w:w="1417" w:type="dxa"/>
          </w:tcPr>
          <w:p w14:paraId="0E52A3D3"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Canas latrans</w:t>
            </w:r>
          </w:p>
        </w:tc>
        <w:tc>
          <w:tcPr>
            <w:tcW w:w="993" w:type="dxa"/>
          </w:tcPr>
          <w:p w14:paraId="0E52A3D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78</w:t>
            </w:r>
          </w:p>
        </w:tc>
        <w:tc>
          <w:tcPr>
            <w:tcW w:w="891" w:type="dxa"/>
          </w:tcPr>
          <w:p w14:paraId="0E52A3D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239200</w:t>
            </w:r>
          </w:p>
        </w:tc>
        <w:tc>
          <w:tcPr>
            <w:tcW w:w="855" w:type="dxa"/>
          </w:tcPr>
          <w:p w14:paraId="0E52A3D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89.13</w:t>
            </w:r>
          </w:p>
        </w:tc>
        <w:tc>
          <w:tcPr>
            <w:tcW w:w="855" w:type="dxa"/>
          </w:tcPr>
          <w:p w14:paraId="0E52A3D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0.12</w:t>
            </w:r>
          </w:p>
        </w:tc>
        <w:tc>
          <w:tcPr>
            <w:tcW w:w="855" w:type="dxa"/>
          </w:tcPr>
          <w:p w14:paraId="0E52A3D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1440.50</w:t>
            </w:r>
          </w:p>
        </w:tc>
        <w:tc>
          <w:tcPr>
            <w:tcW w:w="1005" w:type="dxa"/>
          </w:tcPr>
          <w:p w14:paraId="0E52A3D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2010 to 2013</w:t>
            </w:r>
          </w:p>
        </w:tc>
        <w:tc>
          <w:tcPr>
            <w:tcW w:w="765" w:type="dxa"/>
          </w:tcPr>
          <w:p w14:paraId="0E52A3D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6.54</w:t>
            </w:r>
          </w:p>
        </w:tc>
        <w:tc>
          <w:tcPr>
            <w:tcW w:w="930" w:type="dxa"/>
          </w:tcPr>
          <w:p w14:paraId="0E52A3DB" w14:textId="1D3B7EAE"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60</w:t>
            </w:r>
          </w:p>
        </w:tc>
        <w:tc>
          <w:tcPr>
            <w:tcW w:w="900" w:type="dxa"/>
          </w:tcPr>
          <w:p w14:paraId="0E52A3D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77</w:t>
            </w:r>
          </w:p>
        </w:tc>
        <w:tc>
          <w:tcPr>
            <w:tcW w:w="900" w:type="dxa"/>
          </w:tcPr>
          <w:p w14:paraId="0E52A3D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78</w:t>
            </w:r>
          </w:p>
        </w:tc>
        <w:tc>
          <w:tcPr>
            <w:tcW w:w="870" w:type="dxa"/>
          </w:tcPr>
          <w:p w14:paraId="0E52A3D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3ED" w14:textId="77777777" w:rsidTr="7C4B79B0">
        <w:trPr>
          <w:trHeight w:val="20"/>
        </w:trPr>
        <w:tc>
          <w:tcPr>
            <w:tcW w:w="1985" w:type="dxa"/>
          </w:tcPr>
          <w:p w14:paraId="0E52A3E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Coyote 2</w:t>
            </w:r>
          </w:p>
        </w:tc>
        <w:tc>
          <w:tcPr>
            <w:tcW w:w="1417" w:type="dxa"/>
          </w:tcPr>
          <w:p w14:paraId="0E52A3E1"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Canas latrans</w:t>
            </w:r>
          </w:p>
        </w:tc>
        <w:tc>
          <w:tcPr>
            <w:tcW w:w="993" w:type="dxa"/>
          </w:tcPr>
          <w:p w14:paraId="0E52A3E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29</w:t>
            </w:r>
          </w:p>
        </w:tc>
        <w:tc>
          <w:tcPr>
            <w:tcW w:w="891" w:type="dxa"/>
          </w:tcPr>
          <w:p w14:paraId="0E52A3E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98221</w:t>
            </w:r>
          </w:p>
        </w:tc>
        <w:tc>
          <w:tcPr>
            <w:tcW w:w="855" w:type="dxa"/>
          </w:tcPr>
          <w:p w14:paraId="0E52A3E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177.93</w:t>
            </w:r>
          </w:p>
        </w:tc>
        <w:tc>
          <w:tcPr>
            <w:tcW w:w="855" w:type="dxa"/>
          </w:tcPr>
          <w:p w14:paraId="0E52A3E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0.12</w:t>
            </w:r>
          </w:p>
        </w:tc>
        <w:tc>
          <w:tcPr>
            <w:tcW w:w="855" w:type="dxa"/>
          </w:tcPr>
          <w:p w14:paraId="0E52A3E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2340.00</w:t>
            </w:r>
          </w:p>
        </w:tc>
        <w:tc>
          <w:tcPr>
            <w:tcW w:w="1005" w:type="dxa"/>
          </w:tcPr>
          <w:p w14:paraId="0E52A3E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2012 to 2023</w:t>
            </w:r>
          </w:p>
        </w:tc>
        <w:tc>
          <w:tcPr>
            <w:tcW w:w="765" w:type="dxa"/>
          </w:tcPr>
          <w:p w14:paraId="0E52A3E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14.31</w:t>
            </w:r>
          </w:p>
        </w:tc>
        <w:tc>
          <w:tcPr>
            <w:tcW w:w="930" w:type="dxa"/>
          </w:tcPr>
          <w:p w14:paraId="0E52A3E9" w14:textId="1846792C"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15</w:t>
            </w:r>
          </w:p>
        </w:tc>
        <w:tc>
          <w:tcPr>
            <w:tcW w:w="900" w:type="dxa"/>
          </w:tcPr>
          <w:p w14:paraId="0E52A3E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w:t>
            </w:r>
          </w:p>
        </w:tc>
        <w:tc>
          <w:tcPr>
            <w:tcW w:w="900" w:type="dxa"/>
          </w:tcPr>
          <w:p w14:paraId="0E52A3E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27</w:t>
            </w:r>
          </w:p>
        </w:tc>
        <w:tc>
          <w:tcPr>
            <w:tcW w:w="870" w:type="dxa"/>
          </w:tcPr>
          <w:p w14:paraId="0E52A3E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AA03A8" w14:paraId="0E52A3FB" w14:textId="77777777" w:rsidTr="7C4B79B0">
        <w:trPr>
          <w:trHeight w:val="20"/>
        </w:trPr>
        <w:tc>
          <w:tcPr>
            <w:tcW w:w="1985" w:type="dxa"/>
          </w:tcPr>
          <w:p w14:paraId="0E52A3E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Coyote 3</w:t>
            </w:r>
          </w:p>
        </w:tc>
        <w:tc>
          <w:tcPr>
            <w:tcW w:w="1417" w:type="dxa"/>
          </w:tcPr>
          <w:p w14:paraId="0E52A3EF"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Canas latrans</w:t>
            </w:r>
          </w:p>
        </w:tc>
        <w:tc>
          <w:tcPr>
            <w:tcW w:w="993" w:type="dxa"/>
          </w:tcPr>
          <w:p w14:paraId="0E52A3F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c>
          <w:tcPr>
            <w:tcW w:w="891" w:type="dxa"/>
          </w:tcPr>
          <w:p w14:paraId="0E52A3F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57908</w:t>
            </w:r>
          </w:p>
        </w:tc>
        <w:tc>
          <w:tcPr>
            <w:tcW w:w="855" w:type="dxa"/>
          </w:tcPr>
          <w:p w14:paraId="0E52A3F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89.97</w:t>
            </w:r>
          </w:p>
        </w:tc>
        <w:tc>
          <w:tcPr>
            <w:tcW w:w="855" w:type="dxa"/>
          </w:tcPr>
          <w:p w14:paraId="0E52A3F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0.12</w:t>
            </w:r>
          </w:p>
        </w:tc>
        <w:tc>
          <w:tcPr>
            <w:tcW w:w="855" w:type="dxa"/>
          </w:tcPr>
          <w:p w14:paraId="0E52A3F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1080.45</w:t>
            </w:r>
          </w:p>
        </w:tc>
        <w:tc>
          <w:tcPr>
            <w:tcW w:w="1005" w:type="dxa"/>
          </w:tcPr>
          <w:p w14:paraId="0E52A3F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2012 to 2015</w:t>
            </w:r>
          </w:p>
        </w:tc>
        <w:tc>
          <w:tcPr>
            <w:tcW w:w="765" w:type="dxa"/>
          </w:tcPr>
          <w:p w14:paraId="0E52A3F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10.21</w:t>
            </w:r>
          </w:p>
        </w:tc>
        <w:tc>
          <w:tcPr>
            <w:tcW w:w="930" w:type="dxa"/>
          </w:tcPr>
          <w:p w14:paraId="0E52A3F7" w14:textId="4FCDF188"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10</w:t>
            </w:r>
          </w:p>
        </w:tc>
        <w:tc>
          <w:tcPr>
            <w:tcW w:w="900" w:type="dxa"/>
          </w:tcPr>
          <w:p w14:paraId="0E52A3F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900" w:type="dxa"/>
          </w:tcPr>
          <w:p w14:paraId="0E52A3F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c>
          <w:tcPr>
            <w:tcW w:w="870" w:type="dxa"/>
          </w:tcPr>
          <w:p w14:paraId="0E52A3F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409" w14:textId="77777777" w:rsidTr="7C4B79B0">
        <w:trPr>
          <w:trHeight w:val="20"/>
        </w:trPr>
        <w:tc>
          <w:tcPr>
            <w:tcW w:w="1985" w:type="dxa"/>
          </w:tcPr>
          <w:p w14:paraId="0E52A3F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Elk 1</w:t>
            </w:r>
            <w:r>
              <w:rPr>
                <w:rFonts w:ascii="Noto Sans Symbols" w:eastAsia="Noto Sans Symbols" w:hAnsi="Noto Sans Symbols" w:cs="Noto Sans Symbols"/>
                <w:sz w:val="16"/>
                <w:szCs w:val="16"/>
              </w:rPr>
              <w:t>α</w:t>
            </w:r>
          </w:p>
        </w:tc>
        <w:tc>
          <w:tcPr>
            <w:tcW w:w="1417" w:type="dxa"/>
          </w:tcPr>
          <w:p w14:paraId="0E52A3FD"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Cervus canadensis</w:t>
            </w:r>
          </w:p>
        </w:tc>
        <w:tc>
          <w:tcPr>
            <w:tcW w:w="993" w:type="dxa"/>
          </w:tcPr>
          <w:p w14:paraId="0E52A3F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170</w:t>
            </w:r>
          </w:p>
        </w:tc>
        <w:tc>
          <w:tcPr>
            <w:tcW w:w="891" w:type="dxa"/>
          </w:tcPr>
          <w:p w14:paraId="0E52A3F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874676</w:t>
            </w:r>
          </w:p>
        </w:tc>
        <w:tc>
          <w:tcPr>
            <w:tcW w:w="855" w:type="dxa"/>
          </w:tcPr>
          <w:p w14:paraId="0E52A40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0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0.12</w:t>
            </w:r>
          </w:p>
        </w:tc>
        <w:tc>
          <w:tcPr>
            <w:tcW w:w="855" w:type="dxa"/>
          </w:tcPr>
          <w:p w14:paraId="0E52A40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9838.93</w:t>
            </w:r>
          </w:p>
        </w:tc>
        <w:tc>
          <w:tcPr>
            <w:tcW w:w="1005" w:type="dxa"/>
          </w:tcPr>
          <w:p w14:paraId="0E52A40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2007 to 2013</w:t>
            </w:r>
          </w:p>
        </w:tc>
        <w:tc>
          <w:tcPr>
            <w:tcW w:w="765" w:type="dxa"/>
          </w:tcPr>
          <w:p w14:paraId="0E52A40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16.60</w:t>
            </w:r>
          </w:p>
        </w:tc>
        <w:tc>
          <w:tcPr>
            <w:tcW w:w="930" w:type="dxa"/>
          </w:tcPr>
          <w:p w14:paraId="0E52A40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74</w:t>
            </w:r>
          </w:p>
        </w:tc>
        <w:tc>
          <w:tcPr>
            <w:tcW w:w="900" w:type="dxa"/>
          </w:tcPr>
          <w:p w14:paraId="0E52A40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169</w:t>
            </w:r>
          </w:p>
        </w:tc>
        <w:tc>
          <w:tcPr>
            <w:tcW w:w="900" w:type="dxa"/>
          </w:tcPr>
          <w:p w14:paraId="0E52A40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170</w:t>
            </w:r>
          </w:p>
        </w:tc>
        <w:tc>
          <w:tcPr>
            <w:tcW w:w="870" w:type="dxa"/>
          </w:tcPr>
          <w:p w14:paraId="0E52A40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r>
      <w:tr w:rsidR="00AA03A8" w14:paraId="0E52A417" w14:textId="77777777" w:rsidTr="7C4B79B0">
        <w:trPr>
          <w:trHeight w:val="20"/>
        </w:trPr>
        <w:tc>
          <w:tcPr>
            <w:tcW w:w="1985" w:type="dxa"/>
          </w:tcPr>
          <w:p w14:paraId="0E52A40A"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Elk 2</w:t>
            </w:r>
            <w:r>
              <w:rPr>
                <w:rFonts w:ascii="Noto Sans Symbols" w:eastAsia="Noto Sans Symbols" w:hAnsi="Noto Sans Symbols" w:cs="Noto Sans Symbols"/>
                <w:sz w:val="16"/>
                <w:szCs w:val="16"/>
              </w:rPr>
              <w:t>α</w:t>
            </w:r>
          </w:p>
        </w:tc>
        <w:tc>
          <w:tcPr>
            <w:tcW w:w="1417" w:type="dxa"/>
          </w:tcPr>
          <w:p w14:paraId="0E52A40B"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Cervus canadensis</w:t>
            </w:r>
          </w:p>
        </w:tc>
        <w:tc>
          <w:tcPr>
            <w:tcW w:w="993" w:type="dxa"/>
          </w:tcPr>
          <w:p w14:paraId="0E52A40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174</w:t>
            </w:r>
          </w:p>
        </w:tc>
        <w:tc>
          <w:tcPr>
            <w:tcW w:w="891" w:type="dxa"/>
          </w:tcPr>
          <w:p w14:paraId="0E52A40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1510527</w:t>
            </w:r>
          </w:p>
        </w:tc>
        <w:tc>
          <w:tcPr>
            <w:tcW w:w="855" w:type="dxa"/>
          </w:tcPr>
          <w:p w14:paraId="0E52A40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30.07</w:t>
            </w:r>
          </w:p>
        </w:tc>
        <w:tc>
          <w:tcPr>
            <w:tcW w:w="855" w:type="dxa"/>
          </w:tcPr>
          <w:p w14:paraId="0E52A40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0.72</w:t>
            </w:r>
          </w:p>
        </w:tc>
        <w:tc>
          <w:tcPr>
            <w:tcW w:w="855" w:type="dxa"/>
          </w:tcPr>
          <w:p w14:paraId="0E52A41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21060.00</w:t>
            </w:r>
          </w:p>
        </w:tc>
        <w:tc>
          <w:tcPr>
            <w:tcW w:w="1005" w:type="dxa"/>
          </w:tcPr>
          <w:p w14:paraId="0E52A41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2001 to 2020</w:t>
            </w:r>
          </w:p>
        </w:tc>
        <w:tc>
          <w:tcPr>
            <w:tcW w:w="765" w:type="dxa"/>
          </w:tcPr>
          <w:p w14:paraId="0E52A41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24.41</w:t>
            </w:r>
          </w:p>
        </w:tc>
        <w:tc>
          <w:tcPr>
            <w:tcW w:w="930" w:type="dxa"/>
          </w:tcPr>
          <w:p w14:paraId="0E52A41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130</w:t>
            </w:r>
          </w:p>
        </w:tc>
        <w:tc>
          <w:tcPr>
            <w:tcW w:w="900" w:type="dxa"/>
          </w:tcPr>
          <w:p w14:paraId="0E52A41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159</w:t>
            </w:r>
          </w:p>
        </w:tc>
        <w:tc>
          <w:tcPr>
            <w:tcW w:w="900" w:type="dxa"/>
          </w:tcPr>
          <w:p w14:paraId="0E52A41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173</w:t>
            </w:r>
          </w:p>
        </w:tc>
        <w:tc>
          <w:tcPr>
            <w:tcW w:w="870" w:type="dxa"/>
          </w:tcPr>
          <w:p w14:paraId="0E52A41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25" w14:textId="77777777" w:rsidTr="7C4B79B0">
        <w:trPr>
          <w:trHeight w:val="20"/>
        </w:trPr>
        <w:tc>
          <w:tcPr>
            <w:tcW w:w="1985" w:type="dxa"/>
          </w:tcPr>
          <w:p w14:paraId="0E52A41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Grizzly Bear 1</w:t>
            </w:r>
          </w:p>
        </w:tc>
        <w:tc>
          <w:tcPr>
            <w:tcW w:w="1417" w:type="dxa"/>
          </w:tcPr>
          <w:p w14:paraId="0E52A419"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Ursus arctos horribilis</w:t>
            </w:r>
          </w:p>
        </w:tc>
        <w:tc>
          <w:tcPr>
            <w:tcW w:w="993" w:type="dxa"/>
          </w:tcPr>
          <w:p w14:paraId="0E52A41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891" w:type="dxa"/>
          </w:tcPr>
          <w:p w14:paraId="0E52A41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94961</w:t>
            </w:r>
          </w:p>
        </w:tc>
        <w:tc>
          <w:tcPr>
            <w:tcW w:w="855" w:type="dxa"/>
          </w:tcPr>
          <w:p w14:paraId="0E52A41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1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0.28</w:t>
            </w:r>
          </w:p>
        </w:tc>
        <w:tc>
          <w:tcPr>
            <w:tcW w:w="855" w:type="dxa"/>
          </w:tcPr>
          <w:p w14:paraId="0E52A41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17399.98</w:t>
            </w:r>
          </w:p>
        </w:tc>
        <w:tc>
          <w:tcPr>
            <w:tcW w:w="1005" w:type="dxa"/>
          </w:tcPr>
          <w:p w14:paraId="0E52A41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2000 to 2017</w:t>
            </w:r>
          </w:p>
        </w:tc>
        <w:tc>
          <w:tcPr>
            <w:tcW w:w="765" w:type="dxa"/>
          </w:tcPr>
          <w:p w14:paraId="0E52A42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22.74</w:t>
            </w:r>
          </w:p>
        </w:tc>
        <w:tc>
          <w:tcPr>
            <w:tcW w:w="930" w:type="dxa"/>
          </w:tcPr>
          <w:p w14:paraId="0E52A421" w14:textId="7876D1EE"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20</w:t>
            </w:r>
          </w:p>
        </w:tc>
        <w:tc>
          <w:tcPr>
            <w:tcW w:w="900" w:type="dxa"/>
          </w:tcPr>
          <w:p w14:paraId="0E52A42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900" w:type="dxa"/>
          </w:tcPr>
          <w:p w14:paraId="0E52A42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870" w:type="dxa"/>
          </w:tcPr>
          <w:p w14:paraId="0E52A42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33" w14:textId="77777777" w:rsidTr="7C4B79B0">
        <w:trPr>
          <w:trHeight w:val="20"/>
        </w:trPr>
        <w:tc>
          <w:tcPr>
            <w:tcW w:w="1985" w:type="dxa"/>
          </w:tcPr>
          <w:p w14:paraId="0E52A42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Grizzly Bear 2</w:t>
            </w:r>
          </w:p>
        </w:tc>
        <w:tc>
          <w:tcPr>
            <w:tcW w:w="1417" w:type="dxa"/>
          </w:tcPr>
          <w:p w14:paraId="0E52A427"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Ursus arctos horribilis</w:t>
            </w:r>
          </w:p>
        </w:tc>
        <w:tc>
          <w:tcPr>
            <w:tcW w:w="993" w:type="dxa"/>
          </w:tcPr>
          <w:p w14:paraId="0E52A42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60</w:t>
            </w:r>
          </w:p>
        </w:tc>
        <w:tc>
          <w:tcPr>
            <w:tcW w:w="891" w:type="dxa"/>
          </w:tcPr>
          <w:p w14:paraId="0E52A42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116074</w:t>
            </w:r>
          </w:p>
        </w:tc>
        <w:tc>
          <w:tcPr>
            <w:tcW w:w="855" w:type="dxa"/>
          </w:tcPr>
          <w:p w14:paraId="0E52A42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2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w:t>
            </w:r>
          </w:p>
        </w:tc>
        <w:tc>
          <w:tcPr>
            <w:tcW w:w="855" w:type="dxa"/>
          </w:tcPr>
          <w:p w14:paraId="0E52A42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27361.00</w:t>
            </w:r>
          </w:p>
        </w:tc>
        <w:tc>
          <w:tcPr>
            <w:tcW w:w="1005" w:type="dxa"/>
          </w:tcPr>
          <w:p w14:paraId="0E52A42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2015 to 2022</w:t>
            </w:r>
          </w:p>
        </w:tc>
        <w:tc>
          <w:tcPr>
            <w:tcW w:w="765" w:type="dxa"/>
          </w:tcPr>
          <w:p w14:paraId="0E52A42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17.81</w:t>
            </w:r>
          </w:p>
        </w:tc>
        <w:tc>
          <w:tcPr>
            <w:tcW w:w="930" w:type="dxa"/>
          </w:tcPr>
          <w:p w14:paraId="0E52A42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w:t>
            </w:r>
          </w:p>
        </w:tc>
        <w:tc>
          <w:tcPr>
            <w:tcW w:w="900" w:type="dxa"/>
          </w:tcPr>
          <w:p w14:paraId="0E52A43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52</w:t>
            </w:r>
          </w:p>
        </w:tc>
        <w:tc>
          <w:tcPr>
            <w:tcW w:w="900" w:type="dxa"/>
          </w:tcPr>
          <w:p w14:paraId="0E52A43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58</w:t>
            </w:r>
          </w:p>
        </w:tc>
        <w:tc>
          <w:tcPr>
            <w:tcW w:w="870" w:type="dxa"/>
          </w:tcPr>
          <w:p w14:paraId="0E52A43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41" w14:textId="77777777" w:rsidTr="7C4B79B0">
        <w:trPr>
          <w:trHeight w:val="20"/>
        </w:trPr>
        <w:tc>
          <w:tcPr>
            <w:tcW w:w="1985" w:type="dxa"/>
          </w:tcPr>
          <w:p w14:paraId="0E52A43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Grizzly Bear 3</w:t>
            </w:r>
          </w:p>
        </w:tc>
        <w:tc>
          <w:tcPr>
            <w:tcW w:w="1417" w:type="dxa"/>
          </w:tcPr>
          <w:p w14:paraId="0E52A435"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Ursus arctos horribilis</w:t>
            </w:r>
          </w:p>
        </w:tc>
        <w:tc>
          <w:tcPr>
            <w:tcW w:w="993" w:type="dxa"/>
          </w:tcPr>
          <w:p w14:paraId="0E52A43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33</w:t>
            </w:r>
          </w:p>
        </w:tc>
        <w:tc>
          <w:tcPr>
            <w:tcW w:w="891" w:type="dxa"/>
          </w:tcPr>
          <w:p w14:paraId="0E52A43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103943</w:t>
            </w:r>
          </w:p>
        </w:tc>
        <w:tc>
          <w:tcPr>
            <w:tcW w:w="855" w:type="dxa"/>
          </w:tcPr>
          <w:p w14:paraId="0E52A43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60.15</w:t>
            </w:r>
          </w:p>
        </w:tc>
        <w:tc>
          <w:tcPr>
            <w:tcW w:w="855" w:type="dxa"/>
          </w:tcPr>
          <w:p w14:paraId="0E52A43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54.17</w:t>
            </w:r>
          </w:p>
        </w:tc>
        <w:tc>
          <w:tcPr>
            <w:tcW w:w="855" w:type="dxa"/>
          </w:tcPr>
          <w:p w14:paraId="0E52A43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4320.38</w:t>
            </w:r>
          </w:p>
        </w:tc>
        <w:tc>
          <w:tcPr>
            <w:tcW w:w="1005" w:type="dxa"/>
          </w:tcPr>
          <w:p w14:paraId="0E52A43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2005 to 2017</w:t>
            </w:r>
          </w:p>
        </w:tc>
        <w:tc>
          <w:tcPr>
            <w:tcW w:w="765" w:type="dxa"/>
          </w:tcPr>
          <w:p w14:paraId="0E52A43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18.36</w:t>
            </w:r>
          </w:p>
        </w:tc>
        <w:tc>
          <w:tcPr>
            <w:tcW w:w="930" w:type="dxa"/>
          </w:tcPr>
          <w:p w14:paraId="0E52A43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w:t>
            </w:r>
          </w:p>
        </w:tc>
        <w:tc>
          <w:tcPr>
            <w:tcW w:w="900" w:type="dxa"/>
          </w:tcPr>
          <w:p w14:paraId="0E52A43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w:t>
            </w:r>
          </w:p>
        </w:tc>
        <w:tc>
          <w:tcPr>
            <w:tcW w:w="900" w:type="dxa"/>
          </w:tcPr>
          <w:p w14:paraId="0E52A43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33</w:t>
            </w:r>
          </w:p>
        </w:tc>
        <w:tc>
          <w:tcPr>
            <w:tcW w:w="870" w:type="dxa"/>
          </w:tcPr>
          <w:p w14:paraId="0E52A44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4F" w14:textId="77777777" w:rsidTr="7C4B79B0">
        <w:trPr>
          <w:trHeight w:val="20"/>
        </w:trPr>
        <w:tc>
          <w:tcPr>
            <w:tcW w:w="1985" w:type="dxa"/>
          </w:tcPr>
          <w:p w14:paraId="0E52A44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Lynx 1</w:t>
            </w:r>
          </w:p>
        </w:tc>
        <w:tc>
          <w:tcPr>
            <w:tcW w:w="1417" w:type="dxa"/>
          </w:tcPr>
          <w:p w14:paraId="0E52A443"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Lynx canadensis</w:t>
            </w:r>
          </w:p>
        </w:tc>
        <w:tc>
          <w:tcPr>
            <w:tcW w:w="993" w:type="dxa"/>
          </w:tcPr>
          <w:p w14:paraId="0E52A44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891" w:type="dxa"/>
          </w:tcPr>
          <w:p w14:paraId="0E52A44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1983</w:t>
            </w:r>
          </w:p>
        </w:tc>
        <w:tc>
          <w:tcPr>
            <w:tcW w:w="855" w:type="dxa"/>
          </w:tcPr>
          <w:p w14:paraId="0E52A44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300.00</w:t>
            </w:r>
          </w:p>
        </w:tc>
        <w:tc>
          <w:tcPr>
            <w:tcW w:w="855" w:type="dxa"/>
          </w:tcPr>
          <w:p w14:paraId="0E52A44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298.00</w:t>
            </w:r>
          </w:p>
        </w:tc>
        <w:tc>
          <w:tcPr>
            <w:tcW w:w="855" w:type="dxa"/>
          </w:tcPr>
          <w:p w14:paraId="0E52A44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991.00</w:t>
            </w:r>
          </w:p>
        </w:tc>
        <w:tc>
          <w:tcPr>
            <w:tcW w:w="1005" w:type="dxa"/>
          </w:tcPr>
          <w:p w14:paraId="0E52A44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2018</w:t>
            </w:r>
          </w:p>
        </w:tc>
        <w:tc>
          <w:tcPr>
            <w:tcW w:w="765" w:type="dxa"/>
          </w:tcPr>
          <w:p w14:paraId="0E52A44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9.00</w:t>
            </w:r>
          </w:p>
        </w:tc>
        <w:tc>
          <w:tcPr>
            <w:tcW w:w="930" w:type="dxa"/>
          </w:tcPr>
          <w:p w14:paraId="0E52A44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900" w:type="dxa"/>
          </w:tcPr>
          <w:p w14:paraId="0E52A44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900" w:type="dxa"/>
          </w:tcPr>
          <w:p w14:paraId="0E52A44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870" w:type="dxa"/>
          </w:tcPr>
          <w:p w14:paraId="0E52A44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5D" w14:textId="77777777" w:rsidTr="7C4B79B0">
        <w:trPr>
          <w:trHeight w:val="20"/>
        </w:trPr>
        <w:tc>
          <w:tcPr>
            <w:tcW w:w="1985" w:type="dxa"/>
          </w:tcPr>
          <w:p w14:paraId="0E52A45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Moose 1</w:t>
            </w:r>
            <w:r>
              <w:rPr>
                <w:rFonts w:ascii="Noto Sans Symbols" w:eastAsia="Noto Sans Symbols" w:hAnsi="Noto Sans Symbols" w:cs="Noto Sans Symbols"/>
                <w:sz w:val="16"/>
                <w:szCs w:val="16"/>
              </w:rPr>
              <w:t>α</w:t>
            </w:r>
          </w:p>
        </w:tc>
        <w:tc>
          <w:tcPr>
            <w:tcW w:w="1417" w:type="dxa"/>
          </w:tcPr>
          <w:p w14:paraId="0E52A451"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Alces alces</w:t>
            </w:r>
          </w:p>
        </w:tc>
        <w:tc>
          <w:tcPr>
            <w:tcW w:w="993" w:type="dxa"/>
          </w:tcPr>
          <w:p w14:paraId="0E52A45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c>
          <w:tcPr>
            <w:tcW w:w="891" w:type="dxa"/>
          </w:tcPr>
          <w:p w14:paraId="0E52A45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55172</w:t>
            </w:r>
          </w:p>
        </w:tc>
        <w:tc>
          <w:tcPr>
            <w:tcW w:w="855" w:type="dxa"/>
          </w:tcPr>
          <w:p w14:paraId="0E52A45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120.37</w:t>
            </w:r>
          </w:p>
        </w:tc>
        <w:tc>
          <w:tcPr>
            <w:tcW w:w="855" w:type="dxa"/>
          </w:tcPr>
          <w:p w14:paraId="0E52A45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118.37</w:t>
            </w:r>
          </w:p>
        </w:tc>
        <w:tc>
          <w:tcPr>
            <w:tcW w:w="855" w:type="dxa"/>
          </w:tcPr>
          <w:p w14:paraId="0E52A45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1680.00</w:t>
            </w:r>
          </w:p>
        </w:tc>
        <w:tc>
          <w:tcPr>
            <w:tcW w:w="1005" w:type="dxa"/>
          </w:tcPr>
          <w:p w14:paraId="0E52A45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2008 to 2010</w:t>
            </w:r>
          </w:p>
        </w:tc>
        <w:tc>
          <w:tcPr>
            <w:tcW w:w="765" w:type="dxa"/>
          </w:tcPr>
          <w:p w14:paraId="0E52A45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11.32</w:t>
            </w:r>
          </w:p>
        </w:tc>
        <w:tc>
          <w:tcPr>
            <w:tcW w:w="930" w:type="dxa"/>
          </w:tcPr>
          <w:p w14:paraId="0E52A45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c>
          <w:tcPr>
            <w:tcW w:w="900" w:type="dxa"/>
          </w:tcPr>
          <w:p w14:paraId="0E52A45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c>
          <w:tcPr>
            <w:tcW w:w="900" w:type="dxa"/>
          </w:tcPr>
          <w:p w14:paraId="0E52A45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c>
          <w:tcPr>
            <w:tcW w:w="870" w:type="dxa"/>
          </w:tcPr>
          <w:p w14:paraId="0E52A45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6B" w14:textId="77777777" w:rsidTr="7C4B79B0">
        <w:trPr>
          <w:trHeight w:val="20"/>
        </w:trPr>
        <w:tc>
          <w:tcPr>
            <w:tcW w:w="1985" w:type="dxa"/>
          </w:tcPr>
          <w:p w14:paraId="0E52A45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Moose 2</w:t>
            </w:r>
            <w:r>
              <w:rPr>
                <w:rFonts w:ascii="Noto Sans Symbols" w:eastAsia="Noto Sans Symbols" w:hAnsi="Noto Sans Symbols" w:cs="Noto Sans Symbols"/>
                <w:sz w:val="16"/>
                <w:szCs w:val="16"/>
              </w:rPr>
              <w:t>α</w:t>
            </w:r>
          </w:p>
        </w:tc>
        <w:tc>
          <w:tcPr>
            <w:tcW w:w="1417" w:type="dxa"/>
          </w:tcPr>
          <w:p w14:paraId="0E52A45F"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Alces alces</w:t>
            </w:r>
          </w:p>
        </w:tc>
        <w:tc>
          <w:tcPr>
            <w:tcW w:w="993" w:type="dxa"/>
          </w:tcPr>
          <w:p w14:paraId="0E52A46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w:t>
            </w:r>
          </w:p>
        </w:tc>
        <w:tc>
          <w:tcPr>
            <w:tcW w:w="891" w:type="dxa"/>
          </w:tcPr>
          <w:p w14:paraId="0E52A46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133131</w:t>
            </w:r>
          </w:p>
        </w:tc>
        <w:tc>
          <w:tcPr>
            <w:tcW w:w="855" w:type="dxa"/>
          </w:tcPr>
          <w:p w14:paraId="0E52A46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180.00</w:t>
            </w:r>
          </w:p>
        </w:tc>
        <w:tc>
          <w:tcPr>
            <w:tcW w:w="855" w:type="dxa"/>
          </w:tcPr>
          <w:p w14:paraId="0E52A46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177.62</w:t>
            </w:r>
          </w:p>
        </w:tc>
        <w:tc>
          <w:tcPr>
            <w:tcW w:w="855" w:type="dxa"/>
          </w:tcPr>
          <w:p w14:paraId="0E52A46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2519.87</w:t>
            </w:r>
          </w:p>
        </w:tc>
        <w:tc>
          <w:tcPr>
            <w:tcW w:w="1005" w:type="dxa"/>
          </w:tcPr>
          <w:p w14:paraId="0E52A46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2010 to 2012</w:t>
            </w:r>
          </w:p>
        </w:tc>
        <w:tc>
          <w:tcPr>
            <w:tcW w:w="765" w:type="dxa"/>
          </w:tcPr>
          <w:p w14:paraId="0E52A46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23.88</w:t>
            </w:r>
          </w:p>
        </w:tc>
        <w:tc>
          <w:tcPr>
            <w:tcW w:w="930" w:type="dxa"/>
          </w:tcPr>
          <w:p w14:paraId="0E52A46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w:t>
            </w:r>
          </w:p>
        </w:tc>
        <w:tc>
          <w:tcPr>
            <w:tcW w:w="900" w:type="dxa"/>
          </w:tcPr>
          <w:p w14:paraId="0E52A46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w:t>
            </w:r>
          </w:p>
        </w:tc>
        <w:tc>
          <w:tcPr>
            <w:tcW w:w="900" w:type="dxa"/>
          </w:tcPr>
          <w:p w14:paraId="0E52A46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w:t>
            </w:r>
          </w:p>
        </w:tc>
        <w:tc>
          <w:tcPr>
            <w:tcW w:w="870" w:type="dxa"/>
          </w:tcPr>
          <w:p w14:paraId="0E52A46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79" w14:textId="77777777" w:rsidTr="7C4B79B0">
        <w:trPr>
          <w:trHeight w:val="20"/>
        </w:trPr>
        <w:tc>
          <w:tcPr>
            <w:tcW w:w="1985" w:type="dxa"/>
          </w:tcPr>
          <w:p w14:paraId="0E52A46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Moose 3</w:t>
            </w:r>
          </w:p>
        </w:tc>
        <w:tc>
          <w:tcPr>
            <w:tcW w:w="1417" w:type="dxa"/>
          </w:tcPr>
          <w:p w14:paraId="0E52A46D"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Alces alces</w:t>
            </w:r>
          </w:p>
        </w:tc>
        <w:tc>
          <w:tcPr>
            <w:tcW w:w="993" w:type="dxa"/>
          </w:tcPr>
          <w:p w14:paraId="0E52A46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39</w:t>
            </w:r>
          </w:p>
        </w:tc>
        <w:tc>
          <w:tcPr>
            <w:tcW w:w="891" w:type="dxa"/>
          </w:tcPr>
          <w:p w14:paraId="0E52A46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314706</w:t>
            </w:r>
          </w:p>
        </w:tc>
        <w:tc>
          <w:tcPr>
            <w:tcW w:w="855" w:type="dxa"/>
          </w:tcPr>
          <w:p w14:paraId="0E52A47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7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28.83</w:t>
            </w:r>
          </w:p>
        </w:tc>
        <w:tc>
          <w:tcPr>
            <w:tcW w:w="855" w:type="dxa"/>
          </w:tcPr>
          <w:p w14:paraId="0E52A47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6600.53</w:t>
            </w:r>
          </w:p>
        </w:tc>
        <w:tc>
          <w:tcPr>
            <w:tcW w:w="1005" w:type="dxa"/>
          </w:tcPr>
          <w:p w14:paraId="0E52A47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2010 to 2016</w:t>
            </w:r>
          </w:p>
        </w:tc>
        <w:tc>
          <w:tcPr>
            <w:tcW w:w="765" w:type="dxa"/>
          </w:tcPr>
          <w:p w14:paraId="0E52A47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24.18</w:t>
            </w:r>
          </w:p>
        </w:tc>
        <w:tc>
          <w:tcPr>
            <w:tcW w:w="930" w:type="dxa"/>
          </w:tcPr>
          <w:p w14:paraId="0E52A475" w14:textId="17090F0C"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30</w:t>
            </w:r>
          </w:p>
        </w:tc>
        <w:tc>
          <w:tcPr>
            <w:tcW w:w="900" w:type="dxa"/>
          </w:tcPr>
          <w:p w14:paraId="0E52A47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38</w:t>
            </w:r>
          </w:p>
        </w:tc>
        <w:tc>
          <w:tcPr>
            <w:tcW w:w="900" w:type="dxa"/>
          </w:tcPr>
          <w:p w14:paraId="0E52A47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39</w:t>
            </w:r>
          </w:p>
        </w:tc>
        <w:tc>
          <w:tcPr>
            <w:tcW w:w="870" w:type="dxa"/>
          </w:tcPr>
          <w:p w14:paraId="0E52A47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87" w14:textId="77777777" w:rsidTr="7C4B79B0">
        <w:trPr>
          <w:trHeight w:val="20"/>
        </w:trPr>
        <w:tc>
          <w:tcPr>
            <w:tcW w:w="1985" w:type="dxa"/>
          </w:tcPr>
          <w:p w14:paraId="0E52A47A"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Mountain Goat 1</w:t>
            </w:r>
          </w:p>
        </w:tc>
        <w:tc>
          <w:tcPr>
            <w:tcW w:w="1417" w:type="dxa"/>
          </w:tcPr>
          <w:p w14:paraId="0E52A47B"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Oreamnos americanus</w:t>
            </w:r>
          </w:p>
        </w:tc>
        <w:tc>
          <w:tcPr>
            <w:tcW w:w="993" w:type="dxa"/>
          </w:tcPr>
          <w:p w14:paraId="0E52A47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891" w:type="dxa"/>
          </w:tcPr>
          <w:p w14:paraId="0E52A47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114808</w:t>
            </w:r>
          </w:p>
        </w:tc>
        <w:tc>
          <w:tcPr>
            <w:tcW w:w="855" w:type="dxa"/>
          </w:tcPr>
          <w:p w14:paraId="0E52A47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120.02</w:t>
            </w:r>
          </w:p>
        </w:tc>
        <w:tc>
          <w:tcPr>
            <w:tcW w:w="855" w:type="dxa"/>
          </w:tcPr>
          <w:p w14:paraId="0E52A47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29.90</w:t>
            </w:r>
          </w:p>
        </w:tc>
        <w:tc>
          <w:tcPr>
            <w:tcW w:w="855" w:type="dxa"/>
          </w:tcPr>
          <w:p w14:paraId="0E52A48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1320.27</w:t>
            </w:r>
          </w:p>
        </w:tc>
        <w:tc>
          <w:tcPr>
            <w:tcW w:w="1005" w:type="dxa"/>
          </w:tcPr>
          <w:p w14:paraId="0E52A48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2019 to 2023</w:t>
            </w:r>
          </w:p>
        </w:tc>
        <w:tc>
          <w:tcPr>
            <w:tcW w:w="765" w:type="dxa"/>
          </w:tcPr>
          <w:p w14:paraId="0E52A48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28.58</w:t>
            </w:r>
          </w:p>
        </w:tc>
        <w:tc>
          <w:tcPr>
            <w:tcW w:w="930" w:type="dxa"/>
          </w:tcPr>
          <w:p w14:paraId="0E52A48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c>
          <w:tcPr>
            <w:tcW w:w="900" w:type="dxa"/>
          </w:tcPr>
          <w:p w14:paraId="0E52A48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900" w:type="dxa"/>
          </w:tcPr>
          <w:p w14:paraId="0E52A48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870" w:type="dxa"/>
          </w:tcPr>
          <w:p w14:paraId="0E52A48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95" w14:textId="77777777" w:rsidTr="7C4B79B0">
        <w:trPr>
          <w:trHeight w:val="20"/>
        </w:trPr>
        <w:tc>
          <w:tcPr>
            <w:tcW w:w="1985" w:type="dxa"/>
          </w:tcPr>
          <w:p w14:paraId="0E52A48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Pine Marten 1</w:t>
            </w:r>
          </w:p>
        </w:tc>
        <w:tc>
          <w:tcPr>
            <w:tcW w:w="1417" w:type="dxa"/>
          </w:tcPr>
          <w:p w14:paraId="0E52A489"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Martes americana</w:t>
            </w:r>
          </w:p>
        </w:tc>
        <w:tc>
          <w:tcPr>
            <w:tcW w:w="993" w:type="dxa"/>
          </w:tcPr>
          <w:p w14:paraId="0E52A48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891" w:type="dxa"/>
          </w:tcPr>
          <w:p w14:paraId="0E52A48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1806</w:t>
            </w:r>
          </w:p>
        </w:tc>
        <w:tc>
          <w:tcPr>
            <w:tcW w:w="855" w:type="dxa"/>
          </w:tcPr>
          <w:p w14:paraId="0E52A48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360.37</w:t>
            </w:r>
          </w:p>
        </w:tc>
        <w:tc>
          <w:tcPr>
            <w:tcW w:w="855" w:type="dxa"/>
          </w:tcPr>
          <w:p w14:paraId="0E52A48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359.48</w:t>
            </w:r>
          </w:p>
        </w:tc>
        <w:tc>
          <w:tcPr>
            <w:tcW w:w="855" w:type="dxa"/>
          </w:tcPr>
          <w:p w14:paraId="0E52A48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2879.98</w:t>
            </w:r>
          </w:p>
        </w:tc>
        <w:tc>
          <w:tcPr>
            <w:tcW w:w="1005" w:type="dxa"/>
          </w:tcPr>
          <w:p w14:paraId="0E52A48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2020 to 2022</w:t>
            </w:r>
          </w:p>
        </w:tc>
        <w:tc>
          <w:tcPr>
            <w:tcW w:w="765" w:type="dxa"/>
          </w:tcPr>
          <w:p w14:paraId="0E52A49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3.88</w:t>
            </w:r>
          </w:p>
        </w:tc>
        <w:tc>
          <w:tcPr>
            <w:tcW w:w="930" w:type="dxa"/>
          </w:tcPr>
          <w:p w14:paraId="0E52A49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900" w:type="dxa"/>
          </w:tcPr>
          <w:p w14:paraId="0E52A49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900" w:type="dxa"/>
          </w:tcPr>
          <w:p w14:paraId="0E52A49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870" w:type="dxa"/>
          </w:tcPr>
          <w:p w14:paraId="0E52A49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A3" w14:textId="77777777" w:rsidTr="7C4B79B0">
        <w:trPr>
          <w:trHeight w:val="20"/>
        </w:trPr>
        <w:tc>
          <w:tcPr>
            <w:tcW w:w="1985" w:type="dxa"/>
          </w:tcPr>
          <w:p w14:paraId="0E52A49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Pronghorn 1</w:t>
            </w:r>
            <w:r>
              <w:rPr>
                <w:rFonts w:ascii="Noto Sans Symbols" w:eastAsia="Noto Sans Symbols" w:hAnsi="Noto Sans Symbols" w:cs="Noto Sans Symbols"/>
                <w:sz w:val="16"/>
                <w:szCs w:val="16"/>
              </w:rPr>
              <w:t>α</w:t>
            </w:r>
          </w:p>
        </w:tc>
        <w:tc>
          <w:tcPr>
            <w:tcW w:w="1417" w:type="dxa"/>
          </w:tcPr>
          <w:p w14:paraId="0E52A497"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Antilocapra americana</w:t>
            </w:r>
          </w:p>
        </w:tc>
        <w:tc>
          <w:tcPr>
            <w:tcW w:w="993" w:type="dxa"/>
          </w:tcPr>
          <w:p w14:paraId="0E52A49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169</w:t>
            </w:r>
          </w:p>
        </w:tc>
        <w:tc>
          <w:tcPr>
            <w:tcW w:w="891" w:type="dxa"/>
          </w:tcPr>
          <w:p w14:paraId="0E52A49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415185</w:t>
            </w:r>
          </w:p>
        </w:tc>
        <w:tc>
          <w:tcPr>
            <w:tcW w:w="855" w:type="dxa"/>
          </w:tcPr>
          <w:p w14:paraId="0E52A49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121.12</w:t>
            </w:r>
          </w:p>
        </w:tc>
        <w:tc>
          <w:tcPr>
            <w:tcW w:w="855" w:type="dxa"/>
          </w:tcPr>
          <w:p w14:paraId="0E52A49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0.77</w:t>
            </w:r>
          </w:p>
        </w:tc>
        <w:tc>
          <w:tcPr>
            <w:tcW w:w="855" w:type="dxa"/>
          </w:tcPr>
          <w:p w14:paraId="0E52A49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2160.00</w:t>
            </w:r>
          </w:p>
        </w:tc>
        <w:tc>
          <w:tcPr>
            <w:tcW w:w="1005" w:type="dxa"/>
          </w:tcPr>
          <w:p w14:paraId="0E52A49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2003 to 2011</w:t>
            </w:r>
          </w:p>
        </w:tc>
        <w:tc>
          <w:tcPr>
            <w:tcW w:w="765" w:type="dxa"/>
          </w:tcPr>
          <w:p w14:paraId="0E52A49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9.99</w:t>
            </w:r>
          </w:p>
        </w:tc>
        <w:tc>
          <w:tcPr>
            <w:tcW w:w="930" w:type="dxa"/>
          </w:tcPr>
          <w:p w14:paraId="0E52A49F" w14:textId="05C21A36"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34</w:t>
            </w:r>
          </w:p>
        </w:tc>
        <w:tc>
          <w:tcPr>
            <w:tcW w:w="900" w:type="dxa"/>
          </w:tcPr>
          <w:p w14:paraId="0E52A4A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162</w:t>
            </w:r>
          </w:p>
        </w:tc>
        <w:tc>
          <w:tcPr>
            <w:tcW w:w="900" w:type="dxa"/>
          </w:tcPr>
          <w:p w14:paraId="0E52A4A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169</w:t>
            </w:r>
          </w:p>
        </w:tc>
        <w:tc>
          <w:tcPr>
            <w:tcW w:w="870" w:type="dxa"/>
          </w:tcPr>
          <w:p w14:paraId="0E52A4A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AA03A8" w14:paraId="0E52A4B1" w14:textId="77777777" w:rsidTr="7C4B79B0">
        <w:trPr>
          <w:trHeight w:val="20"/>
        </w:trPr>
        <w:tc>
          <w:tcPr>
            <w:tcW w:w="1985" w:type="dxa"/>
          </w:tcPr>
          <w:p w14:paraId="0E52A4A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White-tailed Deer 1</w:t>
            </w:r>
          </w:p>
        </w:tc>
        <w:tc>
          <w:tcPr>
            <w:tcW w:w="1417" w:type="dxa"/>
          </w:tcPr>
          <w:p w14:paraId="0E52A4A5"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Odocoileus virginianus</w:t>
            </w:r>
          </w:p>
        </w:tc>
        <w:tc>
          <w:tcPr>
            <w:tcW w:w="993" w:type="dxa"/>
          </w:tcPr>
          <w:p w14:paraId="0E52A4A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119</w:t>
            </w:r>
          </w:p>
        </w:tc>
        <w:tc>
          <w:tcPr>
            <w:tcW w:w="891" w:type="dxa"/>
          </w:tcPr>
          <w:p w14:paraId="0E52A4A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232214</w:t>
            </w:r>
          </w:p>
        </w:tc>
        <w:tc>
          <w:tcPr>
            <w:tcW w:w="855" w:type="dxa"/>
          </w:tcPr>
          <w:p w14:paraId="0E52A4A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A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0.95</w:t>
            </w:r>
          </w:p>
        </w:tc>
        <w:tc>
          <w:tcPr>
            <w:tcW w:w="855" w:type="dxa"/>
          </w:tcPr>
          <w:p w14:paraId="0E52A4A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1680.00</w:t>
            </w:r>
          </w:p>
        </w:tc>
        <w:tc>
          <w:tcPr>
            <w:tcW w:w="1005" w:type="dxa"/>
          </w:tcPr>
          <w:p w14:paraId="0E52A4A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2021 to 2023</w:t>
            </w:r>
          </w:p>
        </w:tc>
        <w:tc>
          <w:tcPr>
            <w:tcW w:w="765" w:type="dxa"/>
          </w:tcPr>
          <w:p w14:paraId="0E52A4A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5.31</w:t>
            </w:r>
          </w:p>
        </w:tc>
        <w:tc>
          <w:tcPr>
            <w:tcW w:w="930" w:type="dxa"/>
          </w:tcPr>
          <w:p w14:paraId="0E52A4A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29</w:t>
            </w:r>
          </w:p>
        </w:tc>
        <w:tc>
          <w:tcPr>
            <w:tcW w:w="900" w:type="dxa"/>
          </w:tcPr>
          <w:p w14:paraId="0E52A4A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109</w:t>
            </w:r>
          </w:p>
        </w:tc>
        <w:tc>
          <w:tcPr>
            <w:tcW w:w="900" w:type="dxa"/>
          </w:tcPr>
          <w:p w14:paraId="0E52A4A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119</w:t>
            </w:r>
          </w:p>
        </w:tc>
        <w:tc>
          <w:tcPr>
            <w:tcW w:w="870" w:type="dxa"/>
          </w:tcPr>
          <w:p w14:paraId="0E52A4B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BF" w14:textId="77777777" w:rsidTr="7C4B79B0">
        <w:trPr>
          <w:trHeight w:val="20"/>
        </w:trPr>
        <w:tc>
          <w:tcPr>
            <w:tcW w:w="1985" w:type="dxa"/>
          </w:tcPr>
          <w:p w14:paraId="0E52A4B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White-tailed Deer 2</w:t>
            </w:r>
          </w:p>
        </w:tc>
        <w:tc>
          <w:tcPr>
            <w:tcW w:w="1417" w:type="dxa"/>
          </w:tcPr>
          <w:p w14:paraId="0E52A4B3"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Odocoileus virginianus</w:t>
            </w:r>
          </w:p>
        </w:tc>
        <w:tc>
          <w:tcPr>
            <w:tcW w:w="993" w:type="dxa"/>
          </w:tcPr>
          <w:p w14:paraId="0E52A4B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w:t>
            </w:r>
          </w:p>
        </w:tc>
        <w:tc>
          <w:tcPr>
            <w:tcW w:w="891" w:type="dxa"/>
          </w:tcPr>
          <w:p w14:paraId="0E52A4B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83064</w:t>
            </w:r>
          </w:p>
        </w:tc>
        <w:tc>
          <w:tcPr>
            <w:tcW w:w="855" w:type="dxa"/>
          </w:tcPr>
          <w:p w14:paraId="0E52A4B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90.18</w:t>
            </w:r>
          </w:p>
        </w:tc>
        <w:tc>
          <w:tcPr>
            <w:tcW w:w="855" w:type="dxa"/>
          </w:tcPr>
          <w:p w14:paraId="0E52A4B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0.13</w:t>
            </w:r>
          </w:p>
        </w:tc>
        <w:tc>
          <w:tcPr>
            <w:tcW w:w="855" w:type="dxa"/>
          </w:tcPr>
          <w:p w14:paraId="0E52A4B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2878.60</w:t>
            </w:r>
          </w:p>
        </w:tc>
        <w:tc>
          <w:tcPr>
            <w:tcW w:w="1005" w:type="dxa"/>
          </w:tcPr>
          <w:p w14:paraId="0E52A4B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2011 to 2014</w:t>
            </w:r>
          </w:p>
        </w:tc>
        <w:tc>
          <w:tcPr>
            <w:tcW w:w="765" w:type="dxa"/>
          </w:tcPr>
          <w:p w14:paraId="0E52A4B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10.26</w:t>
            </w:r>
          </w:p>
        </w:tc>
        <w:tc>
          <w:tcPr>
            <w:tcW w:w="930" w:type="dxa"/>
          </w:tcPr>
          <w:p w14:paraId="0E52A4B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w:t>
            </w:r>
          </w:p>
        </w:tc>
        <w:tc>
          <w:tcPr>
            <w:tcW w:w="900" w:type="dxa"/>
          </w:tcPr>
          <w:p w14:paraId="0E52A4B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w:t>
            </w:r>
          </w:p>
        </w:tc>
        <w:tc>
          <w:tcPr>
            <w:tcW w:w="900" w:type="dxa"/>
          </w:tcPr>
          <w:p w14:paraId="0E52A4B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w:t>
            </w:r>
          </w:p>
        </w:tc>
        <w:tc>
          <w:tcPr>
            <w:tcW w:w="870" w:type="dxa"/>
          </w:tcPr>
          <w:p w14:paraId="0E52A4B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CD" w14:textId="77777777" w:rsidTr="7C4B79B0">
        <w:trPr>
          <w:trHeight w:val="20"/>
        </w:trPr>
        <w:tc>
          <w:tcPr>
            <w:tcW w:w="1985" w:type="dxa"/>
          </w:tcPr>
          <w:p w14:paraId="0E52A4C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Wild Turkey 1</w:t>
            </w:r>
          </w:p>
        </w:tc>
        <w:tc>
          <w:tcPr>
            <w:tcW w:w="1417" w:type="dxa"/>
          </w:tcPr>
          <w:p w14:paraId="0E52A4C1"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Meleagris gallopavo</w:t>
            </w:r>
          </w:p>
        </w:tc>
        <w:tc>
          <w:tcPr>
            <w:tcW w:w="993" w:type="dxa"/>
          </w:tcPr>
          <w:p w14:paraId="0E52A4C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51</w:t>
            </w:r>
          </w:p>
        </w:tc>
        <w:tc>
          <w:tcPr>
            <w:tcW w:w="891" w:type="dxa"/>
          </w:tcPr>
          <w:p w14:paraId="0E52A4C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139982</w:t>
            </w:r>
          </w:p>
        </w:tc>
        <w:tc>
          <w:tcPr>
            <w:tcW w:w="855" w:type="dxa"/>
          </w:tcPr>
          <w:p w14:paraId="0E52A4C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60.00</w:t>
            </w:r>
          </w:p>
        </w:tc>
        <w:tc>
          <w:tcPr>
            <w:tcW w:w="855" w:type="dxa"/>
          </w:tcPr>
          <w:p w14:paraId="0E52A4C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4C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2550.00</w:t>
            </w:r>
          </w:p>
        </w:tc>
        <w:tc>
          <w:tcPr>
            <w:tcW w:w="1005" w:type="dxa"/>
          </w:tcPr>
          <w:p w14:paraId="0E52A4C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2017 to 2020</w:t>
            </w:r>
          </w:p>
        </w:tc>
        <w:tc>
          <w:tcPr>
            <w:tcW w:w="765" w:type="dxa"/>
          </w:tcPr>
          <w:p w14:paraId="0E52A4C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8.43</w:t>
            </w:r>
          </w:p>
        </w:tc>
        <w:tc>
          <w:tcPr>
            <w:tcW w:w="930" w:type="dxa"/>
          </w:tcPr>
          <w:p w14:paraId="0E52A4C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45</w:t>
            </w:r>
          </w:p>
        </w:tc>
        <w:tc>
          <w:tcPr>
            <w:tcW w:w="900" w:type="dxa"/>
          </w:tcPr>
          <w:p w14:paraId="0E52A4C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w:t>
            </w:r>
          </w:p>
        </w:tc>
        <w:tc>
          <w:tcPr>
            <w:tcW w:w="900" w:type="dxa"/>
          </w:tcPr>
          <w:p w14:paraId="0E52A4C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51</w:t>
            </w:r>
          </w:p>
        </w:tc>
        <w:tc>
          <w:tcPr>
            <w:tcW w:w="870" w:type="dxa"/>
          </w:tcPr>
          <w:p w14:paraId="0E52A4C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4DB" w14:textId="77777777" w:rsidTr="7C4B79B0">
        <w:trPr>
          <w:trHeight w:val="20"/>
        </w:trPr>
        <w:tc>
          <w:tcPr>
            <w:tcW w:w="1985" w:type="dxa"/>
          </w:tcPr>
          <w:p w14:paraId="0E52A4C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Wolverine 1</w:t>
            </w:r>
          </w:p>
        </w:tc>
        <w:tc>
          <w:tcPr>
            <w:tcW w:w="1417" w:type="dxa"/>
          </w:tcPr>
          <w:p w14:paraId="0E52A4CF"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Gulo gulo</w:t>
            </w:r>
          </w:p>
        </w:tc>
        <w:tc>
          <w:tcPr>
            <w:tcW w:w="993" w:type="dxa"/>
          </w:tcPr>
          <w:p w14:paraId="0E52A4D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891" w:type="dxa"/>
          </w:tcPr>
          <w:p w14:paraId="0E52A4D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1374</w:t>
            </w:r>
          </w:p>
        </w:tc>
        <w:tc>
          <w:tcPr>
            <w:tcW w:w="855" w:type="dxa"/>
          </w:tcPr>
          <w:p w14:paraId="0E52A4D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419.82</w:t>
            </w:r>
          </w:p>
        </w:tc>
        <w:tc>
          <w:tcPr>
            <w:tcW w:w="855" w:type="dxa"/>
          </w:tcPr>
          <w:p w14:paraId="0E52A4D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59.80</w:t>
            </w:r>
          </w:p>
        </w:tc>
        <w:tc>
          <w:tcPr>
            <w:tcW w:w="855" w:type="dxa"/>
          </w:tcPr>
          <w:p w14:paraId="0E52A4D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3359.67</w:t>
            </w:r>
          </w:p>
        </w:tc>
        <w:tc>
          <w:tcPr>
            <w:tcW w:w="1005" w:type="dxa"/>
          </w:tcPr>
          <w:p w14:paraId="0E52A4D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2009 to 2012</w:t>
            </w:r>
          </w:p>
        </w:tc>
        <w:tc>
          <w:tcPr>
            <w:tcW w:w="765" w:type="dxa"/>
          </w:tcPr>
          <w:p w14:paraId="0E52A4D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5.00</w:t>
            </w:r>
          </w:p>
        </w:tc>
        <w:tc>
          <w:tcPr>
            <w:tcW w:w="930" w:type="dxa"/>
          </w:tcPr>
          <w:p w14:paraId="0E52A4D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900" w:type="dxa"/>
          </w:tcPr>
          <w:p w14:paraId="0E52A4D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900" w:type="dxa"/>
          </w:tcPr>
          <w:p w14:paraId="0E52A4D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870" w:type="dxa"/>
          </w:tcPr>
          <w:p w14:paraId="0E52A4D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4E9" w14:textId="77777777" w:rsidTr="7C4B79B0">
        <w:trPr>
          <w:trHeight w:val="20"/>
        </w:trPr>
        <w:tc>
          <w:tcPr>
            <w:tcW w:w="1985" w:type="dxa"/>
          </w:tcPr>
          <w:p w14:paraId="0E52A4D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Wolverine 2</w:t>
            </w:r>
          </w:p>
        </w:tc>
        <w:tc>
          <w:tcPr>
            <w:tcW w:w="1417" w:type="dxa"/>
          </w:tcPr>
          <w:p w14:paraId="0E52A4DD"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Gulo gulo</w:t>
            </w:r>
          </w:p>
        </w:tc>
        <w:tc>
          <w:tcPr>
            <w:tcW w:w="993" w:type="dxa"/>
          </w:tcPr>
          <w:p w14:paraId="0E52A4D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w:t>
            </w:r>
          </w:p>
        </w:tc>
        <w:tc>
          <w:tcPr>
            <w:tcW w:w="891" w:type="dxa"/>
          </w:tcPr>
          <w:p w14:paraId="0E52A4D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65930</w:t>
            </w:r>
          </w:p>
        </w:tc>
        <w:tc>
          <w:tcPr>
            <w:tcW w:w="855" w:type="dxa"/>
          </w:tcPr>
          <w:p w14:paraId="0E52A4E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120.22</w:t>
            </w:r>
          </w:p>
        </w:tc>
        <w:tc>
          <w:tcPr>
            <w:tcW w:w="855" w:type="dxa"/>
          </w:tcPr>
          <w:p w14:paraId="0E52A4E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4E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3120.00</w:t>
            </w:r>
          </w:p>
        </w:tc>
        <w:tc>
          <w:tcPr>
            <w:tcW w:w="1005" w:type="dxa"/>
          </w:tcPr>
          <w:p w14:paraId="0E52A4E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2018 to 2022</w:t>
            </w:r>
          </w:p>
        </w:tc>
        <w:tc>
          <w:tcPr>
            <w:tcW w:w="765" w:type="dxa"/>
          </w:tcPr>
          <w:p w14:paraId="0E52A4E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10.47</w:t>
            </w:r>
          </w:p>
        </w:tc>
        <w:tc>
          <w:tcPr>
            <w:tcW w:w="930" w:type="dxa"/>
          </w:tcPr>
          <w:p w14:paraId="0E52A4E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28</w:t>
            </w:r>
          </w:p>
        </w:tc>
        <w:tc>
          <w:tcPr>
            <w:tcW w:w="900" w:type="dxa"/>
          </w:tcPr>
          <w:p w14:paraId="0E52A4E6" w14:textId="47D69DEC"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52</w:t>
            </w:r>
          </w:p>
        </w:tc>
        <w:tc>
          <w:tcPr>
            <w:tcW w:w="900" w:type="dxa"/>
          </w:tcPr>
          <w:p w14:paraId="0E52A4E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47</w:t>
            </w:r>
          </w:p>
        </w:tc>
        <w:tc>
          <w:tcPr>
            <w:tcW w:w="870" w:type="dxa"/>
          </w:tcPr>
          <w:p w14:paraId="0E52A4E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AA03A8" w14:paraId="0E52A4F7" w14:textId="77777777" w:rsidTr="7C4B79B0">
        <w:trPr>
          <w:trHeight w:val="20"/>
        </w:trPr>
        <w:tc>
          <w:tcPr>
            <w:tcW w:w="1985" w:type="dxa"/>
          </w:tcPr>
          <w:p w14:paraId="0E52A4EA"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Wolverine 3</w:t>
            </w:r>
          </w:p>
        </w:tc>
        <w:tc>
          <w:tcPr>
            <w:tcW w:w="1417" w:type="dxa"/>
          </w:tcPr>
          <w:p w14:paraId="0E52A4EB"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i/>
                <w:sz w:val="16"/>
                <w:szCs w:val="16"/>
              </w:rPr>
              <w:t>Gulo gulo</w:t>
            </w:r>
          </w:p>
        </w:tc>
        <w:tc>
          <w:tcPr>
            <w:tcW w:w="993" w:type="dxa"/>
          </w:tcPr>
          <w:p w14:paraId="0E52A4E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891" w:type="dxa"/>
          </w:tcPr>
          <w:p w14:paraId="0E52A4E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45579</w:t>
            </w:r>
          </w:p>
        </w:tc>
        <w:tc>
          <w:tcPr>
            <w:tcW w:w="855" w:type="dxa"/>
          </w:tcPr>
          <w:p w14:paraId="0E52A4E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120.00</w:t>
            </w:r>
          </w:p>
        </w:tc>
        <w:tc>
          <w:tcPr>
            <w:tcW w:w="855" w:type="dxa"/>
          </w:tcPr>
          <w:p w14:paraId="0E52A4E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w:t>
            </w:r>
          </w:p>
        </w:tc>
        <w:tc>
          <w:tcPr>
            <w:tcW w:w="855" w:type="dxa"/>
          </w:tcPr>
          <w:p w14:paraId="0E52A4F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4560.00</w:t>
            </w:r>
          </w:p>
        </w:tc>
        <w:tc>
          <w:tcPr>
            <w:tcW w:w="1005" w:type="dxa"/>
          </w:tcPr>
          <w:p w14:paraId="0E52A4F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2013 to 2016</w:t>
            </w:r>
          </w:p>
        </w:tc>
        <w:tc>
          <w:tcPr>
            <w:tcW w:w="765" w:type="dxa"/>
          </w:tcPr>
          <w:p w14:paraId="0E52A4F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9.71</w:t>
            </w:r>
          </w:p>
        </w:tc>
        <w:tc>
          <w:tcPr>
            <w:tcW w:w="930" w:type="dxa"/>
          </w:tcPr>
          <w:p w14:paraId="0E52A4F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25</w:t>
            </w:r>
          </w:p>
        </w:tc>
        <w:tc>
          <w:tcPr>
            <w:tcW w:w="900" w:type="dxa"/>
          </w:tcPr>
          <w:p w14:paraId="0E52A4F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c>
          <w:tcPr>
            <w:tcW w:w="900" w:type="dxa"/>
          </w:tcPr>
          <w:p w14:paraId="0E52A4F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870" w:type="dxa"/>
          </w:tcPr>
          <w:p w14:paraId="0E52A4F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505" w14:textId="77777777" w:rsidTr="7C4B79B0">
        <w:trPr>
          <w:trHeight w:val="20"/>
        </w:trPr>
        <w:tc>
          <w:tcPr>
            <w:tcW w:w="1985" w:type="dxa"/>
          </w:tcPr>
          <w:p w14:paraId="0E52A4F8"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1</w:t>
            </w:r>
            <w:r>
              <w:rPr>
                <w:rFonts w:ascii="Noto Sans Symbols" w:eastAsia="Noto Sans Symbols" w:hAnsi="Noto Sans Symbols" w:cs="Noto Sans Symbols"/>
                <w:sz w:val="16"/>
                <w:szCs w:val="16"/>
              </w:rPr>
              <w:t>α</w:t>
            </w:r>
          </w:p>
        </w:tc>
        <w:tc>
          <w:tcPr>
            <w:tcW w:w="1417" w:type="dxa"/>
          </w:tcPr>
          <w:p w14:paraId="0E52A4F9"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4F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67</w:t>
            </w:r>
          </w:p>
        </w:tc>
        <w:tc>
          <w:tcPr>
            <w:tcW w:w="891" w:type="dxa"/>
          </w:tcPr>
          <w:p w14:paraId="0E52A4F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174238</w:t>
            </w:r>
          </w:p>
        </w:tc>
        <w:tc>
          <w:tcPr>
            <w:tcW w:w="855" w:type="dxa"/>
          </w:tcPr>
          <w:p w14:paraId="0E52A4F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61.00</w:t>
            </w:r>
          </w:p>
        </w:tc>
        <w:tc>
          <w:tcPr>
            <w:tcW w:w="855" w:type="dxa"/>
          </w:tcPr>
          <w:p w14:paraId="0E52A4F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855" w:type="dxa"/>
          </w:tcPr>
          <w:p w14:paraId="0E52A4F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4800.00</w:t>
            </w:r>
          </w:p>
        </w:tc>
        <w:tc>
          <w:tcPr>
            <w:tcW w:w="1005" w:type="dxa"/>
          </w:tcPr>
          <w:p w14:paraId="0E52A4F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2000 to 2011</w:t>
            </w:r>
          </w:p>
        </w:tc>
        <w:tc>
          <w:tcPr>
            <w:tcW w:w="765" w:type="dxa"/>
          </w:tcPr>
          <w:p w14:paraId="0E52A50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7.46</w:t>
            </w:r>
          </w:p>
        </w:tc>
        <w:tc>
          <w:tcPr>
            <w:tcW w:w="930" w:type="dxa"/>
          </w:tcPr>
          <w:p w14:paraId="0E52A501" w14:textId="4EC73B34"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54</w:t>
            </w:r>
          </w:p>
        </w:tc>
        <w:tc>
          <w:tcPr>
            <w:tcW w:w="900" w:type="dxa"/>
          </w:tcPr>
          <w:p w14:paraId="0E52A50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62</w:t>
            </w:r>
          </w:p>
        </w:tc>
        <w:tc>
          <w:tcPr>
            <w:tcW w:w="900" w:type="dxa"/>
          </w:tcPr>
          <w:p w14:paraId="0E52A50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67</w:t>
            </w:r>
          </w:p>
        </w:tc>
        <w:tc>
          <w:tcPr>
            <w:tcW w:w="870" w:type="dxa"/>
          </w:tcPr>
          <w:p w14:paraId="0E52A50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AA03A8" w14:paraId="0E52A513" w14:textId="77777777" w:rsidTr="7C4B79B0">
        <w:trPr>
          <w:trHeight w:val="20"/>
        </w:trPr>
        <w:tc>
          <w:tcPr>
            <w:tcW w:w="1985" w:type="dxa"/>
          </w:tcPr>
          <w:p w14:paraId="0E52A506"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2</w:t>
            </w:r>
          </w:p>
        </w:tc>
        <w:tc>
          <w:tcPr>
            <w:tcW w:w="1417" w:type="dxa"/>
          </w:tcPr>
          <w:p w14:paraId="0E52A507"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50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37</w:t>
            </w:r>
          </w:p>
        </w:tc>
        <w:tc>
          <w:tcPr>
            <w:tcW w:w="891" w:type="dxa"/>
          </w:tcPr>
          <w:p w14:paraId="0E52A50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124379</w:t>
            </w:r>
          </w:p>
        </w:tc>
        <w:tc>
          <w:tcPr>
            <w:tcW w:w="855" w:type="dxa"/>
          </w:tcPr>
          <w:p w14:paraId="0E52A50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119.78</w:t>
            </w:r>
          </w:p>
        </w:tc>
        <w:tc>
          <w:tcPr>
            <w:tcW w:w="855" w:type="dxa"/>
          </w:tcPr>
          <w:p w14:paraId="0E52A50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10.00</w:t>
            </w:r>
          </w:p>
        </w:tc>
        <w:tc>
          <w:tcPr>
            <w:tcW w:w="855" w:type="dxa"/>
          </w:tcPr>
          <w:p w14:paraId="0E52A50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4141.08</w:t>
            </w:r>
          </w:p>
        </w:tc>
        <w:tc>
          <w:tcPr>
            <w:tcW w:w="1005" w:type="dxa"/>
          </w:tcPr>
          <w:p w14:paraId="0E52A50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2002 to 2022</w:t>
            </w:r>
          </w:p>
        </w:tc>
        <w:tc>
          <w:tcPr>
            <w:tcW w:w="765" w:type="dxa"/>
          </w:tcPr>
          <w:p w14:paraId="0E52A50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9.43</w:t>
            </w:r>
          </w:p>
        </w:tc>
        <w:tc>
          <w:tcPr>
            <w:tcW w:w="930" w:type="dxa"/>
          </w:tcPr>
          <w:p w14:paraId="0E52A50F" w14:textId="767A03E3"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32</w:t>
            </w:r>
          </w:p>
        </w:tc>
        <w:tc>
          <w:tcPr>
            <w:tcW w:w="900" w:type="dxa"/>
          </w:tcPr>
          <w:p w14:paraId="0E52A51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35</w:t>
            </w:r>
          </w:p>
        </w:tc>
        <w:tc>
          <w:tcPr>
            <w:tcW w:w="900" w:type="dxa"/>
          </w:tcPr>
          <w:p w14:paraId="0E52A51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37</w:t>
            </w:r>
          </w:p>
        </w:tc>
        <w:tc>
          <w:tcPr>
            <w:tcW w:w="870" w:type="dxa"/>
          </w:tcPr>
          <w:p w14:paraId="0E52A51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521" w14:textId="77777777" w:rsidTr="7C4B79B0">
        <w:trPr>
          <w:trHeight w:val="20"/>
        </w:trPr>
        <w:tc>
          <w:tcPr>
            <w:tcW w:w="1985" w:type="dxa"/>
          </w:tcPr>
          <w:p w14:paraId="0E52A514"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3</w:t>
            </w:r>
          </w:p>
        </w:tc>
        <w:tc>
          <w:tcPr>
            <w:tcW w:w="1417" w:type="dxa"/>
          </w:tcPr>
          <w:p w14:paraId="0E52A515"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51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43</w:t>
            </w:r>
          </w:p>
        </w:tc>
        <w:tc>
          <w:tcPr>
            <w:tcW w:w="891" w:type="dxa"/>
          </w:tcPr>
          <w:p w14:paraId="0E52A51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233386</w:t>
            </w:r>
          </w:p>
        </w:tc>
        <w:tc>
          <w:tcPr>
            <w:tcW w:w="855" w:type="dxa"/>
          </w:tcPr>
          <w:p w14:paraId="0E52A51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15.07</w:t>
            </w:r>
          </w:p>
        </w:tc>
        <w:tc>
          <w:tcPr>
            <w:tcW w:w="855" w:type="dxa"/>
          </w:tcPr>
          <w:p w14:paraId="0E52A51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0.22</w:t>
            </w:r>
          </w:p>
        </w:tc>
        <w:tc>
          <w:tcPr>
            <w:tcW w:w="855" w:type="dxa"/>
          </w:tcPr>
          <w:p w14:paraId="0E52A51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12960.52</w:t>
            </w:r>
          </w:p>
        </w:tc>
        <w:tc>
          <w:tcPr>
            <w:tcW w:w="1005" w:type="dxa"/>
          </w:tcPr>
          <w:p w14:paraId="0E52A51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2012 to 2014</w:t>
            </w:r>
          </w:p>
        </w:tc>
        <w:tc>
          <w:tcPr>
            <w:tcW w:w="765" w:type="dxa"/>
          </w:tcPr>
          <w:p w14:paraId="0E52A51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8.44</w:t>
            </w:r>
          </w:p>
        </w:tc>
        <w:tc>
          <w:tcPr>
            <w:tcW w:w="930" w:type="dxa"/>
          </w:tcPr>
          <w:p w14:paraId="0E52A51D" w14:textId="5C7D1C50"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27</w:t>
            </w:r>
          </w:p>
        </w:tc>
        <w:tc>
          <w:tcPr>
            <w:tcW w:w="900" w:type="dxa"/>
          </w:tcPr>
          <w:p w14:paraId="0E52A51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41</w:t>
            </w:r>
          </w:p>
        </w:tc>
        <w:tc>
          <w:tcPr>
            <w:tcW w:w="900" w:type="dxa"/>
          </w:tcPr>
          <w:p w14:paraId="0E52A51F"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43</w:t>
            </w:r>
          </w:p>
        </w:tc>
        <w:tc>
          <w:tcPr>
            <w:tcW w:w="870" w:type="dxa"/>
          </w:tcPr>
          <w:p w14:paraId="0E52A52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AA03A8" w14:paraId="0E52A52F" w14:textId="77777777" w:rsidTr="7C4B79B0">
        <w:trPr>
          <w:trHeight w:val="20"/>
        </w:trPr>
        <w:tc>
          <w:tcPr>
            <w:tcW w:w="1985" w:type="dxa"/>
          </w:tcPr>
          <w:p w14:paraId="0E52A522"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4</w:t>
            </w:r>
          </w:p>
        </w:tc>
        <w:tc>
          <w:tcPr>
            <w:tcW w:w="1417" w:type="dxa"/>
          </w:tcPr>
          <w:p w14:paraId="0E52A523"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52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59</w:t>
            </w:r>
          </w:p>
        </w:tc>
        <w:tc>
          <w:tcPr>
            <w:tcW w:w="891" w:type="dxa"/>
          </w:tcPr>
          <w:p w14:paraId="0E52A52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108436</w:t>
            </w:r>
          </w:p>
        </w:tc>
        <w:tc>
          <w:tcPr>
            <w:tcW w:w="855" w:type="dxa"/>
          </w:tcPr>
          <w:p w14:paraId="0E52A52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120.27</w:t>
            </w:r>
          </w:p>
        </w:tc>
        <w:tc>
          <w:tcPr>
            <w:tcW w:w="855" w:type="dxa"/>
          </w:tcPr>
          <w:p w14:paraId="0E52A52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57.50</w:t>
            </w:r>
          </w:p>
        </w:tc>
        <w:tc>
          <w:tcPr>
            <w:tcW w:w="855" w:type="dxa"/>
          </w:tcPr>
          <w:p w14:paraId="0E52A52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5760.63</w:t>
            </w:r>
          </w:p>
        </w:tc>
        <w:tc>
          <w:tcPr>
            <w:tcW w:w="1005" w:type="dxa"/>
          </w:tcPr>
          <w:p w14:paraId="0E52A529"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2019 to 2022</w:t>
            </w:r>
          </w:p>
        </w:tc>
        <w:tc>
          <w:tcPr>
            <w:tcW w:w="765" w:type="dxa"/>
          </w:tcPr>
          <w:p w14:paraId="0E52A52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11.42</w:t>
            </w:r>
          </w:p>
        </w:tc>
        <w:tc>
          <w:tcPr>
            <w:tcW w:w="930" w:type="dxa"/>
          </w:tcPr>
          <w:p w14:paraId="0E52A52B" w14:textId="63E33D52"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0</w:t>
            </w:r>
          </w:p>
        </w:tc>
        <w:tc>
          <w:tcPr>
            <w:tcW w:w="900" w:type="dxa"/>
          </w:tcPr>
          <w:p w14:paraId="0E52A52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56</w:t>
            </w:r>
          </w:p>
        </w:tc>
        <w:tc>
          <w:tcPr>
            <w:tcW w:w="900" w:type="dxa"/>
          </w:tcPr>
          <w:p w14:paraId="0E52A52D"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59</w:t>
            </w:r>
          </w:p>
        </w:tc>
        <w:tc>
          <w:tcPr>
            <w:tcW w:w="870" w:type="dxa"/>
          </w:tcPr>
          <w:p w14:paraId="0E52A52E"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AA03A8" w14:paraId="0E52A53D" w14:textId="77777777" w:rsidTr="7C4B79B0">
        <w:trPr>
          <w:trHeight w:val="20"/>
        </w:trPr>
        <w:tc>
          <w:tcPr>
            <w:tcW w:w="1985" w:type="dxa"/>
          </w:tcPr>
          <w:p w14:paraId="0E52A530"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5</w:t>
            </w:r>
          </w:p>
        </w:tc>
        <w:tc>
          <w:tcPr>
            <w:tcW w:w="1417" w:type="dxa"/>
          </w:tcPr>
          <w:p w14:paraId="0E52A531"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53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891" w:type="dxa"/>
          </w:tcPr>
          <w:p w14:paraId="0E52A53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49962</w:t>
            </w:r>
          </w:p>
        </w:tc>
        <w:tc>
          <w:tcPr>
            <w:tcW w:w="855" w:type="dxa"/>
          </w:tcPr>
          <w:p w14:paraId="0E52A53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89.60</w:t>
            </w:r>
          </w:p>
        </w:tc>
        <w:tc>
          <w:tcPr>
            <w:tcW w:w="855" w:type="dxa"/>
          </w:tcPr>
          <w:p w14:paraId="0E52A53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12.28</w:t>
            </w:r>
          </w:p>
        </w:tc>
        <w:tc>
          <w:tcPr>
            <w:tcW w:w="855" w:type="dxa"/>
          </w:tcPr>
          <w:p w14:paraId="0E52A53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7918.93</w:t>
            </w:r>
          </w:p>
        </w:tc>
        <w:tc>
          <w:tcPr>
            <w:tcW w:w="1005" w:type="dxa"/>
          </w:tcPr>
          <w:p w14:paraId="0E52A537"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2005 to 2008</w:t>
            </w:r>
          </w:p>
        </w:tc>
        <w:tc>
          <w:tcPr>
            <w:tcW w:w="765" w:type="dxa"/>
          </w:tcPr>
          <w:p w14:paraId="0E52A53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7.67</w:t>
            </w:r>
          </w:p>
        </w:tc>
        <w:tc>
          <w:tcPr>
            <w:tcW w:w="930" w:type="dxa"/>
          </w:tcPr>
          <w:p w14:paraId="0E52A539" w14:textId="15C1C0EF"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19</w:t>
            </w:r>
          </w:p>
        </w:tc>
        <w:tc>
          <w:tcPr>
            <w:tcW w:w="900" w:type="dxa"/>
          </w:tcPr>
          <w:p w14:paraId="0E52A53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900" w:type="dxa"/>
          </w:tcPr>
          <w:p w14:paraId="0E52A53B"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870" w:type="dxa"/>
          </w:tcPr>
          <w:p w14:paraId="0E52A53C"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54B" w14:textId="77777777" w:rsidTr="7C4B79B0">
        <w:trPr>
          <w:trHeight w:val="20"/>
        </w:trPr>
        <w:tc>
          <w:tcPr>
            <w:tcW w:w="1985" w:type="dxa"/>
          </w:tcPr>
          <w:p w14:paraId="0E52A53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Wolf 6</w:t>
            </w:r>
          </w:p>
        </w:tc>
        <w:tc>
          <w:tcPr>
            <w:tcW w:w="1417" w:type="dxa"/>
          </w:tcPr>
          <w:p w14:paraId="0E52A53F" w14:textId="77777777" w:rsidR="00AA03A8" w:rsidRDefault="00185BD7">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Canis lupus</w:t>
            </w:r>
          </w:p>
        </w:tc>
        <w:tc>
          <w:tcPr>
            <w:tcW w:w="993" w:type="dxa"/>
          </w:tcPr>
          <w:p w14:paraId="0E52A540"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63</w:t>
            </w:r>
          </w:p>
        </w:tc>
        <w:tc>
          <w:tcPr>
            <w:tcW w:w="891" w:type="dxa"/>
          </w:tcPr>
          <w:p w14:paraId="0E52A541"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155539</w:t>
            </w:r>
          </w:p>
        </w:tc>
        <w:tc>
          <w:tcPr>
            <w:tcW w:w="855" w:type="dxa"/>
          </w:tcPr>
          <w:p w14:paraId="0E52A542"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149.00</w:t>
            </w:r>
          </w:p>
        </w:tc>
        <w:tc>
          <w:tcPr>
            <w:tcW w:w="855" w:type="dxa"/>
          </w:tcPr>
          <w:p w14:paraId="0E52A543"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855" w:type="dxa"/>
          </w:tcPr>
          <w:p w14:paraId="0E52A544"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5700.00</w:t>
            </w:r>
          </w:p>
        </w:tc>
        <w:tc>
          <w:tcPr>
            <w:tcW w:w="1005" w:type="dxa"/>
          </w:tcPr>
          <w:p w14:paraId="0E52A545"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2010 to 2013</w:t>
            </w:r>
          </w:p>
        </w:tc>
        <w:tc>
          <w:tcPr>
            <w:tcW w:w="765" w:type="dxa"/>
          </w:tcPr>
          <w:p w14:paraId="0E52A546"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8.73</w:t>
            </w:r>
          </w:p>
        </w:tc>
        <w:tc>
          <w:tcPr>
            <w:tcW w:w="930" w:type="dxa"/>
          </w:tcPr>
          <w:p w14:paraId="0E52A547" w14:textId="7F55A8C3"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48</w:t>
            </w:r>
          </w:p>
        </w:tc>
        <w:tc>
          <w:tcPr>
            <w:tcW w:w="900" w:type="dxa"/>
          </w:tcPr>
          <w:p w14:paraId="0E52A548"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63</w:t>
            </w:r>
          </w:p>
        </w:tc>
        <w:tc>
          <w:tcPr>
            <w:tcW w:w="900" w:type="dxa"/>
          </w:tcPr>
          <w:p w14:paraId="0E52A549" w14:textId="0E159E3F" w:rsidR="00AA03A8" w:rsidRDefault="7844992F">
            <w:pPr>
              <w:jc w:val="right"/>
              <w:rPr>
                <w:rFonts w:ascii="Times New Roman" w:eastAsia="Times New Roman" w:hAnsi="Times New Roman" w:cs="Times New Roman"/>
                <w:sz w:val="16"/>
                <w:szCs w:val="16"/>
              </w:rPr>
            </w:pPr>
            <w:r w:rsidRPr="7844992F">
              <w:rPr>
                <w:rFonts w:ascii="Times New Roman" w:eastAsia="Times New Roman" w:hAnsi="Times New Roman" w:cs="Times New Roman"/>
                <w:sz w:val="16"/>
                <w:szCs w:val="16"/>
              </w:rPr>
              <w:t>63</w:t>
            </w:r>
          </w:p>
        </w:tc>
        <w:tc>
          <w:tcPr>
            <w:tcW w:w="870" w:type="dxa"/>
          </w:tcPr>
          <w:p w14:paraId="0E52A54A" w14:textId="77777777" w:rsidR="00AA03A8" w:rsidRDefault="00185BD7">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AA03A8" w14:paraId="0E52A553" w14:textId="77777777" w:rsidTr="7C4B79B0">
        <w:trPr>
          <w:trHeight w:val="160"/>
        </w:trPr>
        <w:tc>
          <w:tcPr>
            <w:tcW w:w="13221" w:type="dxa"/>
            <w:gridSpan w:val="13"/>
          </w:tcPr>
          <w:p w14:paraId="0E52A54C"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AKDE = autocorrelated kernel density estimation used to estimate home range; </w:t>
            </w:r>
          </w:p>
          <w:p w14:paraId="0E52A54D"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dBBMM = dynamic Brownian bridge movement model used to estimate probability of use during movement; </w:t>
            </w:r>
          </w:p>
          <w:p w14:paraId="0E52A54E"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mv = motion variance used as an indicator of fast/irregular movements; </w:t>
            </w:r>
          </w:p>
          <w:p w14:paraId="0E52A54F" w14:textId="77777777"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SSF = step selection function models used to estimate selection preferences for areas with higher current density.</w:t>
            </w:r>
          </w:p>
          <w:p w14:paraId="0E52A550" w14:textId="659C84DD" w:rsidR="00AA03A8" w:rsidRDefault="00185BD7">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Coastal caribou refers to </w:t>
            </w:r>
            <w:r w:rsidR="00F95107">
              <w:rPr>
                <w:rFonts w:ascii="Times New Roman" w:eastAsia="Times New Roman" w:hAnsi="Times New Roman" w:cs="Times New Roman"/>
                <w:sz w:val="16"/>
                <w:szCs w:val="16"/>
              </w:rPr>
              <w:t>E</w:t>
            </w:r>
            <w:r w:rsidR="00097275">
              <w:rPr>
                <w:rFonts w:ascii="Times New Roman" w:eastAsia="Times New Roman" w:hAnsi="Times New Roman" w:cs="Times New Roman"/>
                <w:sz w:val="16"/>
                <w:szCs w:val="16"/>
              </w:rPr>
              <w:t xml:space="preserve">astern </w:t>
            </w:r>
            <w:r w:rsidR="00F95107">
              <w:rPr>
                <w:rFonts w:ascii="Times New Roman" w:eastAsia="Times New Roman" w:hAnsi="Times New Roman" w:cs="Times New Roman"/>
                <w:sz w:val="16"/>
                <w:szCs w:val="16"/>
              </w:rPr>
              <w:t>M</w:t>
            </w:r>
            <w:r w:rsidR="00097275">
              <w:rPr>
                <w:rFonts w:ascii="Times New Roman" w:eastAsia="Times New Roman" w:hAnsi="Times New Roman" w:cs="Times New Roman"/>
                <w:sz w:val="16"/>
                <w:szCs w:val="16"/>
              </w:rPr>
              <w:t xml:space="preserve">igratory </w:t>
            </w:r>
            <w:r w:rsidR="00F95107">
              <w:rPr>
                <w:rFonts w:ascii="Times New Roman" w:eastAsia="Times New Roman" w:hAnsi="Times New Roman" w:cs="Times New Roman"/>
                <w:sz w:val="16"/>
                <w:szCs w:val="16"/>
              </w:rPr>
              <w:t>C</w:t>
            </w:r>
            <w:r>
              <w:rPr>
                <w:rFonts w:ascii="Times New Roman" w:eastAsia="Times New Roman" w:hAnsi="Times New Roman" w:cs="Times New Roman"/>
                <w:sz w:val="16"/>
                <w:szCs w:val="16"/>
              </w:rPr>
              <w:t xml:space="preserve">aribou </w:t>
            </w:r>
            <w:r w:rsidR="00097275">
              <w:rPr>
                <w:rFonts w:ascii="Times New Roman" w:eastAsia="Times New Roman" w:hAnsi="Times New Roman" w:cs="Times New Roman"/>
                <w:sz w:val="16"/>
                <w:szCs w:val="16"/>
              </w:rPr>
              <w:t>along</w:t>
            </w:r>
            <w:r>
              <w:rPr>
                <w:rFonts w:ascii="Times New Roman" w:eastAsia="Times New Roman" w:hAnsi="Times New Roman" w:cs="Times New Roman"/>
                <w:sz w:val="16"/>
                <w:szCs w:val="16"/>
              </w:rPr>
              <w:t xml:space="preserve"> the coast of Hudson Bay, which </w:t>
            </w:r>
            <w:r w:rsidR="00AD733E">
              <w:rPr>
                <w:rFonts w:ascii="Times New Roman" w:eastAsia="Times New Roman" w:hAnsi="Times New Roman" w:cs="Times New Roman"/>
                <w:sz w:val="16"/>
                <w:szCs w:val="16"/>
              </w:rPr>
              <w:t>are</w:t>
            </w:r>
            <w:r w:rsidR="00610AD9">
              <w:rPr>
                <w:rFonts w:ascii="Times New Roman" w:eastAsia="Times New Roman" w:hAnsi="Times New Roman" w:cs="Times New Roman"/>
                <w:sz w:val="16"/>
                <w:szCs w:val="16"/>
              </w:rPr>
              <w:t xml:space="preserve"> listed as a distinct population by the Government of Ontario</w:t>
            </w:r>
            <w:r>
              <w:rPr>
                <w:rFonts w:ascii="Times New Roman" w:eastAsia="Times New Roman" w:hAnsi="Times New Roman" w:cs="Times New Roman"/>
                <w:sz w:val="16"/>
                <w:szCs w:val="16"/>
              </w:rPr>
              <w:t>.</w:t>
            </w:r>
          </w:p>
          <w:p w14:paraId="0E52A551" w14:textId="28CE6A89" w:rsidR="00AA03A8" w:rsidRDefault="00185BD7">
            <w:pPr>
              <w:rPr>
                <w:rFonts w:ascii="Times New Roman" w:eastAsia="Times New Roman" w:hAnsi="Times New Roman" w:cs="Times New Roman"/>
                <w:sz w:val="16"/>
                <w:szCs w:val="16"/>
              </w:rPr>
            </w:pPr>
            <w:r>
              <w:rPr>
                <w:rFonts w:ascii="Noto Sans Symbols" w:eastAsia="Noto Sans Symbols" w:hAnsi="Noto Sans Symbols" w:cs="Noto Sans Symbols"/>
                <w:sz w:val="16"/>
                <w:szCs w:val="16"/>
              </w:rPr>
              <w:t>α</w:t>
            </w:r>
            <w:r>
              <w:rPr>
                <w:rFonts w:ascii="Times New Roman" w:eastAsia="Times New Roman" w:hAnsi="Times New Roman" w:cs="Times New Roman"/>
                <w:sz w:val="16"/>
                <w:szCs w:val="16"/>
              </w:rPr>
              <w:t xml:space="preserve"> Data available on </w:t>
            </w:r>
            <w:hyperlink r:id="rId8" w:history="1">
              <w:r w:rsidR="00610AD9" w:rsidRPr="00ED029B">
                <w:rPr>
                  <w:rStyle w:val="Hyperlink"/>
                  <w:rFonts w:ascii="Times New Roman" w:eastAsia="Times New Roman" w:hAnsi="Times New Roman" w:cs="Times New Roman"/>
                  <w:sz w:val="16"/>
                  <w:szCs w:val="16"/>
                </w:rPr>
                <w:t>https://www.movebank.org</w:t>
              </w:r>
            </w:hyperlink>
            <w:r w:rsidR="00610AD9">
              <w:rPr>
                <w:rFonts w:ascii="Times New Roman" w:eastAsia="Times New Roman" w:hAnsi="Times New Roman" w:cs="Times New Roman"/>
                <w:sz w:val="16"/>
                <w:szCs w:val="16"/>
              </w:rPr>
              <w:t xml:space="preserve">. </w:t>
            </w:r>
            <w:r w:rsidR="004F21ED">
              <w:rPr>
                <w:rFonts w:ascii="Times New Roman" w:eastAsia="Times New Roman" w:hAnsi="Times New Roman" w:cs="Times New Roman"/>
                <w:sz w:val="16"/>
                <w:szCs w:val="16"/>
              </w:rPr>
              <w:t>Additional data from the Northwest Territory may be availabl</w:t>
            </w:r>
            <w:r w:rsidR="00FB7921">
              <w:rPr>
                <w:rFonts w:ascii="Times New Roman" w:eastAsia="Times New Roman" w:hAnsi="Times New Roman" w:cs="Times New Roman"/>
                <w:sz w:val="16"/>
                <w:szCs w:val="16"/>
              </w:rPr>
              <w:t>e</w:t>
            </w:r>
            <w:r w:rsidR="007F29E4" w:rsidRPr="007F29E4">
              <w:rPr>
                <w:rFonts w:ascii="Times New Roman" w:eastAsia="Times New Roman" w:hAnsi="Times New Roman" w:cs="Times New Roman"/>
                <w:sz w:val="16"/>
                <w:szCs w:val="16"/>
              </w:rPr>
              <w:t xml:space="preserve"> by contacting </w:t>
            </w:r>
            <w:hyperlink r:id="rId9" w:tgtFrame="_blank" w:history="1">
              <w:r w:rsidR="007F29E4" w:rsidRPr="007F29E4">
                <w:rPr>
                  <w:rStyle w:val="Hyperlink"/>
                  <w:rFonts w:ascii="Times New Roman" w:eastAsia="Times New Roman" w:hAnsi="Times New Roman" w:cs="Times New Roman"/>
                  <w:sz w:val="16"/>
                  <w:szCs w:val="16"/>
                </w:rPr>
                <w:t>wmisteam@gov.nt.ca</w:t>
              </w:r>
            </w:hyperlink>
            <w:r w:rsidR="002C1CFB">
              <w:rPr>
                <w:rFonts w:ascii="Times New Roman" w:eastAsia="Times New Roman" w:hAnsi="Times New Roman" w:cs="Times New Roman"/>
                <w:sz w:val="16"/>
                <w:szCs w:val="16"/>
              </w:rPr>
              <w:t>.</w:t>
            </w:r>
          </w:p>
          <w:p w14:paraId="0E52A552" w14:textId="05F59E66" w:rsidR="00AA03A8" w:rsidRDefault="00185BD7">
            <w:pPr>
              <w:rPr>
                <w:rFonts w:ascii="Times New Roman" w:eastAsia="Times New Roman" w:hAnsi="Times New Roman" w:cs="Times New Roman"/>
                <w:sz w:val="16"/>
                <w:szCs w:val="16"/>
              </w:rPr>
            </w:pPr>
            <w:r>
              <w:rPr>
                <w:rFonts w:ascii="Noto Sans Symbols" w:eastAsia="Noto Sans Symbols" w:hAnsi="Noto Sans Symbols" w:cs="Noto Sans Symbols"/>
                <w:sz w:val="16"/>
                <w:szCs w:val="16"/>
              </w:rPr>
              <w:t>β</w:t>
            </w:r>
            <w:r>
              <w:rPr>
                <w:rFonts w:ascii="Times New Roman" w:eastAsia="Times New Roman" w:hAnsi="Times New Roman" w:cs="Times New Roman"/>
                <w:sz w:val="16"/>
                <w:szCs w:val="16"/>
              </w:rPr>
              <w:t xml:space="preserve"> Data available on </w:t>
            </w:r>
            <w:hyperlink r:id="rId10" w:history="1">
              <w:r w:rsidR="00F11878" w:rsidRPr="00ED029B">
                <w:rPr>
                  <w:rStyle w:val="Hyperlink"/>
                  <w:rFonts w:ascii="Times New Roman" w:eastAsia="Times New Roman" w:hAnsi="Times New Roman" w:cs="Times New Roman"/>
                  <w:sz w:val="16"/>
                  <w:szCs w:val="16"/>
                </w:rPr>
                <w:t>https://borealisdata.ca</w:t>
              </w:r>
            </w:hyperlink>
            <w:r w:rsidR="00F11878">
              <w:rPr>
                <w:rFonts w:ascii="Times New Roman" w:eastAsia="Times New Roman" w:hAnsi="Times New Roman" w:cs="Times New Roman"/>
                <w:sz w:val="16"/>
                <w:szCs w:val="16"/>
              </w:rPr>
              <w:t xml:space="preserve">. </w:t>
            </w:r>
          </w:p>
        </w:tc>
      </w:tr>
    </w:tbl>
    <w:p w14:paraId="0E52A554" w14:textId="77777777" w:rsidR="00AA03A8" w:rsidRDefault="00AA03A8">
      <w:pPr>
        <w:spacing w:line="240" w:lineRule="auto"/>
        <w:rPr>
          <w:rFonts w:ascii="Times New Roman" w:eastAsia="Times New Roman" w:hAnsi="Times New Roman" w:cs="Times New Roman"/>
        </w:rPr>
        <w:sectPr w:rsidR="00AA03A8">
          <w:footerReference w:type="even" r:id="rId11"/>
          <w:footerReference w:type="default" r:id="rId12"/>
          <w:pgSz w:w="15840" w:h="12240" w:orient="landscape"/>
          <w:pgMar w:top="1440" w:right="1440" w:bottom="1440" w:left="1440" w:header="720" w:footer="720" w:gutter="0"/>
          <w:lnNumType w:countBy="1" w:restart="continuous"/>
          <w:pgNumType w:start="1"/>
          <w:cols w:space="720"/>
        </w:sectPr>
      </w:pPr>
    </w:p>
    <w:p w14:paraId="0E52A555" w14:textId="77777777" w:rsidR="00AA03A8" w:rsidRDefault="00185BD7">
      <w:pPr>
        <w:spacing w:line="480" w:lineRule="auto"/>
        <w:rPr>
          <w:rFonts w:ascii="Times New Roman" w:eastAsia="Times New Roman" w:hAnsi="Times New Roman" w:cs="Times New Roman"/>
        </w:rPr>
      </w:pPr>
      <w:r>
        <w:rPr>
          <w:rFonts w:ascii="Times New Roman" w:eastAsia="Times New Roman" w:hAnsi="Times New Roman" w:cs="Times New Roman"/>
          <w:noProof/>
          <w:lang w:val="en-IN" w:eastAsia="en-IN"/>
        </w:rPr>
        <w:drawing>
          <wp:inline distT="0" distB="0" distL="0" distR="0" wp14:anchorId="0E52A5CF" wp14:editId="0E52A5D0">
            <wp:extent cx="5943600" cy="5943600"/>
            <wp:effectExtent l="0" t="0" r="0" b="0"/>
            <wp:docPr id="1900793568" name="image4.png" descr="A screenshot of a ma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screenshot of a map&#10;&#10;AI-generated content may be incorrect."/>
                    <pic:cNvPicPr preferRelativeResize="0"/>
                  </pic:nvPicPr>
                  <pic:blipFill>
                    <a:blip r:embed="rId13"/>
                    <a:srcRect/>
                    <a:stretch>
                      <a:fillRect/>
                    </a:stretch>
                  </pic:blipFill>
                  <pic:spPr>
                    <a:xfrm>
                      <a:off x="0" y="0"/>
                      <a:ext cx="5943600" cy="5943600"/>
                    </a:xfrm>
                    <a:prstGeom prst="rect">
                      <a:avLst/>
                    </a:prstGeom>
                    <a:ln/>
                  </pic:spPr>
                </pic:pic>
              </a:graphicData>
            </a:graphic>
          </wp:inline>
        </w:drawing>
      </w:r>
    </w:p>
    <w:p w14:paraId="0E52A556" w14:textId="77777777" w:rsidR="00AA03A8" w:rsidRDefault="00185BD7">
      <w:pPr>
        <w:spacing w:line="480" w:lineRule="auto"/>
        <w:rPr>
          <w:rFonts w:ascii="Times New Roman" w:eastAsia="Times New Roman" w:hAnsi="Times New Roman" w:cs="Times New Roman"/>
        </w:rPr>
      </w:pPr>
      <w:r>
        <w:rPr>
          <w:rFonts w:ascii="Times New Roman" w:eastAsia="Times New Roman" w:hAnsi="Times New Roman" w:cs="Times New Roman"/>
          <w:b/>
        </w:rPr>
        <w:t>Fig. S1</w:t>
      </w:r>
      <w:r>
        <w:rPr>
          <w:rFonts w:ascii="Times New Roman" w:eastAsia="Times New Roman" w:hAnsi="Times New Roman" w:cs="Times New Roman"/>
        </w:rPr>
        <w:t xml:space="preserve"> Current density maps produced using omnidirectional wall-to-wall (Pither et al. 2023) and pairwise park-to-park (Brennan 2023, unpublished) GM connectivity models in panels a and b, respectively. Colours represent current density standardized at the national scale. Zooming in reveals local patterns that are not apparent at the national scale, as illustrated in the top and bottom panels.</w:t>
      </w:r>
    </w:p>
    <w:p w14:paraId="0E52A557" w14:textId="77777777" w:rsidR="00AA03A8" w:rsidRDefault="00AA03A8">
      <w:pPr>
        <w:spacing w:line="480" w:lineRule="auto"/>
        <w:rPr>
          <w:rFonts w:ascii="Times New Roman" w:eastAsia="Times New Roman" w:hAnsi="Times New Roman" w:cs="Times New Roman"/>
        </w:rPr>
      </w:pPr>
    </w:p>
    <w:p w14:paraId="0E52A558" w14:textId="77777777" w:rsidR="00AA03A8" w:rsidRDefault="00185BD7">
      <w:pPr>
        <w:spacing w:line="480" w:lineRule="auto"/>
        <w:rPr>
          <w:rFonts w:ascii="Times New Roman" w:eastAsia="Times New Roman" w:hAnsi="Times New Roman" w:cs="Times New Roman"/>
          <w:b/>
        </w:rPr>
      </w:pPr>
      <w:r>
        <w:rPr>
          <w:rFonts w:ascii="Times New Roman" w:eastAsia="Times New Roman" w:hAnsi="Times New Roman" w:cs="Times New Roman"/>
          <w:b/>
          <w:noProof/>
          <w:lang w:val="en-IN" w:eastAsia="en-IN"/>
        </w:rPr>
        <w:drawing>
          <wp:inline distT="0" distB="0" distL="0" distR="0" wp14:anchorId="0E52A5D1" wp14:editId="0E52A5D2">
            <wp:extent cx="5943600" cy="5094605"/>
            <wp:effectExtent l="0" t="0" r="0" b="0"/>
            <wp:docPr id="1900793570" name="image2.jpg" descr="A map of canada with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map of canada with red lines&#10;&#10;AI-generated content may be incorrect."/>
                    <pic:cNvPicPr preferRelativeResize="0"/>
                  </pic:nvPicPr>
                  <pic:blipFill>
                    <a:blip r:embed="rId14"/>
                    <a:srcRect/>
                    <a:stretch>
                      <a:fillRect/>
                    </a:stretch>
                  </pic:blipFill>
                  <pic:spPr>
                    <a:xfrm>
                      <a:off x="0" y="0"/>
                      <a:ext cx="5943600" cy="5094605"/>
                    </a:xfrm>
                    <a:prstGeom prst="rect">
                      <a:avLst/>
                    </a:prstGeom>
                    <a:ln/>
                  </pic:spPr>
                </pic:pic>
              </a:graphicData>
            </a:graphic>
          </wp:inline>
        </w:drawing>
      </w:r>
    </w:p>
    <w:p w14:paraId="0E52A559" w14:textId="77777777" w:rsidR="00AA03A8" w:rsidRDefault="00185BD7">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Fig. S2</w:t>
      </w:r>
      <w:r>
        <w:rPr>
          <w:rFonts w:ascii="Times New Roman" w:eastAsia="Times New Roman" w:hAnsi="Times New Roman" w:cs="Times New Roman"/>
          <w:sz w:val="24"/>
          <w:szCs w:val="24"/>
        </w:rPr>
        <w:t xml:space="preserve"> Locations and spatial extents (minimum convex polygons) of the GPS telemetry data by species and study area. </w:t>
      </w:r>
    </w:p>
    <w:p w14:paraId="0E52A55A" w14:textId="77777777" w:rsidR="00AA03A8" w:rsidRDefault="00185BD7">
      <w:pPr>
        <w:rPr>
          <w:rFonts w:ascii="Times New Roman" w:eastAsia="Times New Roman" w:hAnsi="Times New Roman" w:cs="Times New Roman"/>
          <w:b/>
          <w:sz w:val="24"/>
          <w:szCs w:val="24"/>
        </w:rPr>
        <w:sectPr w:rsidR="00AA03A8">
          <w:pgSz w:w="12240" w:h="15840"/>
          <w:pgMar w:top="1440" w:right="1440" w:bottom="1440" w:left="1440" w:header="720" w:footer="720" w:gutter="0"/>
          <w:lnNumType w:countBy="1" w:restart="continuous"/>
          <w:pgNumType w:start="1"/>
          <w:cols w:space="720"/>
        </w:sectPr>
      </w:pPr>
      <w:r>
        <w:br w:type="page"/>
      </w:r>
    </w:p>
    <w:p w14:paraId="0E52A55B" w14:textId="77777777" w:rsidR="00AA03A8" w:rsidRDefault="00185BD7">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Table S3</w:t>
      </w:r>
      <w:r>
        <w:rPr>
          <w:rFonts w:ascii="Times New Roman" w:eastAsia="Times New Roman" w:hAnsi="Times New Roman" w:cs="Times New Roman"/>
          <w:sz w:val="24"/>
          <w:szCs w:val="24"/>
        </w:rPr>
        <w:t xml:space="preserve"> Model equations used in each of the validation analyses.</w:t>
      </w:r>
    </w:p>
    <w:tbl>
      <w:tblPr>
        <w:tblStyle w:val="a3"/>
        <w:tblW w:w="1307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985"/>
        <w:gridCol w:w="4809"/>
        <w:gridCol w:w="6276"/>
      </w:tblGrid>
      <w:tr w:rsidR="00AA03A8" w14:paraId="0E52A55F" w14:textId="77777777" w:rsidTr="2AD37C52">
        <w:trPr>
          <w:trHeight w:val="285"/>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5C" w14:textId="77777777" w:rsidR="00AA03A8" w:rsidRDefault="00185BD7">
            <w:pPr>
              <w:spacing w:line="240" w:lineRule="auto"/>
              <w:jc w:val="center"/>
            </w:pPr>
            <w:r>
              <w:rPr>
                <w:rFonts w:ascii="Times New Roman" w:eastAsia="Times New Roman" w:hAnsi="Times New Roman" w:cs="Times New Roman"/>
                <w:b/>
                <w:sz w:val="20"/>
                <w:szCs w:val="20"/>
              </w:rPr>
              <w:t>Validation movement process</w:t>
            </w:r>
          </w:p>
        </w:tc>
        <w:tc>
          <w:tcPr>
            <w:tcW w:w="48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5D" w14:textId="77777777" w:rsidR="00AA03A8" w:rsidRDefault="00185BD7">
            <w:pPr>
              <w:spacing w:line="240" w:lineRule="auto"/>
              <w:jc w:val="center"/>
            </w:pPr>
            <w:r>
              <w:rPr>
                <w:rFonts w:ascii="Times New Roman" w:eastAsia="Times New Roman" w:hAnsi="Times New Roman" w:cs="Times New Roman"/>
                <w:b/>
                <w:sz w:val="20"/>
                <w:szCs w:val="20"/>
              </w:rPr>
              <w:t>Validation model equation</w:t>
            </w:r>
          </w:p>
        </w:tc>
        <w:tc>
          <w:tcPr>
            <w:tcW w:w="6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5E" w14:textId="77777777" w:rsidR="00AA03A8" w:rsidRDefault="00185BD7">
            <w:pPr>
              <w:spacing w:line="240" w:lineRule="auto"/>
              <w:jc w:val="center"/>
            </w:pPr>
            <w:r>
              <w:rPr>
                <w:rFonts w:ascii="Times New Roman" w:eastAsia="Times New Roman" w:hAnsi="Times New Roman" w:cs="Times New Roman"/>
                <w:b/>
                <w:sz w:val="20"/>
                <w:szCs w:val="20"/>
              </w:rPr>
              <w:t>Parameter definitions</w:t>
            </w:r>
          </w:p>
        </w:tc>
      </w:tr>
      <w:tr w:rsidR="00AA03A8" w14:paraId="0E52A569" w14:textId="77777777" w:rsidTr="2AD37C52">
        <w:trPr>
          <w:trHeight w:val="285"/>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0" w14:textId="77777777" w:rsidR="00AA03A8" w:rsidRDefault="00185BD7">
            <w:pPr>
              <w:spacing w:line="240" w:lineRule="auto"/>
            </w:pPr>
            <w:r>
              <w:rPr>
                <w:rFonts w:ascii="Times New Roman" w:eastAsia="Times New Roman" w:hAnsi="Times New Roman" w:cs="Times New Roman"/>
                <w:sz w:val="20"/>
                <w:szCs w:val="20"/>
              </w:rPr>
              <w:t xml:space="preserve">Home range defining movements </w:t>
            </w:r>
          </w:p>
          <w:p w14:paraId="0E52A561" w14:textId="77777777" w:rsidR="00AA03A8" w:rsidRDefault="00185BD7">
            <w:pPr>
              <w:spacing w:line="240" w:lineRule="auto"/>
            </w:pPr>
            <w:r>
              <w:rPr>
                <w:rFonts w:ascii="Times New Roman" w:eastAsia="Times New Roman" w:hAnsi="Times New Roman" w:cs="Times New Roman"/>
                <w:sz w:val="20"/>
                <w:szCs w:val="20"/>
              </w:rPr>
              <w:t xml:space="preserve"> </w:t>
            </w:r>
          </w:p>
        </w:tc>
        <w:tc>
          <w:tcPr>
            <w:tcW w:w="48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2" w14:textId="77777777" w:rsidR="00AA03A8" w:rsidRDefault="00185BD7">
            <w:pPr>
              <w:spacing w:line="240" w:lineRule="auto"/>
            </w:pPr>
            <w:r>
              <w:rPr>
                <w:rFonts w:ascii="Times New Roman" w:eastAsia="Times New Roman" w:hAnsi="Times New Roman" w:cs="Times New Roman"/>
                <w:i/>
                <w:sz w:val="20"/>
                <w:szCs w:val="20"/>
              </w:rPr>
              <w:t>y</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=β</w:t>
            </w:r>
            <w:r>
              <w:rPr>
                <w:rFonts w:ascii="Times New Roman" w:eastAsia="Times New Roman" w:hAnsi="Times New Roman" w:cs="Times New Roman"/>
                <w:sz w:val="20"/>
                <w:szCs w:val="20"/>
                <w:vertAlign w:val="subscript"/>
              </w:rPr>
              <w:t>0</w:t>
            </w:r>
            <w:r>
              <w:rPr>
                <w:rFonts w:ascii="Times New Roman" w:eastAsia="Times New Roman" w:hAnsi="Times New Roman" w:cs="Times New Roman"/>
                <w:sz w:val="20"/>
                <w:szCs w:val="20"/>
              </w:rPr>
              <w:t xml:space="preserve"> + β</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x</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0</w:t>
            </w:r>
            <w:r>
              <w:rPr>
                <w:rFonts w:ascii="Times New Roman" w:eastAsia="Times New Roman" w:hAnsi="Times New Roman" w:cs="Times New Roman"/>
                <w:i/>
                <w:sz w:val="20"/>
                <w:szCs w:val="20"/>
                <w:vertAlign w:val="subscript"/>
              </w:rPr>
              <w:t>j</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1</w:t>
            </w:r>
            <w:r>
              <w:rPr>
                <w:rFonts w:ascii="Times New Roman" w:eastAsia="Times New Roman" w:hAnsi="Times New Roman" w:cs="Times New Roman"/>
                <w:i/>
                <w:sz w:val="20"/>
                <w:szCs w:val="20"/>
                <w:vertAlign w:val="subscript"/>
              </w:rPr>
              <w:t>j</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x</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0</w:t>
            </w:r>
            <w:r>
              <w:rPr>
                <w:rFonts w:ascii="Times New Roman" w:eastAsia="Times New Roman" w:hAnsi="Times New Roman" w:cs="Times New Roman"/>
                <w:i/>
                <w:sz w:val="20"/>
                <w:szCs w:val="20"/>
                <w:vertAlign w:val="subscript"/>
              </w:rPr>
              <w:t>k</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1</w:t>
            </w:r>
            <w:r>
              <w:rPr>
                <w:rFonts w:ascii="Times New Roman" w:eastAsia="Times New Roman" w:hAnsi="Times New Roman" w:cs="Times New Roman"/>
                <w:i/>
                <w:sz w:val="20"/>
                <w:szCs w:val="20"/>
                <w:vertAlign w:val="subscript"/>
              </w:rPr>
              <w:t>k</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x</w:t>
            </w:r>
            <w:r>
              <w:rPr>
                <w:rFonts w:ascii="Times New Roman" w:eastAsia="Times New Roman" w:hAnsi="Times New Roman" w:cs="Times New Roman"/>
                <w:i/>
                <w:sz w:val="20"/>
                <w:szCs w:val="20"/>
                <w:vertAlign w:val="subscript"/>
              </w:rPr>
              <w:t xml:space="preserve">ijk </w:t>
            </w:r>
            <w:r>
              <w:rPr>
                <w:rFonts w:ascii="Times New Roman" w:eastAsia="Times New Roman" w:hAnsi="Times New Roman" w:cs="Times New Roman"/>
                <w:sz w:val="20"/>
                <w:szCs w:val="20"/>
              </w:rPr>
              <w:t>+ ε</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rPr>
              <w:t xml:space="preserve">    </w:t>
            </w:r>
          </w:p>
        </w:tc>
        <w:tc>
          <w:tcPr>
            <w:tcW w:w="6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3" w14:textId="77777777" w:rsidR="00AA03A8" w:rsidRDefault="00185BD7">
            <w:pPr>
              <w:numPr>
                <w:ilvl w:val="0"/>
                <w:numId w:val="14"/>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y</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log current density for observation </w:t>
            </w:r>
            <w:r>
              <w:rPr>
                <w:rFonts w:ascii="Times New Roman" w:eastAsia="Times New Roman" w:hAnsi="Times New Roman" w:cs="Times New Roman"/>
                <w:i/>
                <w:color w:val="000000"/>
                <w:sz w:val="20"/>
                <w:szCs w:val="20"/>
              </w:rPr>
              <w:t>i</w:t>
            </w:r>
            <w:r>
              <w:rPr>
                <w:rFonts w:ascii="Times New Roman" w:eastAsia="Times New Roman" w:hAnsi="Times New Roman" w:cs="Times New Roman"/>
                <w:color w:val="000000"/>
                <w:sz w:val="20"/>
                <w:szCs w:val="20"/>
              </w:rPr>
              <w:t xml:space="preserve">, in level </w:t>
            </w:r>
            <w:r>
              <w:rPr>
                <w:rFonts w:ascii="Times New Roman" w:eastAsia="Times New Roman" w:hAnsi="Times New Roman" w:cs="Times New Roman"/>
                <w:i/>
                <w:color w:val="000000"/>
                <w:sz w:val="20"/>
                <w:szCs w:val="20"/>
              </w:rPr>
              <w:t>j</w:t>
            </w:r>
            <w:r>
              <w:rPr>
                <w:rFonts w:ascii="Times New Roman" w:eastAsia="Times New Roman" w:hAnsi="Times New Roman" w:cs="Times New Roman"/>
                <w:color w:val="000000"/>
                <w:sz w:val="20"/>
                <w:szCs w:val="20"/>
              </w:rPr>
              <w:t xml:space="preserve"> of grouping variable 1 (individual), and level </w:t>
            </w:r>
            <w:r>
              <w:rPr>
                <w:rFonts w:ascii="Times New Roman" w:eastAsia="Times New Roman" w:hAnsi="Times New Roman" w:cs="Times New Roman"/>
                <w:i/>
                <w:color w:val="000000"/>
                <w:sz w:val="20"/>
                <w:szCs w:val="20"/>
              </w:rPr>
              <w:t>k</w:t>
            </w:r>
            <w:r>
              <w:rPr>
                <w:rFonts w:ascii="Times New Roman" w:eastAsia="Times New Roman" w:hAnsi="Times New Roman" w:cs="Times New Roman"/>
                <w:color w:val="000000"/>
                <w:sz w:val="20"/>
                <w:szCs w:val="20"/>
              </w:rPr>
              <w:t xml:space="preserve"> of grouping variable 2 (dataset)</w:t>
            </w:r>
          </w:p>
          <w:p w14:paraId="0E52A564" w14:textId="77777777" w:rsidR="00AA03A8" w:rsidRDefault="00185BD7">
            <w:pPr>
              <w:numPr>
                <w:ilvl w:val="0"/>
                <w:numId w:val="13"/>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predictor for that observation (inside or outside the utilization distribution)</w:t>
            </w:r>
          </w:p>
          <w:p w14:paraId="0E52A565" w14:textId="77777777" w:rsidR="00AA03A8" w:rsidRDefault="00185BD7">
            <w:pPr>
              <w:numPr>
                <w:ilvl w:val="0"/>
                <w:numId w:val="11"/>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vertAlign w:val="subscript"/>
              </w:rPr>
              <w:t xml:space="preserve"> </w:t>
            </w: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color w:val="000000"/>
                <w:sz w:val="20"/>
                <w:szCs w:val="20"/>
              </w:rPr>
              <w:t xml:space="preserve"> = fixed intercept and slope </w:t>
            </w:r>
          </w:p>
          <w:p w14:paraId="0E52A566" w14:textId="77777777" w:rsidR="00AA03A8" w:rsidRDefault="00185BD7">
            <w:pPr>
              <w:numPr>
                <w:ilvl w:val="0"/>
                <w:numId w:val="10"/>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i/>
                <w:color w:val="000000"/>
                <w:sz w:val="20"/>
                <w:szCs w:val="20"/>
                <w:vertAlign w:val="subscript"/>
              </w:rPr>
              <w:t xml:space="preserve">j, </w:t>
            </w: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i/>
                <w:color w:val="000000"/>
                <w:sz w:val="20"/>
                <w:szCs w:val="20"/>
                <w:vertAlign w:val="subscript"/>
              </w:rPr>
              <w:t>j</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 random intercept and slope for group</w:t>
            </w:r>
            <w:r>
              <w:rPr>
                <w:rFonts w:ascii="Times New Roman" w:eastAsia="Times New Roman" w:hAnsi="Times New Roman" w:cs="Times New Roman"/>
                <w:i/>
                <w:color w:val="000000"/>
                <w:sz w:val="20"/>
                <w:szCs w:val="20"/>
              </w:rPr>
              <w:t xml:space="preserve"> j </w:t>
            </w:r>
            <w:r>
              <w:rPr>
                <w:rFonts w:ascii="Times New Roman" w:eastAsia="Times New Roman" w:hAnsi="Times New Roman" w:cs="Times New Roman"/>
                <w:color w:val="000000"/>
                <w:sz w:val="20"/>
                <w:szCs w:val="20"/>
              </w:rPr>
              <w:t>in grouping variable 1</w:t>
            </w:r>
          </w:p>
          <w:p w14:paraId="0E52A567" w14:textId="77777777" w:rsidR="00AA03A8" w:rsidRDefault="00185BD7">
            <w:pPr>
              <w:numPr>
                <w:ilvl w:val="0"/>
                <w:numId w:val="9"/>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i/>
                <w:color w:val="000000"/>
                <w:sz w:val="20"/>
                <w:szCs w:val="20"/>
                <w:vertAlign w:val="subscript"/>
              </w:rPr>
              <w:t xml:space="preserve">k, </w:t>
            </w: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i/>
                <w:color w:val="000000"/>
                <w:sz w:val="20"/>
                <w:szCs w:val="20"/>
                <w:vertAlign w:val="subscript"/>
              </w:rPr>
              <w:t>k</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xml:space="preserve"> = random intercept and slope for group</w:t>
            </w:r>
            <w:r>
              <w:rPr>
                <w:rFonts w:ascii="Times New Roman" w:eastAsia="Times New Roman" w:hAnsi="Times New Roman" w:cs="Times New Roman"/>
                <w:i/>
                <w:color w:val="000000"/>
                <w:sz w:val="20"/>
                <w:szCs w:val="20"/>
              </w:rPr>
              <w:t xml:space="preserve"> k </w:t>
            </w:r>
            <w:r>
              <w:rPr>
                <w:rFonts w:ascii="Times New Roman" w:eastAsia="Times New Roman" w:hAnsi="Times New Roman" w:cs="Times New Roman"/>
                <w:color w:val="000000"/>
                <w:sz w:val="20"/>
                <w:szCs w:val="20"/>
              </w:rPr>
              <w:t>in grouping variable 2</w:t>
            </w:r>
          </w:p>
          <w:p w14:paraId="0E52A568" w14:textId="77777777" w:rsidR="00AA03A8" w:rsidRDefault="00185BD7">
            <w:pPr>
              <w:numPr>
                <w:ilvl w:val="0"/>
                <w:numId w:val="8"/>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ε</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residual error </w:t>
            </w:r>
          </w:p>
        </w:tc>
      </w:tr>
      <w:tr w:rsidR="00AA03A8" w14:paraId="0E52A571" w14:textId="77777777" w:rsidTr="2AD37C52">
        <w:trPr>
          <w:trHeight w:val="285"/>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A" w14:textId="77777777" w:rsidR="00AA03A8" w:rsidRDefault="00185BD7">
            <w:pPr>
              <w:spacing w:line="240" w:lineRule="auto"/>
            </w:pPr>
            <w:r>
              <w:rPr>
                <w:rFonts w:ascii="Times New Roman" w:eastAsia="Times New Roman" w:hAnsi="Times New Roman" w:cs="Times New Roman"/>
                <w:sz w:val="20"/>
                <w:szCs w:val="20"/>
              </w:rPr>
              <w:t xml:space="preserve">Patterns of occurrence </w:t>
            </w:r>
          </w:p>
        </w:tc>
        <w:tc>
          <w:tcPr>
            <w:tcW w:w="48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B" w14:textId="77777777" w:rsidR="00AA03A8" w:rsidRDefault="00185BD7">
            <w:pPr>
              <w:spacing w:line="240" w:lineRule="auto"/>
            </w:pPr>
            <w:r>
              <w:rPr>
                <w:rFonts w:ascii="Times New Roman" w:eastAsia="Times New Roman" w:hAnsi="Times New Roman" w:cs="Times New Roman"/>
                <w:i/>
                <w:sz w:val="20"/>
                <w:szCs w:val="20"/>
              </w:rPr>
              <w:t>y</w:t>
            </w:r>
            <w:r>
              <w:rPr>
                <w:rFonts w:ascii="Times New Roman" w:eastAsia="Times New Roman" w:hAnsi="Times New Roman" w:cs="Times New Roman"/>
                <w:i/>
                <w:sz w:val="20"/>
                <w:szCs w:val="20"/>
                <w:vertAlign w:val="subscript"/>
              </w:rPr>
              <w:t>ij</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=β</w:t>
            </w:r>
            <w:r>
              <w:rPr>
                <w:rFonts w:ascii="Times New Roman" w:eastAsia="Times New Roman" w:hAnsi="Times New Roman" w:cs="Times New Roman"/>
                <w:sz w:val="20"/>
                <w:szCs w:val="20"/>
                <w:vertAlign w:val="subscript"/>
              </w:rPr>
              <w:t>0</w:t>
            </w:r>
            <w:r>
              <w:rPr>
                <w:rFonts w:ascii="Times New Roman" w:eastAsia="Times New Roman" w:hAnsi="Times New Roman" w:cs="Times New Roman"/>
                <w:sz w:val="20"/>
                <w:szCs w:val="20"/>
              </w:rPr>
              <w:t xml:space="preserve"> + β</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x</w:t>
            </w:r>
            <w:r>
              <w:rPr>
                <w:rFonts w:ascii="Times New Roman" w:eastAsia="Times New Roman" w:hAnsi="Times New Roman" w:cs="Times New Roman"/>
                <w:i/>
                <w:sz w:val="20"/>
                <w:szCs w:val="20"/>
                <w:vertAlign w:val="subscript"/>
              </w:rPr>
              <w:t>ij</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0</w:t>
            </w:r>
            <w:r>
              <w:rPr>
                <w:rFonts w:ascii="Times New Roman" w:eastAsia="Times New Roman" w:hAnsi="Times New Roman" w:cs="Times New Roman"/>
                <w:i/>
                <w:sz w:val="20"/>
                <w:szCs w:val="20"/>
                <w:vertAlign w:val="subscript"/>
              </w:rPr>
              <w:t>j</w:t>
            </w:r>
            <w:r>
              <w:rPr>
                <w:rFonts w:ascii="Times New Roman" w:eastAsia="Times New Roman" w:hAnsi="Times New Roman" w:cs="Times New Roman"/>
                <w:sz w:val="20"/>
                <w:szCs w:val="20"/>
              </w:rPr>
              <w:t xml:space="preserve"> + b</w:t>
            </w:r>
            <w:r>
              <w:rPr>
                <w:rFonts w:ascii="Times New Roman" w:eastAsia="Times New Roman" w:hAnsi="Times New Roman" w:cs="Times New Roman"/>
                <w:sz w:val="20"/>
                <w:szCs w:val="20"/>
                <w:vertAlign w:val="subscript"/>
              </w:rPr>
              <w:t>1</w:t>
            </w:r>
            <w:r>
              <w:rPr>
                <w:rFonts w:ascii="Times New Roman" w:eastAsia="Times New Roman" w:hAnsi="Times New Roman" w:cs="Times New Roman"/>
                <w:i/>
                <w:sz w:val="20"/>
                <w:szCs w:val="20"/>
                <w:vertAlign w:val="subscript"/>
              </w:rPr>
              <w:t>j</w:t>
            </w:r>
            <w:r>
              <w:rPr>
                <w:rFonts w:ascii="Times New Roman" w:eastAsia="Times New Roman" w:hAnsi="Times New Roman" w:cs="Times New Roman"/>
                <w:sz w:val="20"/>
                <w:szCs w:val="20"/>
              </w:rPr>
              <w:t xml:space="preserve"> x</w:t>
            </w:r>
            <w:r>
              <w:rPr>
                <w:rFonts w:ascii="Times New Roman" w:eastAsia="Times New Roman" w:hAnsi="Times New Roman" w:cs="Times New Roman"/>
                <w:i/>
                <w:sz w:val="20"/>
                <w:szCs w:val="20"/>
                <w:vertAlign w:val="subscript"/>
              </w:rPr>
              <w:t>ij</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vertAlign w:val="subscript"/>
              </w:rPr>
              <w:t xml:space="preserve"> </w:t>
            </w:r>
            <w:r>
              <w:rPr>
                <w:rFonts w:ascii="Times New Roman" w:eastAsia="Times New Roman" w:hAnsi="Times New Roman" w:cs="Times New Roman"/>
                <w:sz w:val="20"/>
                <w:szCs w:val="20"/>
              </w:rPr>
              <w:t>+ ε</w:t>
            </w:r>
            <w:r>
              <w:rPr>
                <w:rFonts w:ascii="Times New Roman" w:eastAsia="Times New Roman" w:hAnsi="Times New Roman" w:cs="Times New Roman"/>
                <w:i/>
                <w:sz w:val="20"/>
                <w:szCs w:val="20"/>
                <w:vertAlign w:val="subscript"/>
              </w:rPr>
              <w:t>ij</w:t>
            </w:r>
            <w:r>
              <w:rPr>
                <w:rFonts w:ascii="Times New Roman" w:eastAsia="Times New Roman" w:hAnsi="Times New Roman" w:cs="Times New Roman"/>
                <w:sz w:val="20"/>
                <w:szCs w:val="20"/>
              </w:rPr>
              <w:t xml:space="preserve">    </w:t>
            </w:r>
          </w:p>
        </w:tc>
        <w:tc>
          <w:tcPr>
            <w:tcW w:w="6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6C" w14:textId="77777777" w:rsidR="00AA03A8" w:rsidRDefault="00185BD7">
            <w:pPr>
              <w:numPr>
                <w:ilvl w:val="0"/>
                <w:numId w:val="7"/>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y</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log of the probability of occurrence for observation </w:t>
            </w:r>
            <w:r>
              <w:rPr>
                <w:rFonts w:ascii="Times New Roman" w:eastAsia="Times New Roman" w:hAnsi="Times New Roman" w:cs="Times New Roman"/>
                <w:i/>
                <w:color w:val="000000"/>
                <w:sz w:val="20"/>
                <w:szCs w:val="20"/>
              </w:rPr>
              <w:t>i</w:t>
            </w:r>
            <w:r>
              <w:rPr>
                <w:rFonts w:ascii="Times New Roman" w:eastAsia="Times New Roman" w:hAnsi="Times New Roman" w:cs="Times New Roman"/>
                <w:color w:val="000000"/>
                <w:sz w:val="20"/>
                <w:szCs w:val="20"/>
              </w:rPr>
              <w:t xml:space="preserve">, in level </w:t>
            </w:r>
            <w:r>
              <w:rPr>
                <w:rFonts w:ascii="Times New Roman" w:eastAsia="Times New Roman" w:hAnsi="Times New Roman" w:cs="Times New Roman"/>
                <w:i/>
                <w:color w:val="000000"/>
                <w:sz w:val="20"/>
                <w:szCs w:val="20"/>
              </w:rPr>
              <w:t>j</w:t>
            </w:r>
            <w:r>
              <w:rPr>
                <w:rFonts w:ascii="Times New Roman" w:eastAsia="Times New Roman" w:hAnsi="Times New Roman" w:cs="Times New Roman"/>
                <w:color w:val="000000"/>
                <w:sz w:val="20"/>
                <w:szCs w:val="20"/>
              </w:rPr>
              <w:t xml:space="preserve"> of grouping variable 1 (dataset) </w:t>
            </w:r>
          </w:p>
          <w:p w14:paraId="0E52A56D" w14:textId="77777777" w:rsidR="00AA03A8" w:rsidRDefault="00185BD7">
            <w:pPr>
              <w:numPr>
                <w:ilvl w:val="0"/>
                <w:numId w:val="6"/>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predictor value for that observation (log current density)</w:t>
            </w:r>
          </w:p>
          <w:p w14:paraId="0E52A56E" w14:textId="77777777" w:rsidR="00AA03A8" w:rsidRDefault="00185BD7">
            <w:pPr>
              <w:numPr>
                <w:ilvl w:val="0"/>
                <w:numId w:val="5"/>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vertAlign w:val="subscript"/>
              </w:rPr>
              <w:t xml:space="preserve"> </w:t>
            </w: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color w:val="000000"/>
                <w:sz w:val="20"/>
                <w:szCs w:val="20"/>
              </w:rPr>
              <w:t xml:space="preserve"> = fixed intercept and slope </w:t>
            </w:r>
          </w:p>
          <w:p w14:paraId="0E52A56F" w14:textId="77777777" w:rsidR="00AA03A8" w:rsidRDefault="00185BD7">
            <w:pPr>
              <w:numPr>
                <w:ilvl w:val="0"/>
                <w:numId w:val="4"/>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i/>
                <w:color w:val="000000"/>
                <w:sz w:val="20"/>
                <w:szCs w:val="20"/>
                <w:vertAlign w:val="subscript"/>
              </w:rPr>
              <w:t xml:space="preserve">j, </w:t>
            </w:r>
            <w:r>
              <w:rPr>
                <w:rFonts w:ascii="Times New Roman" w:eastAsia="Times New Roman" w:hAnsi="Times New Roman" w:cs="Times New Roman"/>
                <w:color w:val="000000"/>
                <w:sz w:val="20"/>
                <w:szCs w:val="20"/>
              </w:rPr>
              <w:t>b</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i/>
                <w:color w:val="000000"/>
                <w:sz w:val="20"/>
                <w:szCs w:val="20"/>
                <w:vertAlign w:val="subscript"/>
              </w:rPr>
              <w:t>j</w:t>
            </w:r>
            <w:r>
              <w:rPr>
                <w:rFonts w:ascii="Times New Roman" w:eastAsia="Times New Roman" w:hAnsi="Times New Roman" w:cs="Times New Roman"/>
                <w:color w:val="000000"/>
                <w:sz w:val="20"/>
                <w:szCs w:val="20"/>
              </w:rPr>
              <w:t xml:space="preserve"> = random intercept and slope for group</w:t>
            </w:r>
            <w:r>
              <w:rPr>
                <w:rFonts w:ascii="Times New Roman" w:eastAsia="Times New Roman" w:hAnsi="Times New Roman" w:cs="Times New Roman"/>
                <w:i/>
                <w:color w:val="000000"/>
                <w:sz w:val="20"/>
                <w:szCs w:val="20"/>
              </w:rPr>
              <w:t xml:space="preserve"> j </w:t>
            </w:r>
            <w:r>
              <w:rPr>
                <w:rFonts w:ascii="Times New Roman" w:eastAsia="Times New Roman" w:hAnsi="Times New Roman" w:cs="Times New Roman"/>
                <w:color w:val="000000"/>
                <w:sz w:val="20"/>
                <w:szCs w:val="20"/>
              </w:rPr>
              <w:t xml:space="preserve">in the grouping variable 1 </w:t>
            </w:r>
          </w:p>
          <w:p w14:paraId="0E52A570" w14:textId="77777777" w:rsidR="00AA03A8" w:rsidRDefault="00185BD7">
            <w:pPr>
              <w:numPr>
                <w:ilvl w:val="0"/>
                <w:numId w:val="3"/>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ε</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residual error </w:t>
            </w:r>
          </w:p>
        </w:tc>
      </w:tr>
      <w:tr w:rsidR="00AA03A8" w14:paraId="0E52A579" w14:textId="77777777" w:rsidTr="2AD37C52">
        <w:trPr>
          <w:trHeight w:val="285"/>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2" w14:textId="77777777" w:rsidR="00AA03A8" w:rsidRDefault="00185BD7">
            <w:pPr>
              <w:spacing w:line="240" w:lineRule="auto"/>
            </w:pPr>
            <w:r>
              <w:rPr>
                <w:rFonts w:ascii="Times New Roman" w:eastAsia="Times New Roman" w:hAnsi="Times New Roman" w:cs="Times New Roman"/>
                <w:sz w:val="20"/>
                <w:szCs w:val="20"/>
              </w:rPr>
              <w:t xml:space="preserve">Fast movements </w:t>
            </w:r>
          </w:p>
        </w:tc>
        <w:tc>
          <w:tcPr>
            <w:tcW w:w="48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3" w14:textId="447580E6" w:rsidR="00AA03A8" w:rsidRDefault="2AD37C52">
            <w:pPr>
              <w:spacing w:line="240" w:lineRule="auto"/>
            </w:pPr>
            <w:r w:rsidRPr="2AD37C52">
              <w:rPr>
                <w:rFonts w:ascii="Times New Roman" w:eastAsia="Times New Roman" w:hAnsi="Times New Roman" w:cs="Times New Roman"/>
                <w:i/>
                <w:iCs/>
                <w:sz w:val="20"/>
                <w:szCs w:val="20"/>
              </w:rPr>
              <w:t>y</w:t>
            </w:r>
            <w:r w:rsidRPr="2AD37C52">
              <w:rPr>
                <w:rFonts w:ascii="Times New Roman" w:eastAsia="Times New Roman" w:hAnsi="Times New Roman" w:cs="Times New Roman"/>
                <w:i/>
                <w:iCs/>
                <w:sz w:val="20"/>
                <w:szCs w:val="20"/>
                <w:vertAlign w:val="subscript"/>
              </w:rPr>
              <w:t>ij</w:t>
            </w:r>
            <w:r w:rsidRPr="2AD37C52">
              <w:rPr>
                <w:rFonts w:ascii="Times New Roman" w:eastAsia="Times New Roman" w:hAnsi="Times New Roman" w:cs="Times New Roman"/>
                <w:sz w:val="20"/>
                <w:szCs w:val="20"/>
                <w:vertAlign w:val="subscript"/>
              </w:rPr>
              <w:t xml:space="preserve"> </w:t>
            </w:r>
            <w:r w:rsidRPr="2AD37C52">
              <w:rPr>
                <w:rFonts w:ascii="Times New Roman" w:eastAsia="Times New Roman" w:hAnsi="Times New Roman" w:cs="Times New Roman"/>
                <w:sz w:val="20"/>
                <w:szCs w:val="20"/>
              </w:rPr>
              <w:t>=β</w:t>
            </w:r>
            <w:r w:rsidRPr="2AD37C52">
              <w:rPr>
                <w:rFonts w:ascii="Times New Roman" w:eastAsia="Times New Roman" w:hAnsi="Times New Roman" w:cs="Times New Roman"/>
                <w:sz w:val="20"/>
                <w:szCs w:val="20"/>
                <w:vertAlign w:val="subscript"/>
              </w:rPr>
              <w:t>0</w:t>
            </w:r>
            <w:r w:rsidRPr="2AD37C52">
              <w:rPr>
                <w:rFonts w:ascii="Times New Roman" w:eastAsia="Times New Roman" w:hAnsi="Times New Roman" w:cs="Times New Roman"/>
                <w:sz w:val="20"/>
                <w:szCs w:val="20"/>
              </w:rPr>
              <w:t xml:space="preserve"> + β</w:t>
            </w:r>
            <w:r w:rsidRPr="2AD37C52">
              <w:rPr>
                <w:rFonts w:ascii="Times New Roman" w:eastAsia="Times New Roman" w:hAnsi="Times New Roman" w:cs="Times New Roman"/>
                <w:sz w:val="20"/>
                <w:szCs w:val="20"/>
                <w:vertAlign w:val="subscript"/>
              </w:rPr>
              <w:t>1</w:t>
            </w:r>
            <w:r w:rsidRPr="2AD37C52">
              <w:rPr>
                <w:rFonts w:ascii="Times New Roman" w:eastAsia="Times New Roman" w:hAnsi="Times New Roman" w:cs="Times New Roman"/>
                <w:sz w:val="20"/>
                <w:szCs w:val="20"/>
              </w:rPr>
              <w:t xml:space="preserve"> x</w:t>
            </w:r>
            <w:r w:rsidRPr="2AD37C52">
              <w:rPr>
                <w:rFonts w:ascii="Times New Roman" w:eastAsia="Times New Roman" w:hAnsi="Times New Roman" w:cs="Times New Roman"/>
                <w:i/>
                <w:iCs/>
                <w:sz w:val="20"/>
                <w:szCs w:val="20"/>
                <w:vertAlign w:val="subscript"/>
              </w:rPr>
              <w:t>ij</w:t>
            </w:r>
            <w:r w:rsidRPr="2AD37C52">
              <w:rPr>
                <w:rFonts w:ascii="Times New Roman" w:eastAsia="Times New Roman" w:hAnsi="Times New Roman" w:cs="Times New Roman"/>
                <w:sz w:val="20"/>
                <w:szCs w:val="20"/>
              </w:rPr>
              <w:t xml:space="preserve"> + b</w:t>
            </w:r>
            <w:r w:rsidRPr="2AD37C52">
              <w:rPr>
                <w:rFonts w:ascii="Times New Roman" w:eastAsia="Times New Roman" w:hAnsi="Times New Roman" w:cs="Times New Roman"/>
                <w:sz w:val="20"/>
                <w:szCs w:val="20"/>
                <w:vertAlign w:val="subscript"/>
              </w:rPr>
              <w:t>0</w:t>
            </w:r>
            <w:r w:rsidRPr="2AD37C52">
              <w:rPr>
                <w:rFonts w:ascii="Times New Roman" w:eastAsia="Times New Roman" w:hAnsi="Times New Roman" w:cs="Times New Roman"/>
                <w:i/>
                <w:iCs/>
                <w:sz w:val="20"/>
                <w:szCs w:val="20"/>
                <w:vertAlign w:val="subscript"/>
              </w:rPr>
              <w:t xml:space="preserve">j </w:t>
            </w:r>
            <w:r w:rsidRPr="2AD37C52">
              <w:rPr>
                <w:rFonts w:ascii="Times New Roman" w:eastAsia="Times New Roman" w:hAnsi="Times New Roman" w:cs="Times New Roman"/>
                <w:sz w:val="20"/>
                <w:szCs w:val="20"/>
              </w:rPr>
              <w:t>+ ε</w:t>
            </w:r>
            <w:r w:rsidRPr="2AD37C52">
              <w:rPr>
                <w:rFonts w:ascii="Times New Roman" w:eastAsia="Times New Roman" w:hAnsi="Times New Roman" w:cs="Times New Roman"/>
                <w:i/>
                <w:iCs/>
                <w:sz w:val="20"/>
                <w:szCs w:val="20"/>
                <w:vertAlign w:val="subscript"/>
              </w:rPr>
              <w:t>ij</w:t>
            </w:r>
            <w:r w:rsidRPr="2AD37C52">
              <w:rPr>
                <w:rFonts w:ascii="Times New Roman" w:eastAsia="Times New Roman" w:hAnsi="Times New Roman" w:cs="Times New Roman"/>
                <w:sz w:val="20"/>
                <w:szCs w:val="20"/>
              </w:rPr>
              <w:t xml:space="preserve">    </w:t>
            </w:r>
          </w:p>
        </w:tc>
        <w:tc>
          <w:tcPr>
            <w:tcW w:w="6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4" w14:textId="77777777" w:rsidR="00AA03A8" w:rsidRDefault="00185BD7">
            <w:pPr>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y</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log current density for observation </w:t>
            </w:r>
            <w:r>
              <w:rPr>
                <w:rFonts w:ascii="Times New Roman" w:eastAsia="Times New Roman" w:hAnsi="Times New Roman" w:cs="Times New Roman"/>
                <w:i/>
                <w:color w:val="000000"/>
                <w:sz w:val="20"/>
                <w:szCs w:val="20"/>
              </w:rPr>
              <w:t>i</w:t>
            </w:r>
            <w:r>
              <w:rPr>
                <w:rFonts w:ascii="Times New Roman" w:eastAsia="Times New Roman" w:hAnsi="Times New Roman" w:cs="Times New Roman"/>
                <w:color w:val="000000"/>
                <w:sz w:val="20"/>
                <w:szCs w:val="20"/>
              </w:rPr>
              <w:t xml:space="preserve">, in level </w:t>
            </w:r>
            <w:r>
              <w:rPr>
                <w:rFonts w:ascii="Times New Roman" w:eastAsia="Times New Roman" w:hAnsi="Times New Roman" w:cs="Times New Roman"/>
                <w:i/>
                <w:color w:val="000000"/>
                <w:sz w:val="20"/>
                <w:szCs w:val="20"/>
              </w:rPr>
              <w:t>j</w:t>
            </w:r>
            <w:r>
              <w:rPr>
                <w:rFonts w:ascii="Times New Roman" w:eastAsia="Times New Roman" w:hAnsi="Times New Roman" w:cs="Times New Roman"/>
                <w:color w:val="000000"/>
                <w:sz w:val="20"/>
                <w:szCs w:val="20"/>
              </w:rPr>
              <w:t xml:space="preserve"> of grouping variable 1 (individual) </w:t>
            </w:r>
          </w:p>
          <w:p w14:paraId="0E52A575" w14:textId="77777777" w:rsidR="00AA03A8" w:rsidRDefault="00185BD7">
            <w:pPr>
              <w:numPr>
                <w:ilvl w:val="0"/>
                <w:numId w:val="21"/>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predictor value for that observation (fast or slower movements as defined by motion variance quintile)</w:t>
            </w:r>
          </w:p>
          <w:p w14:paraId="0E52A576" w14:textId="77777777" w:rsidR="00AA03A8" w:rsidRDefault="00185BD7">
            <w:pPr>
              <w:numPr>
                <w:ilvl w:val="0"/>
                <w:numId w:val="20"/>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vertAlign w:val="subscript"/>
              </w:rPr>
              <w:t xml:space="preserve"> </w:t>
            </w: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color w:val="000000"/>
                <w:sz w:val="20"/>
                <w:szCs w:val="20"/>
              </w:rPr>
              <w:t xml:space="preserve"> = fixed intercept and slope </w:t>
            </w:r>
          </w:p>
          <w:p w14:paraId="0E52A577" w14:textId="252F602E" w:rsidR="00AA03A8" w:rsidRDefault="2AD37C52" w:rsidP="2AD37C52">
            <w:pPr>
              <w:numPr>
                <w:ilvl w:val="0"/>
                <w:numId w:val="19"/>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2AD37C52">
              <w:rPr>
                <w:rFonts w:ascii="Times New Roman" w:eastAsia="Times New Roman" w:hAnsi="Times New Roman" w:cs="Times New Roman"/>
                <w:color w:val="000000" w:themeColor="text1"/>
                <w:sz w:val="20"/>
                <w:szCs w:val="20"/>
              </w:rPr>
              <w:t>b</w:t>
            </w:r>
            <w:r w:rsidRPr="2AD37C52">
              <w:rPr>
                <w:rFonts w:ascii="Times New Roman" w:eastAsia="Times New Roman" w:hAnsi="Times New Roman" w:cs="Times New Roman"/>
                <w:color w:val="000000" w:themeColor="text1"/>
                <w:sz w:val="20"/>
                <w:szCs w:val="20"/>
                <w:vertAlign w:val="subscript"/>
              </w:rPr>
              <w:t xml:space="preserve"> 0</w:t>
            </w:r>
            <w:r w:rsidRPr="2AD37C52">
              <w:rPr>
                <w:rFonts w:ascii="Times New Roman" w:eastAsia="Times New Roman" w:hAnsi="Times New Roman" w:cs="Times New Roman"/>
                <w:i/>
                <w:iCs/>
                <w:color w:val="000000" w:themeColor="text1"/>
                <w:sz w:val="20"/>
                <w:szCs w:val="20"/>
                <w:vertAlign w:val="subscript"/>
              </w:rPr>
              <w:t>j</w:t>
            </w:r>
            <w:r w:rsidRPr="2AD37C52">
              <w:rPr>
                <w:rFonts w:ascii="Times New Roman" w:eastAsia="Times New Roman" w:hAnsi="Times New Roman" w:cs="Times New Roman"/>
                <w:color w:val="000000" w:themeColor="text1"/>
                <w:sz w:val="20"/>
                <w:szCs w:val="20"/>
              </w:rPr>
              <w:t xml:space="preserve"> = random intercept for group</w:t>
            </w:r>
            <w:r w:rsidRPr="2AD37C52">
              <w:rPr>
                <w:rFonts w:ascii="Times New Roman" w:eastAsia="Times New Roman" w:hAnsi="Times New Roman" w:cs="Times New Roman"/>
                <w:i/>
                <w:iCs/>
                <w:color w:val="000000" w:themeColor="text1"/>
                <w:sz w:val="20"/>
                <w:szCs w:val="20"/>
              </w:rPr>
              <w:t xml:space="preserve"> j </w:t>
            </w:r>
            <w:r w:rsidRPr="2AD37C52">
              <w:rPr>
                <w:rFonts w:ascii="Times New Roman" w:eastAsia="Times New Roman" w:hAnsi="Times New Roman" w:cs="Times New Roman"/>
                <w:color w:val="000000" w:themeColor="text1"/>
                <w:sz w:val="20"/>
                <w:szCs w:val="20"/>
              </w:rPr>
              <w:t xml:space="preserve">in the grouping variable 1 </w:t>
            </w:r>
          </w:p>
          <w:p w14:paraId="0E52A578" w14:textId="77777777" w:rsidR="00AA03A8" w:rsidRDefault="00185BD7">
            <w:pPr>
              <w:numPr>
                <w:ilvl w:val="0"/>
                <w:numId w:val="18"/>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ε</w:t>
            </w:r>
            <w:r>
              <w:rPr>
                <w:rFonts w:ascii="Times New Roman" w:eastAsia="Times New Roman" w:hAnsi="Times New Roman" w:cs="Times New Roman"/>
                <w:i/>
                <w:color w:val="000000"/>
                <w:sz w:val="20"/>
                <w:szCs w:val="20"/>
                <w:vertAlign w:val="subscript"/>
              </w:rPr>
              <w:t>ij</w:t>
            </w:r>
            <w:r>
              <w:rPr>
                <w:rFonts w:ascii="Times New Roman" w:eastAsia="Times New Roman" w:hAnsi="Times New Roman" w:cs="Times New Roman"/>
                <w:color w:val="000000"/>
                <w:sz w:val="20"/>
                <w:szCs w:val="20"/>
              </w:rPr>
              <w:t xml:space="preserve">  = residual error </w:t>
            </w:r>
          </w:p>
        </w:tc>
      </w:tr>
      <w:tr w:rsidR="00AA03A8" w14:paraId="0E52A584" w14:textId="77777777" w:rsidTr="2AD37C52">
        <w:trPr>
          <w:trHeight w:val="285"/>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A" w14:textId="77777777" w:rsidR="00AA03A8" w:rsidRDefault="00185BD7">
            <w:pPr>
              <w:spacing w:line="240" w:lineRule="auto"/>
            </w:pPr>
            <w:r>
              <w:rPr>
                <w:rFonts w:ascii="Times New Roman" w:eastAsia="Times New Roman" w:hAnsi="Times New Roman" w:cs="Times New Roman"/>
                <w:sz w:val="20"/>
                <w:szCs w:val="20"/>
              </w:rPr>
              <w:t xml:space="preserve">Step selection </w:t>
            </w:r>
          </w:p>
        </w:tc>
        <w:tc>
          <w:tcPr>
            <w:tcW w:w="48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B" w14:textId="77777777" w:rsidR="00AA03A8" w:rsidRDefault="00185BD7">
            <w:pPr>
              <w:spacing w:line="240" w:lineRule="auto"/>
            </w:pPr>
            <w:r>
              <w:rPr>
                <w:rFonts w:ascii="Times New Roman" w:eastAsia="Times New Roman" w:hAnsi="Times New Roman" w:cs="Times New Roman"/>
                <w:i/>
                <w:sz w:val="20"/>
                <w:szCs w:val="20"/>
              </w:rPr>
              <w:t>y</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vertAlign w:val="subscript"/>
              </w:rPr>
              <w:t xml:space="preserve"> </w:t>
            </w:r>
            <w:r>
              <w:rPr>
                <w:rFonts w:ascii="Times New Roman" w:eastAsia="Times New Roman" w:hAnsi="Times New Roman" w:cs="Times New Roman"/>
                <w:sz w:val="20"/>
                <w:szCs w:val="20"/>
              </w:rPr>
              <w:t>~ Bernoulli(</w:t>
            </w:r>
            <w:r>
              <w:rPr>
                <w:rFonts w:ascii="Times New Roman" w:eastAsia="Times New Roman" w:hAnsi="Times New Roman" w:cs="Times New Roman"/>
                <w:i/>
                <w:sz w:val="20"/>
                <w:szCs w:val="20"/>
              </w:rPr>
              <w:t>p</w:t>
            </w:r>
            <w:r>
              <w:rPr>
                <w:rFonts w:ascii="Times New Roman" w:eastAsia="Times New Roman" w:hAnsi="Times New Roman" w:cs="Times New Roman"/>
                <w:i/>
                <w:sz w:val="20"/>
                <w:szCs w:val="20"/>
                <w:vertAlign w:val="subscript"/>
              </w:rPr>
              <w:t>ijk</w:t>
            </w:r>
            <w:r>
              <w:rPr>
                <w:rFonts w:ascii="Times New Roman" w:eastAsia="Times New Roman" w:hAnsi="Times New Roman" w:cs="Times New Roman"/>
                <w:sz w:val="20"/>
                <w:szCs w:val="20"/>
              </w:rPr>
              <w:t xml:space="preserve">)    </w:t>
            </w:r>
          </w:p>
          <w:p w14:paraId="0E52A57C" w14:textId="77777777" w:rsidR="00AA03A8" w:rsidRDefault="00185BD7">
            <w:pPr>
              <w:spacing w:line="240" w:lineRule="auto"/>
            </w:pPr>
            <w:r>
              <w:rPr>
                <w:rFonts w:ascii="Times New Roman" w:eastAsia="Times New Roman" w:hAnsi="Times New Roman" w:cs="Times New Roman"/>
                <w:b/>
                <w:sz w:val="20"/>
                <w:szCs w:val="20"/>
              </w:rPr>
              <w:t xml:space="preserve"> </w:t>
            </w:r>
          </w:p>
          <w:p w14:paraId="2F421D69" w14:textId="0999FDE8" w:rsidR="00AA03A8" w:rsidRDefault="2AD37C52" w:rsidP="2AD37C52">
            <w:pPr>
              <w:spacing w:line="240" w:lineRule="auto"/>
              <w:rPr>
                <w:rFonts w:ascii="Times New Roman" w:eastAsia="Times New Roman" w:hAnsi="Times New Roman" w:cs="Times New Roman"/>
                <w:sz w:val="20"/>
                <w:szCs w:val="20"/>
              </w:rPr>
            </w:pPr>
            <w:r w:rsidRPr="2AD37C52">
              <w:rPr>
                <w:rFonts w:ascii="Times New Roman" w:eastAsia="Times New Roman" w:hAnsi="Times New Roman" w:cs="Times New Roman"/>
                <w:sz w:val="20"/>
                <w:szCs w:val="20"/>
              </w:rPr>
              <w:t>logit(</w:t>
            </w:r>
            <w:r w:rsidRPr="2AD37C52">
              <w:rPr>
                <w:rFonts w:ascii="Times New Roman" w:eastAsia="Times New Roman" w:hAnsi="Times New Roman" w:cs="Times New Roman"/>
                <w:i/>
                <w:iCs/>
                <w:sz w:val="20"/>
                <w:szCs w:val="20"/>
              </w:rPr>
              <w:t>p</w:t>
            </w:r>
            <w:r w:rsidRPr="2AD37C52">
              <w:rPr>
                <w:rFonts w:ascii="Times New Roman" w:eastAsia="Times New Roman" w:hAnsi="Times New Roman" w:cs="Times New Roman"/>
                <w:i/>
                <w:iCs/>
                <w:sz w:val="20"/>
                <w:szCs w:val="20"/>
                <w:vertAlign w:val="subscript"/>
              </w:rPr>
              <w:t>ijk</w:t>
            </w:r>
            <w:r w:rsidRPr="2AD37C52">
              <w:rPr>
                <w:rFonts w:ascii="Times New Roman" w:eastAsia="Times New Roman" w:hAnsi="Times New Roman" w:cs="Times New Roman"/>
                <w:sz w:val="20"/>
                <w:szCs w:val="20"/>
              </w:rPr>
              <w:t>)</w:t>
            </w:r>
            <w:r w:rsidRPr="2AD37C52">
              <w:rPr>
                <w:rFonts w:ascii="Times New Roman" w:eastAsia="Times New Roman" w:hAnsi="Times New Roman" w:cs="Times New Roman"/>
                <w:i/>
                <w:iCs/>
                <w:sz w:val="20"/>
                <w:szCs w:val="20"/>
              </w:rPr>
              <w:t xml:space="preserve"> </w:t>
            </w:r>
            <w:r w:rsidRPr="2AD37C52">
              <w:rPr>
                <w:rFonts w:ascii="Times New Roman" w:eastAsia="Times New Roman" w:hAnsi="Times New Roman" w:cs="Times New Roman"/>
                <w:sz w:val="20"/>
                <w:szCs w:val="20"/>
              </w:rPr>
              <w:t>= β</w:t>
            </w:r>
            <w:r w:rsidRPr="2AD37C52">
              <w:rPr>
                <w:rFonts w:ascii="Times New Roman" w:eastAsia="Times New Roman" w:hAnsi="Times New Roman" w:cs="Times New Roman"/>
                <w:sz w:val="20"/>
                <w:szCs w:val="20"/>
                <w:vertAlign w:val="subscript"/>
              </w:rPr>
              <w:t>0</w:t>
            </w:r>
            <w:r w:rsidRPr="2AD37C52">
              <w:rPr>
                <w:rFonts w:ascii="Times New Roman" w:eastAsia="Times New Roman" w:hAnsi="Times New Roman" w:cs="Times New Roman"/>
                <w:sz w:val="20"/>
                <w:szCs w:val="20"/>
              </w:rPr>
              <w:t xml:space="preserve"> + β</w:t>
            </w:r>
            <w:r w:rsidRPr="2AD37C52">
              <w:rPr>
                <w:rFonts w:ascii="Times New Roman" w:eastAsia="Times New Roman" w:hAnsi="Times New Roman" w:cs="Times New Roman"/>
                <w:sz w:val="20"/>
                <w:szCs w:val="20"/>
                <w:vertAlign w:val="subscript"/>
              </w:rPr>
              <w:t>1</w:t>
            </w:r>
            <w:r w:rsidRPr="2AD37C52">
              <w:rPr>
                <w:rFonts w:ascii="Times New Roman" w:eastAsia="Times New Roman" w:hAnsi="Times New Roman" w:cs="Times New Roman"/>
                <w:sz w:val="20"/>
                <w:szCs w:val="20"/>
              </w:rPr>
              <w:t xml:space="preserve"> x</w:t>
            </w:r>
            <w:r w:rsidRPr="2AD37C52">
              <w:rPr>
                <w:rFonts w:ascii="Times New Roman" w:eastAsia="Times New Roman" w:hAnsi="Times New Roman" w:cs="Times New Roman"/>
                <w:i/>
                <w:iCs/>
                <w:sz w:val="20"/>
                <w:szCs w:val="20"/>
                <w:vertAlign w:val="subscript"/>
              </w:rPr>
              <w:t>ijk</w:t>
            </w:r>
            <w:r w:rsidRPr="2AD37C52">
              <w:rPr>
                <w:rFonts w:ascii="Times New Roman" w:eastAsia="Times New Roman" w:hAnsi="Times New Roman" w:cs="Times New Roman"/>
                <w:sz w:val="20"/>
                <w:szCs w:val="20"/>
              </w:rPr>
              <w:t xml:space="preserve"> + </w:t>
            </w:r>
            <w:r w:rsidRPr="2AD37C52">
              <w:rPr>
                <w:rFonts w:ascii="Times New Roman" w:eastAsia="Times New Roman" w:hAnsi="Times New Roman" w:cs="Times New Roman"/>
                <w:i/>
                <w:iCs/>
                <w:sz w:val="20"/>
                <w:szCs w:val="20"/>
              </w:rPr>
              <w:t>u</w:t>
            </w:r>
            <w:r w:rsidRPr="2AD37C52">
              <w:rPr>
                <w:rFonts w:ascii="Times New Roman" w:eastAsia="Times New Roman" w:hAnsi="Times New Roman" w:cs="Times New Roman"/>
                <w:i/>
                <w:iCs/>
                <w:sz w:val="20"/>
                <w:szCs w:val="20"/>
                <w:vertAlign w:val="subscript"/>
              </w:rPr>
              <w:t>j</w:t>
            </w:r>
            <w:r w:rsidRPr="2AD37C52">
              <w:rPr>
                <w:rFonts w:ascii="Times New Roman" w:eastAsia="Times New Roman" w:hAnsi="Times New Roman" w:cs="Times New Roman"/>
                <w:sz w:val="20"/>
                <w:szCs w:val="20"/>
              </w:rPr>
              <w:t xml:space="preserve"> </w:t>
            </w:r>
          </w:p>
          <w:p w14:paraId="0996BCFB" w14:textId="15C551F2" w:rsidR="00AA03A8" w:rsidRDefault="00AA03A8" w:rsidP="2AD37C52">
            <w:pPr>
              <w:spacing w:line="240" w:lineRule="auto"/>
              <w:rPr>
                <w:rFonts w:ascii="Times New Roman" w:eastAsia="Times New Roman" w:hAnsi="Times New Roman" w:cs="Times New Roman"/>
                <w:sz w:val="20"/>
                <w:szCs w:val="20"/>
              </w:rPr>
            </w:pPr>
          </w:p>
          <w:p w14:paraId="0A9D0855" w14:textId="3877B3D8" w:rsidR="00AA03A8" w:rsidRDefault="2AD37C52" w:rsidP="2AD37C52">
            <w:pPr>
              <w:spacing w:line="240" w:lineRule="auto"/>
              <w:rPr>
                <w:rFonts w:ascii="Times New Roman" w:eastAsia="Times New Roman" w:hAnsi="Times New Roman" w:cs="Times New Roman"/>
                <w:i/>
                <w:iCs/>
                <w:sz w:val="20"/>
                <w:szCs w:val="20"/>
              </w:rPr>
            </w:pPr>
            <w:r w:rsidRPr="2AD37C52">
              <w:rPr>
                <w:rFonts w:ascii="Times New Roman" w:eastAsia="Times New Roman" w:hAnsi="Times New Roman" w:cs="Times New Roman"/>
                <w:sz w:val="20"/>
                <w:szCs w:val="20"/>
              </w:rPr>
              <w:t xml:space="preserve"> </w:t>
            </w:r>
            <w:r w:rsidRPr="2AD37C52">
              <w:rPr>
                <w:rFonts w:ascii="Times New Roman" w:eastAsia="Times New Roman" w:hAnsi="Times New Roman" w:cs="Times New Roman"/>
                <w:i/>
                <w:iCs/>
                <w:sz w:val="20"/>
                <w:szCs w:val="20"/>
              </w:rPr>
              <w:t>u</w:t>
            </w:r>
            <w:r w:rsidRPr="2AD37C52">
              <w:rPr>
                <w:rFonts w:ascii="Times New Roman" w:eastAsia="Times New Roman" w:hAnsi="Times New Roman" w:cs="Times New Roman"/>
                <w:i/>
                <w:iCs/>
                <w:sz w:val="20"/>
                <w:szCs w:val="20"/>
                <w:vertAlign w:val="subscript"/>
              </w:rPr>
              <w:t xml:space="preserve">j </w:t>
            </w:r>
            <w:r w:rsidRPr="2AD37C52">
              <w:rPr>
                <w:rFonts w:ascii="Times New Roman" w:eastAsia="Times New Roman" w:hAnsi="Times New Roman" w:cs="Times New Roman"/>
                <w:sz w:val="20"/>
                <w:szCs w:val="20"/>
              </w:rPr>
              <w:t xml:space="preserve">~ 𝒩(0, </w:t>
            </w:r>
            <m:oMath>
              <m:sSubSup>
                <m:sSubSupPr>
                  <m:ctrlPr>
                    <w:rPr>
                      <w:rFonts w:ascii="Cambria Math" w:hAnsi="Cambria Math"/>
                    </w:rPr>
                  </m:ctrlPr>
                </m:sSubSupPr>
                <m:e>
                  <m:r>
                    <w:rPr>
                      <w:rFonts w:ascii="Cambria Math" w:hAnsi="Cambria Math"/>
                    </w:rPr>
                    <m:t>σ</m:t>
                  </m:r>
                </m:e>
                <m:sub>
                  <m:r>
                    <w:rPr>
                      <w:rFonts w:ascii="Cambria Math" w:hAnsi="Cambria Math"/>
                    </w:rPr>
                    <m:t>u</m:t>
                  </m:r>
                </m:sub>
                <m:sup>
                  <m:r>
                    <w:rPr>
                      <w:rFonts w:ascii="Cambria Math" w:hAnsi="Cambria Math"/>
                    </w:rPr>
                    <m:t>2</m:t>
                  </m:r>
                </m:sup>
              </m:sSubSup>
            </m:oMath>
            <w:r w:rsidRPr="2AD37C52">
              <w:rPr>
                <w:rFonts w:ascii="Times New Roman" w:eastAsia="Times New Roman" w:hAnsi="Times New Roman" w:cs="Times New Roman"/>
                <w:sz w:val="20"/>
                <w:szCs w:val="20"/>
              </w:rPr>
              <w:t xml:space="preserve">)  </w:t>
            </w:r>
          </w:p>
          <w:p w14:paraId="0E52A57D" w14:textId="40F973F2" w:rsidR="00AA03A8" w:rsidRDefault="00AA03A8" w:rsidP="2AD37C52">
            <w:pPr>
              <w:spacing w:line="240" w:lineRule="auto"/>
              <w:rPr>
                <w:rFonts w:ascii="Times New Roman" w:eastAsia="Times New Roman" w:hAnsi="Times New Roman" w:cs="Times New Roman"/>
                <w:sz w:val="20"/>
                <w:szCs w:val="20"/>
              </w:rPr>
            </w:pPr>
          </w:p>
        </w:tc>
        <w:tc>
          <w:tcPr>
            <w:tcW w:w="6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52A57E" w14:textId="323C3E75" w:rsidR="00AA03A8" w:rsidRDefault="2AD37C52" w:rsidP="2AD37C52">
            <w:pPr>
              <w:numPr>
                <w:ilvl w:val="0"/>
                <w:numId w:val="17"/>
              </w:numPr>
              <w:pBdr>
                <w:top w:val="nil"/>
                <w:left w:val="nil"/>
                <w:bottom w:val="nil"/>
                <w:right w:val="nil"/>
                <w:between w:val="nil"/>
              </w:pBdr>
              <w:spacing w:line="240" w:lineRule="auto"/>
              <w:rPr>
                <w:rFonts w:ascii="Times New Roman" w:eastAsia="Times New Roman" w:hAnsi="Times New Roman" w:cs="Times New Roman"/>
                <w:i/>
                <w:iCs/>
                <w:color w:val="000000"/>
                <w:sz w:val="20"/>
                <w:szCs w:val="20"/>
              </w:rPr>
            </w:pPr>
            <w:r w:rsidRPr="2AD37C52">
              <w:rPr>
                <w:rFonts w:ascii="Times New Roman" w:eastAsia="Times New Roman" w:hAnsi="Times New Roman" w:cs="Times New Roman"/>
                <w:i/>
                <w:iCs/>
                <w:color w:val="000000" w:themeColor="text1"/>
                <w:sz w:val="20"/>
                <w:szCs w:val="20"/>
              </w:rPr>
              <w:t>y</w:t>
            </w:r>
            <w:r w:rsidRPr="2AD37C52">
              <w:rPr>
                <w:rFonts w:ascii="Times New Roman" w:eastAsia="Times New Roman" w:hAnsi="Times New Roman" w:cs="Times New Roman"/>
                <w:i/>
                <w:iCs/>
                <w:color w:val="000000" w:themeColor="text1"/>
                <w:sz w:val="20"/>
                <w:szCs w:val="20"/>
                <w:vertAlign w:val="subscript"/>
              </w:rPr>
              <w:t>ijk</w:t>
            </w:r>
            <w:r w:rsidRPr="2AD37C52">
              <w:rPr>
                <w:rFonts w:ascii="Times New Roman" w:eastAsia="Times New Roman" w:hAnsi="Times New Roman" w:cs="Times New Roman"/>
                <w:color w:val="000000" w:themeColor="text1"/>
                <w:sz w:val="20"/>
                <w:szCs w:val="20"/>
              </w:rPr>
              <w:t xml:space="preserve">  = observed binary outcome (0 or 1 for random or observed step, respectively) for observation </w:t>
            </w:r>
            <w:r w:rsidRPr="2AD37C52">
              <w:rPr>
                <w:rFonts w:ascii="Times New Roman" w:eastAsia="Times New Roman" w:hAnsi="Times New Roman" w:cs="Times New Roman"/>
                <w:i/>
                <w:iCs/>
                <w:color w:val="000000" w:themeColor="text1"/>
                <w:sz w:val="20"/>
                <w:szCs w:val="20"/>
              </w:rPr>
              <w:t>i</w:t>
            </w:r>
            <w:r w:rsidRPr="2AD37C52">
              <w:rPr>
                <w:rFonts w:ascii="Times New Roman" w:eastAsia="Times New Roman" w:hAnsi="Times New Roman" w:cs="Times New Roman"/>
                <w:color w:val="000000" w:themeColor="text1"/>
                <w:sz w:val="20"/>
                <w:szCs w:val="20"/>
              </w:rPr>
              <w:t xml:space="preserve">, individual </w:t>
            </w:r>
            <w:r w:rsidRPr="2AD37C52">
              <w:rPr>
                <w:rFonts w:ascii="Times New Roman" w:eastAsia="Times New Roman" w:hAnsi="Times New Roman" w:cs="Times New Roman"/>
                <w:i/>
                <w:iCs/>
                <w:color w:val="000000" w:themeColor="text1"/>
                <w:sz w:val="20"/>
                <w:szCs w:val="20"/>
              </w:rPr>
              <w:t>j</w:t>
            </w:r>
            <w:r w:rsidRPr="2AD37C52">
              <w:rPr>
                <w:rFonts w:ascii="Times New Roman" w:eastAsia="Times New Roman" w:hAnsi="Times New Roman" w:cs="Times New Roman"/>
                <w:color w:val="000000" w:themeColor="text1"/>
                <w:sz w:val="20"/>
                <w:szCs w:val="20"/>
              </w:rPr>
              <w:t xml:space="preserve">, within matched stratum </w:t>
            </w:r>
            <w:r w:rsidRPr="2AD37C52">
              <w:rPr>
                <w:rFonts w:ascii="Times New Roman" w:eastAsia="Times New Roman" w:hAnsi="Times New Roman" w:cs="Times New Roman"/>
                <w:i/>
                <w:iCs/>
                <w:color w:val="000000" w:themeColor="text1"/>
                <w:sz w:val="20"/>
                <w:szCs w:val="20"/>
              </w:rPr>
              <w:t>k</w:t>
            </w:r>
          </w:p>
          <w:p w14:paraId="0E52A57F" w14:textId="77777777" w:rsidR="00AA03A8" w:rsidRDefault="00185BD7">
            <w:pPr>
              <w:numPr>
                <w:ilvl w:val="0"/>
                <w:numId w:val="17"/>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p</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probability that </w:t>
            </w:r>
            <w:r>
              <w:rPr>
                <w:rFonts w:ascii="Times New Roman" w:eastAsia="Times New Roman" w:hAnsi="Times New Roman" w:cs="Times New Roman"/>
                <w:i/>
                <w:color w:val="000000"/>
                <w:sz w:val="20"/>
                <w:szCs w:val="20"/>
              </w:rPr>
              <w:t>y</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1</w:t>
            </w:r>
          </w:p>
          <w:p w14:paraId="0E52A580" w14:textId="77777777" w:rsidR="00AA03A8" w:rsidRDefault="00185BD7">
            <w:pPr>
              <w:numPr>
                <w:ilvl w:val="0"/>
                <w:numId w:val="16"/>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r>
              <w:rPr>
                <w:rFonts w:ascii="Times New Roman" w:eastAsia="Times New Roman" w:hAnsi="Times New Roman" w:cs="Times New Roman"/>
                <w:i/>
                <w:color w:val="000000"/>
                <w:sz w:val="20"/>
                <w:szCs w:val="20"/>
                <w:vertAlign w:val="subscript"/>
              </w:rPr>
              <w:t>ijk</w:t>
            </w:r>
            <w:r>
              <w:rPr>
                <w:rFonts w:ascii="Times New Roman" w:eastAsia="Times New Roman" w:hAnsi="Times New Roman" w:cs="Times New Roman"/>
                <w:color w:val="000000"/>
                <w:sz w:val="20"/>
                <w:szCs w:val="20"/>
              </w:rPr>
              <w:t xml:space="preserve"> = predictor value for that observation (log current density)</w:t>
            </w:r>
          </w:p>
          <w:p w14:paraId="0E52A581" w14:textId="77777777" w:rsidR="00AA03A8" w:rsidRDefault="00185BD7">
            <w:pPr>
              <w:numPr>
                <w:ilvl w:val="0"/>
                <w:numId w:val="15"/>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 xml:space="preserve"> 0</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vertAlign w:val="subscript"/>
              </w:rPr>
              <w:t xml:space="preserve"> </w:t>
            </w:r>
            <w:r>
              <w:rPr>
                <w:rFonts w:ascii="Times New Roman" w:eastAsia="Times New Roman" w:hAnsi="Times New Roman" w:cs="Times New Roman"/>
                <w:color w:val="000000"/>
                <w:sz w:val="20"/>
                <w:szCs w:val="20"/>
              </w:rPr>
              <w:t>β</w:t>
            </w:r>
            <w:r>
              <w:rPr>
                <w:rFonts w:ascii="Times New Roman" w:eastAsia="Times New Roman" w:hAnsi="Times New Roman" w:cs="Times New Roman"/>
                <w:color w:val="000000"/>
                <w:sz w:val="20"/>
                <w:szCs w:val="20"/>
                <w:vertAlign w:val="subscript"/>
              </w:rPr>
              <w:t>1</w:t>
            </w:r>
            <w:r>
              <w:rPr>
                <w:rFonts w:ascii="Times New Roman" w:eastAsia="Times New Roman" w:hAnsi="Times New Roman" w:cs="Times New Roman"/>
                <w:color w:val="000000"/>
                <w:sz w:val="20"/>
                <w:szCs w:val="20"/>
              </w:rPr>
              <w:t xml:space="preserve"> = fixed intercept and slope </w:t>
            </w:r>
          </w:p>
          <w:p w14:paraId="12918033" w14:textId="0E097225" w:rsidR="00AA03A8" w:rsidRDefault="2AD37C52" w:rsidP="2AD37C52">
            <w:pPr>
              <w:numPr>
                <w:ilvl w:val="0"/>
                <w:numId w:val="12"/>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2AD37C52">
              <w:rPr>
                <w:rFonts w:ascii="Times New Roman" w:eastAsia="Times New Roman" w:hAnsi="Times New Roman" w:cs="Times New Roman"/>
                <w:i/>
                <w:iCs/>
                <w:color w:val="000000" w:themeColor="text1"/>
                <w:sz w:val="20"/>
                <w:szCs w:val="20"/>
              </w:rPr>
              <w:t>u</w:t>
            </w:r>
            <w:r w:rsidRPr="2AD37C52">
              <w:rPr>
                <w:rFonts w:ascii="Times New Roman" w:eastAsia="Times New Roman" w:hAnsi="Times New Roman" w:cs="Times New Roman"/>
                <w:i/>
                <w:iCs/>
                <w:color w:val="000000" w:themeColor="text1"/>
                <w:sz w:val="20"/>
                <w:szCs w:val="20"/>
                <w:vertAlign w:val="subscript"/>
              </w:rPr>
              <w:t xml:space="preserve">j </w:t>
            </w:r>
            <w:r w:rsidRPr="2AD37C52">
              <w:rPr>
                <w:rFonts w:ascii="Times New Roman" w:eastAsia="Times New Roman" w:hAnsi="Times New Roman" w:cs="Times New Roman"/>
                <w:color w:val="000000" w:themeColor="text1"/>
                <w:sz w:val="20"/>
                <w:szCs w:val="20"/>
              </w:rPr>
              <w:t xml:space="preserve"> = normally distributed random intercept for individual </w:t>
            </w:r>
            <w:r w:rsidRPr="2AD37C52">
              <w:rPr>
                <w:rFonts w:ascii="Times New Roman" w:eastAsia="Times New Roman" w:hAnsi="Times New Roman" w:cs="Times New Roman"/>
                <w:i/>
                <w:iCs/>
                <w:color w:val="000000" w:themeColor="text1"/>
                <w:sz w:val="20"/>
                <w:szCs w:val="20"/>
              </w:rPr>
              <w:t>j</w:t>
            </w:r>
            <w:r w:rsidRPr="2AD37C52">
              <w:rPr>
                <w:rFonts w:ascii="Times New Roman" w:eastAsia="Times New Roman" w:hAnsi="Times New Roman" w:cs="Times New Roman"/>
                <w:color w:val="000000" w:themeColor="text1"/>
                <w:sz w:val="20"/>
                <w:szCs w:val="20"/>
              </w:rPr>
              <w:t xml:space="preserve"> with mean of zero and variance </w:t>
            </w:r>
            <m:oMath>
              <m:sSubSup>
                <m:sSubSupPr>
                  <m:ctrlPr>
                    <w:rPr>
                      <w:rFonts w:ascii="Cambria Math" w:hAnsi="Cambria Math"/>
                    </w:rPr>
                  </m:ctrlPr>
                </m:sSubSupPr>
                <m:e>
                  <m:r>
                    <w:rPr>
                      <w:rFonts w:ascii="Cambria Math" w:hAnsi="Cambria Math"/>
                    </w:rPr>
                    <m:t>σ</m:t>
                  </m:r>
                </m:e>
                <m:sub/>
                <m:sup>
                  <m:r>
                    <w:rPr>
                      <w:rFonts w:ascii="Cambria Math" w:hAnsi="Cambria Math"/>
                    </w:rPr>
                    <m:t>2</m:t>
                  </m:r>
                </m:sup>
              </m:sSubSup>
            </m:oMath>
          </w:p>
          <w:p w14:paraId="0E52A583" w14:textId="4C5E3524" w:rsidR="00AA03A8" w:rsidRDefault="2AD37C52" w:rsidP="2AD37C52">
            <w:pPr>
              <w:numPr>
                <w:ilvl w:val="0"/>
                <w:numId w:val="12"/>
              </w:num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2AD37C52">
              <w:rPr>
                <w:rFonts w:ascii="Times New Roman" w:eastAsia="Times New Roman" w:hAnsi="Times New Roman" w:cs="Times New Roman"/>
                <w:color w:val="000000" w:themeColor="text1"/>
                <w:sz w:val="20"/>
                <w:szCs w:val="20"/>
              </w:rPr>
              <w:t xml:space="preserve">(model is conditioned on stratum </w:t>
            </w:r>
            <w:r w:rsidRPr="2AD37C52">
              <w:rPr>
                <w:rFonts w:ascii="Times New Roman" w:eastAsia="Times New Roman" w:hAnsi="Times New Roman" w:cs="Times New Roman"/>
                <w:i/>
                <w:iCs/>
                <w:color w:val="000000" w:themeColor="text1"/>
                <w:sz w:val="20"/>
                <w:szCs w:val="20"/>
              </w:rPr>
              <w:t>k</w:t>
            </w:r>
            <w:r w:rsidRPr="2AD37C52">
              <w:rPr>
                <w:rFonts w:ascii="Times New Roman" w:eastAsia="Times New Roman" w:hAnsi="Times New Roman" w:cs="Times New Roman"/>
                <w:color w:val="000000" w:themeColor="text1"/>
                <w:sz w:val="20"/>
                <w:szCs w:val="20"/>
              </w:rPr>
              <w:t>, so stratum-level intercepts are not estimated)</w:t>
            </w:r>
          </w:p>
        </w:tc>
      </w:tr>
    </w:tbl>
    <w:p w14:paraId="0E52A585" w14:textId="77777777" w:rsidR="00AA03A8" w:rsidRDefault="00AA03A8">
      <w:pPr>
        <w:spacing w:line="240" w:lineRule="auto"/>
        <w:rPr>
          <w:rFonts w:ascii="Times New Roman" w:eastAsia="Times New Roman" w:hAnsi="Times New Roman" w:cs="Times New Roman"/>
          <w:sz w:val="20"/>
          <w:szCs w:val="20"/>
        </w:rPr>
        <w:sectPr w:rsidR="00AA03A8">
          <w:pgSz w:w="15840" w:h="12240" w:orient="landscape"/>
          <w:pgMar w:top="1440" w:right="1440" w:bottom="1440" w:left="1440" w:header="720" w:footer="720" w:gutter="0"/>
          <w:lnNumType w:countBy="1" w:restart="continuous"/>
          <w:pgNumType w:start="1"/>
          <w:cols w:space="720"/>
        </w:sectPr>
      </w:pPr>
    </w:p>
    <w:p w14:paraId="24303BAC" w14:textId="3915F1F5" w:rsidR="2AD37C52" w:rsidRDefault="2AD37C52" w:rsidP="2AD37C52">
      <w:pPr>
        <w:spacing w:line="480" w:lineRule="auto"/>
        <w:rPr>
          <w:rFonts w:ascii="Times New Roman" w:eastAsia="Times New Roman" w:hAnsi="Times New Roman" w:cs="Times New Roman"/>
          <w:b/>
          <w:bCs/>
          <w:sz w:val="24"/>
          <w:szCs w:val="24"/>
        </w:rPr>
      </w:pPr>
    </w:p>
    <w:p w14:paraId="0E52A586" w14:textId="77777777" w:rsidR="00AA03A8" w:rsidRDefault="00185BD7">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S4 </w:t>
      </w:r>
      <w:r>
        <w:rPr>
          <w:rFonts w:ascii="Times New Roman" w:eastAsia="Times New Roman" w:hAnsi="Times New Roman" w:cs="Times New Roman"/>
          <w:sz w:val="24"/>
          <w:szCs w:val="24"/>
        </w:rPr>
        <w:t>Number of individuals that had higher current densities along used dispersal paths than along half of the randomly generated pathways.</w:t>
      </w:r>
    </w:p>
    <w:p w14:paraId="0E52A587" w14:textId="77777777" w:rsidR="00AA03A8" w:rsidRDefault="00AA03A8">
      <w:pPr>
        <w:spacing w:line="480" w:lineRule="auto"/>
        <w:rPr>
          <w:rFonts w:ascii="Times New Roman" w:eastAsia="Times New Roman" w:hAnsi="Times New Roman" w:cs="Times New Roman"/>
          <w:b/>
        </w:rPr>
      </w:pPr>
    </w:p>
    <w:tbl>
      <w:tblPr>
        <w:tblStyle w:val="a4"/>
        <w:tblpPr w:leftFromText="180" w:rightFromText="180" w:vertAnchor="text" w:tblpY="1"/>
        <w:tblW w:w="9493" w:type="dxa"/>
        <w:tblLayout w:type="fixed"/>
        <w:tblLook w:val="0400" w:firstRow="0" w:lastRow="0" w:firstColumn="0" w:lastColumn="0" w:noHBand="0" w:noVBand="1"/>
      </w:tblPr>
      <w:tblGrid>
        <w:gridCol w:w="1540"/>
        <w:gridCol w:w="1900"/>
        <w:gridCol w:w="2360"/>
        <w:gridCol w:w="3693"/>
      </w:tblGrid>
      <w:tr w:rsidR="00AA03A8" w14:paraId="0E52A58B" w14:textId="77777777">
        <w:trPr>
          <w:trHeight w:val="300"/>
        </w:trPr>
        <w:tc>
          <w:tcPr>
            <w:tcW w:w="1540" w:type="dxa"/>
            <w:vMerge w:val="restart"/>
            <w:tcBorders>
              <w:top w:val="single" w:sz="4" w:space="0" w:color="000000"/>
              <w:left w:val="single" w:sz="4" w:space="0" w:color="000000"/>
              <w:bottom w:val="single" w:sz="4" w:space="0" w:color="000000"/>
              <w:right w:val="single" w:sz="4" w:space="0" w:color="000000"/>
            </w:tcBorders>
            <w:vAlign w:val="center"/>
          </w:tcPr>
          <w:p w14:paraId="0E52A588"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Species</w:t>
            </w:r>
          </w:p>
        </w:tc>
        <w:tc>
          <w:tcPr>
            <w:tcW w:w="1900" w:type="dxa"/>
            <w:vMerge w:val="restart"/>
            <w:tcBorders>
              <w:top w:val="single" w:sz="4" w:space="0" w:color="000000"/>
              <w:left w:val="single" w:sz="4" w:space="0" w:color="000000"/>
              <w:bottom w:val="single" w:sz="4" w:space="0" w:color="000000"/>
              <w:right w:val="single" w:sz="4" w:space="0" w:color="000000"/>
            </w:tcBorders>
            <w:vAlign w:val="center"/>
          </w:tcPr>
          <w:p w14:paraId="0E52A589"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 Individuals with Dispersal Events</w:t>
            </w:r>
          </w:p>
        </w:tc>
        <w:tc>
          <w:tcPr>
            <w:tcW w:w="6053" w:type="dxa"/>
            <w:gridSpan w:val="2"/>
            <w:tcBorders>
              <w:top w:val="single" w:sz="4" w:space="0" w:color="000000"/>
              <w:left w:val="nil"/>
              <w:bottom w:val="single" w:sz="4" w:space="0" w:color="000000"/>
              <w:right w:val="single" w:sz="4" w:space="0" w:color="000000"/>
            </w:tcBorders>
            <w:vAlign w:val="center"/>
          </w:tcPr>
          <w:p w14:paraId="0E52A58A"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 Individuals that had higher current densities along used dispersal paths than 50% of the random pathways</w:t>
            </w:r>
          </w:p>
        </w:tc>
      </w:tr>
      <w:tr w:rsidR="00AA03A8" w14:paraId="0E52A590" w14:textId="77777777">
        <w:trPr>
          <w:trHeight w:val="300"/>
        </w:trPr>
        <w:tc>
          <w:tcPr>
            <w:tcW w:w="1540" w:type="dxa"/>
            <w:vMerge/>
            <w:tcBorders>
              <w:top w:val="single" w:sz="4" w:space="0" w:color="000000"/>
              <w:left w:val="single" w:sz="4" w:space="0" w:color="000000"/>
              <w:bottom w:val="single" w:sz="4" w:space="0" w:color="000000"/>
              <w:right w:val="single" w:sz="4" w:space="0" w:color="000000"/>
            </w:tcBorders>
            <w:vAlign w:val="center"/>
          </w:tcPr>
          <w:p w14:paraId="0E52A58C" w14:textId="77777777" w:rsidR="00AA03A8" w:rsidRDefault="00AA03A8">
            <w:pPr>
              <w:widowControl w:val="0"/>
              <w:pBdr>
                <w:top w:val="nil"/>
                <w:left w:val="nil"/>
                <w:bottom w:val="nil"/>
                <w:right w:val="nil"/>
                <w:between w:val="nil"/>
              </w:pBdr>
              <w:rPr>
                <w:rFonts w:ascii="Times New Roman" w:eastAsia="Times New Roman" w:hAnsi="Times New Roman" w:cs="Times New Roman"/>
                <w:color w:val="000000"/>
              </w:rPr>
            </w:pPr>
          </w:p>
        </w:tc>
        <w:tc>
          <w:tcPr>
            <w:tcW w:w="1900" w:type="dxa"/>
            <w:vMerge/>
            <w:tcBorders>
              <w:top w:val="single" w:sz="4" w:space="0" w:color="000000"/>
              <w:left w:val="single" w:sz="4" w:space="0" w:color="000000"/>
              <w:bottom w:val="single" w:sz="4" w:space="0" w:color="000000"/>
              <w:right w:val="single" w:sz="4" w:space="0" w:color="000000"/>
            </w:tcBorders>
            <w:vAlign w:val="center"/>
          </w:tcPr>
          <w:p w14:paraId="0E52A58D" w14:textId="77777777" w:rsidR="00AA03A8" w:rsidRDefault="00AA03A8">
            <w:pPr>
              <w:widowControl w:val="0"/>
              <w:pBdr>
                <w:top w:val="nil"/>
                <w:left w:val="nil"/>
                <w:bottom w:val="nil"/>
                <w:right w:val="nil"/>
                <w:between w:val="nil"/>
              </w:pBdr>
              <w:rPr>
                <w:rFonts w:ascii="Times New Roman" w:eastAsia="Times New Roman" w:hAnsi="Times New Roman" w:cs="Times New Roman"/>
                <w:color w:val="000000"/>
              </w:rPr>
            </w:pPr>
          </w:p>
        </w:tc>
        <w:tc>
          <w:tcPr>
            <w:tcW w:w="2360" w:type="dxa"/>
            <w:tcBorders>
              <w:top w:val="nil"/>
              <w:left w:val="nil"/>
              <w:bottom w:val="single" w:sz="4" w:space="0" w:color="000000"/>
              <w:right w:val="single" w:sz="4" w:space="0" w:color="000000"/>
            </w:tcBorders>
            <w:vAlign w:val="center"/>
          </w:tcPr>
          <w:p w14:paraId="0E52A58E"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Omnidirectional Model</w:t>
            </w:r>
          </w:p>
        </w:tc>
        <w:tc>
          <w:tcPr>
            <w:tcW w:w="3693" w:type="dxa"/>
            <w:tcBorders>
              <w:top w:val="nil"/>
              <w:left w:val="nil"/>
              <w:bottom w:val="single" w:sz="4" w:space="0" w:color="000000"/>
              <w:right w:val="single" w:sz="4" w:space="0" w:color="000000"/>
            </w:tcBorders>
            <w:vAlign w:val="center"/>
          </w:tcPr>
          <w:p w14:paraId="0E52A58F"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Park-to-Park Model</w:t>
            </w:r>
          </w:p>
        </w:tc>
      </w:tr>
      <w:tr w:rsidR="00AA03A8" w14:paraId="0E52A595"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91"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Bighorn Sheep</w:t>
            </w:r>
          </w:p>
        </w:tc>
        <w:tc>
          <w:tcPr>
            <w:tcW w:w="1900" w:type="dxa"/>
            <w:tcBorders>
              <w:top w:val="nil"/>
              <w:left w:val="nil"/>
              <w:bottom w:val="single" w:sz="4" w:space="0" w:color="000000"/>
              <w:right w:val="single" w:sz="4" w:space="0" w:color="000000"/>
            </w:tcBorders>
            <w:vAlign w:val="bottom"/>
          </w:tcPr>
          <w:p w14:paraId="0E52A592"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360" w:type="dxa"/>
            <w:tcBorders>
              <w:top w:val="nil"/>
              <w:left w:val="nil"/>
              <w:bottom w:val="single" w:sz="4" w:space="0" w:color="000000"/>
              <w:right w:val="single" w:sz="4" w:space="0" w:color="000000"/>
            </w:tcBorders>
            <w:vAlign w:val="center"/>
          </w:tcPr>
          <w:p w14:paraId="0E52A593"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3693" w:type="dxa"/>
            <w:tcBorders>
              <w:top w:val="nil"/>
              <w:left w:val="nil"/>
              <w:bottom w:val="single" w:sz="4" w:space="0" w:color="000000"/>
              <w:right w:val="single" w:sz="4" w:space="0" w:color="000000"/>
            </w:tcBorders>
            <w:vAlign w:val="center"/>
          </w:tcPr>
          <w:p w14:paraId="0E52A594"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AA03A8" w14:paraId="0E52A59A"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96"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Black Bear</w:t>
            </w:r>
          </w:p>
        </w:tc>
        <w:tc>
          <w:tcPr>
            <w:tcW w:w="1900" w:type="dxa"/>
            <w:tcBorders>
              <w:top w:val="nil"/>
              <w:left w:val="nil"/>
              <w:bottom w:val="single" w:sz="4" w:space="0" w:color="000000"/>
              <w:right w:val="single" w:sz="4" w:space="0" w:color="000000"/>
            </w:tcBorders>
            <w:vAlign w:val="bottom"/>
          </w:tcPr>
          <w:p w14:paraId="0E52A597"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360" w:type="dxa"/>
            <w:tcBorders>
              <w:top w:val="nil"/>
              <w:left w:val="nil"/>
              <w:bottom w:val="single" w:sz="4" w:space="0" w:color="000000"/>
              <w:right w:val="single" w:sz="4" w:space="0" w:color="000000"/>
            </w:tcBorders>
            <w:vAlign w:val="center"/>
          </w:tcPr>
          <w:p w14:paraId="0E52A598"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693" w:type="dxa"/>
            <w:tcBorders>
              <w:top w:val="nil"/>
              <w:left w:val="nil"/>
              <w:bottom w:val="single" w:sz="4" w:space="0" w:color="000000"/>
              <w:right w:val="single" w:sz="4" w:space="0" w:color="000000"/>
            </w:tcBorders>
            <w:vAlign w:val="center"/>
          </w:tcPr>
          <w:p w14:paraId="0E52A599"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AA03A8" w14:paraId="0E52A59F"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9B"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Boreal Caribou</w:t>
            </w:r>
          </w:p>
        </w:tc>
        <w:tc>
          <w:tcPr>
            <w:tcW w:w="1900" w:type="dxa"/>
            <w:tcBorders>
              <w:top w:val="nil"/>
              <w:left w:val="nil"/>
              <w:bottom w:val="single" w:sz="4" w:space="0" w:color="000000"/>
              <w:right w:val="single" w:sz="4" w:space="0" w:color="000000"/>
            </w:tcBorders>
            <w:vAlign w:val="bottom"/>
          </w:tcPr>
          <w:p w14:paraId="0E52A59C"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2360" w:type="dxa"/>
            <w:tcBorders>
              <w:top w:val="nil"/>
              <w:left w:val="nil"/>
              <w:bottom w:val="single" w:sz="4" w:space="0" w:color="000000"/>
              <w:right w:val="single" w:sz="4" w:space="0" w:color="000000"/>
            </w:tcBorders>
            <w:vAlign w:val="center"/>
          </w:tcPr>
          <w:p w14:paraId="0E52A59D"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693" w:type="dxa"/>
            <w:tcBorders>
              <w:top w:val="nil"/>
              <w:left w:val="nil"/>
              <w:bottom w:val="single" w:sz="4" w:space="0" w:color="000000"/>
              <w:right w:val="single" w:sz="4" w:space="0" w:color="000000"/>
            </w:tcBorders>
            <w:vAlign w:val="center"/>
          </w:tcPr>
          <w:p w14:paraId="0E52A59E"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AA03A8" w14:paraId="0E52A5A4"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A0"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Coyote</w:t>
            </w:r>
          </w:p>
        </w:tc>
        <w:tc>
          <w:tcPr>
            <w:tcW w:w="1900" w:type="dxa"/>
            <w:tcBorders>
              <w:top w:val="nil"/>
              <w:left w:val="nil"/>
              <w:bottom w:val="single" w:sz="4" w:space="0" w:color="000000"/>
              <w:right w:val="single" w:sz="4" w:space="0" w:color="000000"/>
            </w:tcBorders>
            <w:vAlign w:val="bottom"/>
          </w:tcPr>
          <w:p w14:paraId="0E52A5A1"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360" w:type="dxa"/>
            <w:tcBorders>
              <w:top w:val="nil"/>
              <w:left w:val="nil"/>
              <w:bottom w:val="single" w:sz="4" w:space="0" w:color="000000"/>
              <w:right w:val="single" w:sz="4" w:space="0" w:color="000000"/>
            </w:tcBorders>
            <w:vAlign w:val="center"/>
          </w:tcPr>
          <w:p w14:paraId="0E52A5A2"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3693" w:type="dxa"/>
            <w:tcBorders>
              <w:top w:val="nil"/>
              <w:left w:val="nil"/>
              <w:bottom w:val="single" w:sz="4" w:space="0" w:color="000000"/>
              <w:right w:val="single" w:sz="4" w:space="0" w:color="000000"/>
            </w:tcBorders>
            <w:vAlign w:val="center"/>
          </w:tcPr>
          <w:p w14:paraId="0E52A5A3"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AA03A8" w14:paraId="0E52A5A9"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A5"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Elk</w:t>
            </w:r>
          </w:p>
        </w:tc>
        <w:tc>
          <w:tcPr>
            <w:tcW w:w="1900" w:type="dxa"/>
            <w:tcBorders>
              <w:top w:val="nil"/>
              <w:left w:val="nil"/>
              <w:bottom w:val="single" w:sz="4" w:space="0" w:color="000000"/>
              <w:right w:val="single" w:sz="4" w:space="0" w:color="000000"/>
            </w:tcBorders>
            <w:vAlign w:val="bottom"/>
          </w:tcPr>
          <w:p w14:paraId="0E52A5A6"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360" w:type="dxa"/>
            <w:tcBorders>
              <w:top w:val="nil"/>
              <w:left w:val="nil"/>
              <w:bottom w:val="single" w:sz="4" w:space="0" w:color="000000"/>
              <w:right w:val="single" w:sz="4" w:space="0" w:color="000000"/>
            </w:tcBorders>
            <w:vAlign w:val="center"/>
          </w:tcPr>
          <w:p w14:paraId="0E52A5A7"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693" w:type="dxa"/>
            <w:tcBorders>
              <w:top w:val="nil"/>
              <w:left w:val="nil"/>
              <w:bottom w:val="single" w:sz="4" w:space="0" w:color="000000"/>
              <w:right w:val="single" w:sz="4" w:space="0" w:color="000000"/>
            </w:tcBorders>
            <w:vAlign w:val="center"/>
          </w:tcPr>
          <w:p w14:paraId="0E52A5A8" w14:textId="77777777" w:rsidR="00AA03A8" w:rsidRDefault="00185BD7">
            <w:pPr>
              <w:spacing w:line="240" w:lineRule="auto"/>
              <w:jc w:val="center"/>
            </w:pPr>
            <w:r>
              <w:rPr>
                <w:rFonts w:ascii="Times New Roman" w:eastAsia="Times New Roman" w:hAnsi="Times New Roman" w:cs="Times New Roman"/>
                <w:color w:val="000000"/>
              </w:rPr>
              <w:t>3</w:t>
            </w:r>
          </w:p>
        </w:tc>
      </w:tr>
      <w:tr w:rsidR="00AA03A8" w14:paraId="0E52A5AE"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AA"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Pronghorn</w:t>
            </w:r>
          </w:p>
        </w:tc>
        <w:tc>
          <w:tcPr>
            <w:tcW w:w="1900" w:type="dxa"/>
            <w:tcBorders>
              <w:top w:val="nil"/>
              <w:left w:val="nil"/>
              <w:bottom w:val="single" w:sz="4" w:space="0" w:color="000000"/>
              <w:right w:val="single" w:sz="4" w:space="0" w:color="000000"/>
            </w:tcBorders>
            <w:vAlign w:val="bottom"/>
          </w:tcPr>
          <w:p w14:paraId="0E52A5AB"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2360" w:type="dxa"/>
            <w:tcBorders>
              <w:top w:val="nil"/>
              <w:left w:val="nil"/>
              <w:bottom w:val="single" w:sz="4" w:space="0" w:color="000000"/>
              <w:right w:val="single" w:sz="4" w:space="0" w:color="000000"/>
            </w:tcBorders>
            <w:vAlign w:val="center"/>
          </w:tcPr>
          <w:p w14:paraId="0E52A5AC"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93" w:type="dxa"/>
            <w:tcBorders>
              <w:top w:val="nil"/>
              <w:left w:val="nil"/>
              <w:bottom w:val="single" w:sz="4" w:space="0" w:color="000000"/>
              <w:right w:val="single" w:sz="4" w:space="0" w:color="000000"/>
            </w:tcBorders>
            <w:vAlign w:val="center"/>
          </w:tcPr>
          <w:p w14:paraId="0E52A5AD"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AA03A8" w14:paraId="0E52A5B3"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AF"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Wild Turkey</w:t>
            </w:r>
          </w:p>
        </w:tc>
        <w:tc>
          <w:tcPr>
            <w:tcW w:w="1900" w:type="dxa"/>
            <w:tcBorders>
              <w:top w:val="nil"/>
              <w:left w:val="nil"/>
              <w:bottom w:val="single" w:sz="4" w:space="0" w:color="000000"/>
              <w:right w:val="single" w:sz="4" w:space="0" w:color="000000"/>
            </w:tcBorders>
            <w:vAlign w:val="bottom"/>
          </w:tcPr>
          <w:p w14:paraId="0E52A5B0"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360" w:type="dxa"/>
            <w:tcBorders>
              <w:top w:val="nil"/>
              <w:left w:val="nil"/>
              <w:bottom w:val="single" w:sz="4" w:space="0" w:color="000000"/>
              <w:right w:val="single" w:sz="4" w:space="0" w:color="000000"/>
            </w:tcBorders>
            <w:vAlign w:val="center"/>
          </w:tcPr>
          <w:p w14:paraId="0E52A5B1"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3693" w:type="dxa"/>
            <w:tcBorders>
              <w:top w:val="nil"/>
              <w:left w:val="nil"/>
              <w:bottom w:val="single" w:sz="4" w:space="0" w:color="000000"/>
              <w:right w:val="single" w:sz="4" w:space="0" w:color="000000"/>
            </w:tcBorders>
            <w:vAlign w:val="center"/>
          </w:tcPr>
          <w:p w14:paraId="0E52A5B2"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AA03A8" w14:paraId="0E52A5B8"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B4"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Wolf</w:t>
            </w:r>
          </w:p>
        </w:tc>
        <w:tc>
          <w:tcPr>
            <w:tcW w:w="1900" w:type="dxa"/>
            <w:tcBorders>
              <w:top w:val="nil"/>
              <w:left w:val="nil"/>
              <w:bottom w:val="single" w:sz="4" w:space="0" w:color="000000"/>
              <w:right w:val="single" w:sz="4" w:space="0" w:color="000000"/>
            </w:tcBorders>
            <w:vAlign w:val="bottom"/>
          </w:tcPr>
          <w:p w14:paraId="0E52A5B5"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2360" w:type="dxa"/>
            <w:tcBorders>
              <w:top w:val="nil"/>
              <w:left w:val="nil"/>
              <w:bottom w:val="single" w:sz="4" w:space="0" w:color="000000"/>
              <w:right w:val="single" w:sz="4" w:space="0" w:color="000000"/>
            </w:tcBorders>
            <w:vAlign w:val="center"/>
          </w:tcPr>
          <w:p w14:paraId="0E52A5B6"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693" w:type="dxa"/>
            <w:tcBorders>
              <w:top w:val="nil"/>
              <w:left w:val="nil"/>
              <w:bottom w:val="single" w:sz="4" w:space="0" w:color="000000"/>
              <w:right w:val="single" w:sz="4" w:space="0" w:color="000000"/>
            </w:tcBorders>
            <w:vAlign w:val="center"/>
          </w:tcPr>
          <w:p w14:paraId="0E52A5B7" w14:textId="77777777" w:rsidR="00AA03A8" w:rsidRDefault="00185BD7">
            <w:pPr>
              <w:spacing w:line="240" w:lineRule="auto"/>
              <w:jc w:val="center"/>
            </w:pPr>
            <w:r>
              <w:rPr>
                <w:rFonts w:ascii="Times New Roman" w:eastAsia="Times New Roman" w:hAnsi="Times New Roman" w:cs="Times New Roman"/>
                <w:color w:val="000000"/>
              </w:rPr>
              <w:t>4</w:t>
            </w:r>
          </w:p>
        </w:tc>
      </w:tr>
      <w:tr w:rsidR="00AA03A8" w14:paraId="0E52A5BD" w14:textId="77777777">
        <w:trPr>
          <w:trHeight w:val="300"/>
        </w:trPr>
        <w:tc>
          <w:tcPr>
            <w:tcW w:w="1540" w:type="dxa"/>
            <w:tcBorders>
              <w:top w:val="nil"/>
              <w:left w:val="single" w:sz="4" w:space="0" w:color="000000"/>
              <w:bottom w:val="single" w:sz="4" w:space="0" w:color="000000"/>
              <w:right w:val="single" w:sz="4" w:space="0" w:color="000000"/>
            </w:tcBorders>
            <w:vAlign w:val="bottom"/>
          </w:tcPr>
          <w:p w14:paraId="0E52A5B9" w14:textId="77777777" w:rsidR="00AA03A8" w:rsidRDefault="00185BD7">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Wolverine</w:t>
            </w:r>
          </w:p>
        </w:tc>
        <w:tc>
          <w:tcPr>
            <w:tcW w:w="1900" w:type="dxa"/>
            <w:tcBorders>
              <w:top w:val="nil"/>
              <w:left w:val="nil"/>
              <w:bottom w:val="single" w:sz="4" w:space="0" w:color="000000"/>
              <w:right w:val="single" w:sz="4" w:space="0" w:color="000000"/>
            </w:tcBorders>
            <w:vAlign w:val="bottom"/>
          </w:tcPr>
          <w:p w14:paraId="0E52A5BA"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2360" w:type="dxa"/>
            <w:tcBorders>
              <w:top w:val="nil"/>
              <w:left w:val="nil"/>
              <w:bottom w:val="single" w:sz="4" w:space="0" w:color="000000"/>
              <w:right w:val="single" w:sz="4" w:space="0" w:color="000000"/>
            </w:tcBorders>
            <w:vAlign w:val="center"/>
          </w:tcPr>
          <w:p w14:paraId="0E52A5BB"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93" w:type="dxa"/>
            <w:tcBorders>
              <w:top w:val="nil"/>
              <w:left w:val="nil"/>
              <w:bottom w:val="single" w:sz="4" w:space="0" w:color="000000"/>
              <w:right w:val="single" w:sz="4" w:space="0" w:color="000000"/>
            </w:tcBorders>
            <w:vAlign w:val="center"/>
          </w:tcPr>
          <w:p w14:paraId="0E52A5BC" w14:textId="77777777" w:rsidR="00AA03A8" w:rsidRDefault="00185BD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bl>
    <w:p w14:paraId="0E52A5BE" w14:textId="77777777" w:rsidR="00AA03A8" w:rsidRDefault="00185BD7">
      <w:pPr>
        <w:spacing w:line="480" w:lineRule="auto"/>
        <w:rPr>
          <w:rFonts w:ascii="Times New Roman" w:eastAsia="Times New Roman" w:hAnsi="Times New Roman" w:cs="Times New Roman"/>
          <w:b/>
        </w:rPr>
      </w:pPr>
      <w:r>
        <w:rPr>
          <w:rFonts w:ascii="Times New Roman" w:eastAsia="Times New Roman" w:hAnsi="Times New Roman" w:cs="Times New Roman"/>
          <w:b/>
        </w:rPr>
        <w:br/>
      </w:r>
    </w:p>
    <w:p w14:paraId="0E52A5C4" w14:textId="59AB7928" w:rsidR="00AA03A8" w:rsidRPr="005817E0" w:rsidRDefault="005817E0" w:rsidP="7844992F">
      <w:pPr>
        <w:spacing w:line="480" w:lineRule="auto"/>
        <w:rPr>
          <w:rFonts w:ascii="Times New Roman" w:eastAsia="Times New Roman" w:hAnsi="Times New Roman" w:cs="Times New Roman"/>
          <w:b/>
        </w:rPr>
      </w:pPr>
      <w:r>
        <w:rPr>
          <w:rFonts w:ascii="Times New Roman" w:eastAsia="Times New Roman" w:hAnsi="Times New Roman" w:cs="Times New Roman"/>
          <w:b/>
          <w:noProof/>
          <w:lang w:val="en-IN" w:eastAsia="en-IN"/>
        </w:rPr>
        <w:drawing>
          <wp:inline distT="0" distB="0" distL="0" distR="0" wp14:anchorId="70DDD33F" wp14:editId="46BD2816">
            <wp:extent cx="5943600" cy="6934200"/>
            <wp:effectExtent l="0" t="0" r="0" b="0"/>
            <wp:docPr id="1072806913" name="Picture 1" descr="A graph of a number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06913" name="Picture 1" descr="A graph of a number of different types of data&#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4494E06E" w14:textId="40EFABE3" w:rsidR="00AA03A8" w:rsidRDefault="0FD11BB8" w:rsidP="7844992F">
      <w:pPr>
        <w:spacing w:line="480" w:lineRule="auto"/>
        <w:rPr>
          <w:rFonts w:ascii="Times New Roman" w:eastAsia="Times New Roman" w:hAnsi="Times New Roman" w:cs="Times New Roman"/>
          <w:b/>
          <w:bCs/>
        </w:rPr>
      </w:pPr>
      <w:r w:rsidRPr="0FD11BB8">
        <w:rPr>
          <w:rFonts w:ascii="Times New Roman" w:eastAsia="Times New Roman" w:hAnsi="Times New Roman" w:cs="Times New Roman"/>
          <w:b/>
          <w:bCs/>
          <w:color w:val="000000" w:themeColor="text1"/>
        </w:rPr>
        <w:t xml:space="preserve">Figure S3. </w:t>
      </w:r>
      <w:r w:rsidRPr="0FD11BB8">
        <w:rPr>
          <w:rFonts w:ascii="Times New Roman" w:eastAsia="Times New Roman" w:hAnsi="Times New Roman" w:cs="Times New Roman"/>
          <w:color w:val="000000" w:themeColor="text1"/>
        </w:rPr>
        <w:t xml:space="preserve">Comparison of AIC values between the full Cox proportional hazards models, used to evaluate </w:t>
      </w:r>
      <w:r w:rsidRPr="0FD11BB8">
        <w:rPr>
          <w:rFonts w:ascii="Times New Roman" w:eastAsia="Times New Roman" w:hAnsi="Times New Roman" w:cs="Times New Roman"/>
        </w:rPr>
        <w:t xml:space="preserve">omnidirectional and park-to-park (P2P) </w:t>
      </w:r>
      <w:r w:rsidRPr="0FD11BB8">
        <w:rPr>
          <w:rFonts w:ascii="Times New Roman" w:eastAsia="Times New Roman" w:hAnsi="Times New Roman" w:cs="Times New Roman"/>
          <w:color w:val="000000" w:themeColor="text1"/>
        </w:rPr>
        <w:t xml:space="preserve">GM connectivity model prediction of step selection, and the corresponding null models </w:t>
      </w:r>
      <w:r w:rsidRPr="0FD11BB8">
        <w:rPr>
          <w:rFonts w:ascii="Times New Roman" w:eastAsia="Times New Roman" w:hAnsi="Times New Roman" w:cs="Times New Roman"/>
          <w:color w:val="000000" w:themeColor="text1"/>
          <w:sz w:val="24"/>
          <w:szCs w:val="24"/>
        </w:rPr>
        <w:t>with only the random effects structure and strata</w:t>
      </w:r>
      <w:r w:rsidRPr="0FD11BB8">
        <w:rPr>
          <w:rFonts w:ascii="Times New Roman" w:eastAsia="Times New Roman" w:hAnsi="Times New Roman" w:cs="Times New Roman"/>
          <w:color w:val="000000" w:themeColor="text1"/>
        </w:rPr>
        <w:t xml:space="preserve">. Blue bars indicate the datasets (y axis) for which the full models were better than the null: when the null model was &gt; 10 AIC from the full model. Vertical dashed lines indicate the 10 AIC threshold. The x axis was truncated at 20 to highlight values around the threshold. </w:t>
      </w:r>
      <w:r w:rsidRPr="0FD11BB8">
        <w:rPr>
          <w:rFonts w:ascii="Times New Roman" w:eastAsia="Times New Roman" w:hAnsi="Times New Roman" w:cs="Times New Roman"/>
        </w:rPr>
        <w:t xml:space="preserve"> </w:t>
      </w:r>
    </w:p>
    <w:p w14:paraId="0E52A5C6" w14:textId="64BFF088" w:rsidR="00AA03A8" w:rsidRDefault="00185BD7" w:rsidP="7844992F">
      <w:pPr>
        <w:spacing w:line="480" w:lineRule="auto"/>
        <w:rPr>
          <w:rFonts w:ascii="Times New Roman" w:eastAsia="Times New Roman" w:hAnsi="Times New Roman" w:cs="Times New Roman"/>
          <w:b/>
          <w:bCs/>
        </w:rPr>
      </w:pPr>
      <w:r>
        <w:rPr>
          <w:noProof/>
          <w:lang w:val="en-IN" w:eastAsia="en-IN"/>
        </w:rPr>
        <w:drawing>
          <wp:inline distT="0" distB="0" distL="0" distR="0" wp14:anchorId="60635798" wp14:editId="54C8B807">
            <wp:extent cx="5943600" cy="4248150"/>
            <wp:effectExtent l="0" t="0" r="0" b="0"/>
            <wp:docPr id="1537324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249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248150"/>
                    </a:xfrm>
                    <a:prstGeom prst="rect">
                      <a:avLst/>
                    </a:prstGeom>
                  </pic:spPr>
                </pic:pic>
              </a:graphicData>
            </a:graphic>
          </wp:inline>
        </w:drawing>
      </w:r>
      <w:r w:rsidR="7844992F" w:rsidRPr="7844992F">
        <w:rPr>
          <w:rFonts w:ascii="Times New Roman" w:eastAsia="Times New Roman" w:hAnsi="Times New Roman" w:cs="Times New Roman"/>
          <w:b/>
          <w:bCs/>
          <w:sz w:val="24"/>
          <w:szCs w:val="24"/>
        </w:rPr>
        <w:t xml:space="preserve">Fig. S4 </w:t>
      </w:r>
      <w:r w:rsidR="7844992F" w:rsidRPr="7844992F">
        <w:rPr>
          <w:rFonts w:ascii="Times New Roman" w:eastAsia="Times New Roman" w:hAnsi="Times New Roman" w:cs="Times New Roman"/>
        </w:rPr>
        <w:t xml:space="preserve">Comparing the prediction accuracy (coefficient values) of the omnidirectional and park-to-park (P2P) GM connectivity models, for each movement process analysis: home range-defining movements, patterns of occurrence along the entire movement path, fast movements, and step selection. Pearson’s correlation coefficients and </w:t>
      </w:r>
      <w:r w:rsidR="7844992F" w:rsidRPr="7844992F">
        <w:rPr>
          <w:rFonts w:ascii="Times New Roman" w:eastAsia="Times New Roman" w:hAnsi="Times New Roman" w:cs="Times New Roman"/>
          <w:i/>
          <w:iCs/>
        </w:rPr>
        <w:t>P</w:t>
      </w:r>
      <w:r w:rsidR="7844992F" w:rsidRPr="7844992F">
        <w:rPr>
          <w:rFonts w:ascii="Times New Roman" w:eastAsia="Times New Roman" w:hAnsi="Times New Roman" w:cs="Times New Roman"/>
        </w:rPr>
        <w:t xml:space="preserve">-values are printed in the lower right corner of each panel and lines depict the 1:1 relationship. Each data point represents the coefficient for a dataset, as labeled (labels match dataset rows in Table S2). Dotted lines isolate quadrants: the upper left quadrant is where the coefficients for a dataset were + and - for omnidirectional and park-to-park respectively; the upper right quadrant is where coefficients for a dataset were both +; the lower left quadrant is where coefficients for a dataset were both -; and the lower right quadrant is where coefficients for a dataset were - and +. The coefficients that fall in the upper left and lower right quadrants of each panel are those where there was a strong difference in model prediction accuracy. </w:t>
      </w:r>
    </w:p>
    <w:p w14:paraId="0E52A5C7" w14:textId="77777777" w:rsidR="00AA03A8" w:rsidRDefault="00AA03A8">
      <w:pPr>
        <w:spacing w:line="480" w:lineRule="auto"/>
        <w:rPr>
          <w:rFonts w:ascii="Times New Roman" w:eastAsia="Times New Roman" w:hAnsi="Times New Roman" w:cs="Times New Roman"/>
        </w:rPr>
      </w:pPr>
    </w:p>
    <w:p w14:paraId="0E52A5C8" w14:textId="01E98733" w:rsidR="00AA03A8" w:rsidRDefault="00185BD7" w:rsidP="7844992F">
      <w:pPr>
        <w:spacing w:line="480" w:lineRule="auto"/>
        <w:rPr>
          <w:rFonts w:ascii="Times New Roman" w:eastAsia="Times New Roman" w:hAnsi="Times New Roman" w:cs="Times New Roman"/>
          <w:b/>
          <w:bCs/>
        </w:rPr>
      </w:pPr>
      <w:r>
        <w:rPr>
          <w:noProof/>
          <w:lang w:val="en-IN" w:eastAsia="en-IN"/>
        </w:rPr>
        <w:drawing>
          <wp:inline distT="0" distB="0" distL="0" distR="0" wp14:anchorId="6DC1A454" wp14:editId="11E9E37C">
            <wp:extent cx="5943600" cy="5943600"/>
            <wp:effectExtent l="0" t="0" r="0" b="0"/>
            <wp:docPr id="13551241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2418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7844992F" w:rsidRPr="7844992F">
        <w:rPr>
          <w:rFonts w:ascii="Times New Roman" w:eastAsia="Times New Roman" w:hAnsi="Times New Roman" w:cs="Times New Roman"/>
          <w:b/>
          <w:bCs/>
        </w:rPr>
        <w:t xml:space="preserve">Fig. S5 </w:t>
      </w:r>
      <w:r w:rsidR="7844992F" w:rsidRPr="7844992F">
        <w:rPr>
          <w:rFonts w:ascii="Times New Roman" w:eastAsia="Times New Roman" w:hAnsi="Times New Roman" w:cs="Times New Roman"/>
        </w:rPr>
        <w:t xml:space="preserve">Examination of the effect of overall landscape flow on GM connectivity model prediction accuracy. Panels depict the linear relationships, </w:t>
      </w:r>
      <w:r w:rsidR="7844992F" w:rsidRPr="7844992F">
        <w:rPr>
          <w:rFonts w:ascii="Times New Roman" w:eastAsia="Times New Roman" w:hAnsi="Times New Roman" w:cs="Times New Roman"/>
          <w:i/>
          <w:iCs/>
        </w:rPr>
        <w:t>R</w:t>
      </w:r>
      <w:r w:rsidR="7844992F" w:rsidRPr="7844992F">
        <w:rPr>
          <w:rFonts w:ascii="Times New Roman" w:eastAsia="Times New Roman" w:hAnsi="Times New Roman" w:cs="Times New Roman"/>
          <w:i/>
          <w:iCs/>
          <w:vertAlign w:val="superscript"/>
        </w:rPr>
        <w:t>2</w:t>
      </w:r>
      <w:r w:rsidR="7844992F" w:rsidRPr="7844992F">
        <w:rPr>
          <w:rFonts w:ascii="Times New Roman" w:eastAsia="Times New Roman" w:hAnsi="Times New Roman" w:cs="Times New Roman"/>
        </w:rPr>
        <w:t xml:space="preserve">, and </w:t>
      </w:r>
      <w:r w:rsidR="7844992F" w:rsidRPr="7844992F">
        <w:rPr>
          <w:rFonts w:ascii="Times New Roman" w:eastAsia="Times New Roman" w:hAnsi="Times New Roman" w:cs="Times New Roman"/>
          <w:i/>
          <w:iCs/>
        </w:rPr>
        <w:t>P</w:t>
      </w:r>
      <w:r w:rsidR="7844992F" w:rsidRPr="7844992F">
        <w:rPr>
          <w:rFonts w:ascii="Times New Roman" w:eastAsia="Times New Roman" w:hAnsi="Times New Roman" w:cs="Times New Roman"/>
        </w:rPr>
        <w:t>-values estimated between average landscape current density and coefficient values for four of the five movement processes examined: home range-defining movements, patterns of occurrence along the entire movement path, fast movements, and step selection. Wolves are highlighted in red to show the degree to which within species variation in prediction accuracy can vary with average landscape current density (species interactions were not explicitly examined given there were few datasets per species). Omnidirectional = omnidirectional GM connectivity model; P2P = park-to-park GM connectivity model.</w:t>
      </w:r>
    </w:p>
    <w:p w14:paraId="0E52A5C9" w14:textId="77777777" w:rsidR="00AA03A8" w:rsidRDefault="00AA03A8">
      <w:pPr>
        <w:spacing w:line="480" w:lineRule="auto"/>
        <w:rPr>
          <w:rFonts w:ascii="Times New Roman" w:eastAsia="Times New Roman" w:hAnsi="Times New Roman" w:cs="Times New Roman"/>
          <w:b/>
        </w:rPr>
      </w:pPr>
    </w:p>
    <w:p w14:paraId="0E52A5CA" w14:textId="77777777" w:rsidR="00AA03A8" w:rsidRDefault="00185BD7">
      <w:pPr>
        <w:spacing w:line="480" w:lineRule="auto"/>
        <w:rPr>
          <w:rFonts w:ascii="Times New Roman" w:eastAsia="Times New Roman" w:hAnsi="Times New Roman" w:cs="Times New Roman"/>
          <w:b/>
        </w:rPr>
      </w:pPr>
      <w:r>
        <w:rPr>
          <w:rFonts w:ascii="Times New Roman" w:eastAsia="Times New Roman" w:hAnsi="Times New Roman" w:cs="Times New Roman"/>
          <w:b/>
        </w:rPr>
        <w:t>References</w:t>
      </w:r>
    </w:p>
    <w:p w14:paraId="0E52A5CB" w14:textId="77777777" w:rsidR="00AA03A8" w:rsidRDefault="00AA03A8">
      <w:pPr>
        <w:spacing w:line="480" w:lineRule="auto"/>
        <w:rPr>
          <w:rFonts w:ascii="Times New Roman" w:eastAsia="Times New Roman" w:hAnsi="Times New Roman" w:cs="Times New Roman"/>
          <w:b/>
        </w:rPr>
      </w:pPr>
    </w:p>
    <w:p w14:paraId="0E52A5CC" w14:textId="77777777" w:rsidR="00AA03A8" w:rsidRDefault="00185BD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Pither R, O’Brien P, Brennan A, Hirsh-Pearson K, Bowman J (2023) Predicting areas important for ecological connectivity throughout Canada. PLOS ONE 18:e0281980. </w:t>
      </w:r>
      <w:hyperlink r:id="rId18">
        <w:r>
          <w:rPr>
            <w:rFonts w:ascii="Times New Roman" w:eastAsia="Times New Roman" w:hAnsi="Times New Roman" w:cs="Times New Roman"/>
            <w:color w:val="0000FF"/>
            <w:u w:val="single"/>
          </w:rPr>
          <w:t>https://doi.org/10.1371/journal.pone.0281980</w:t>
        </w:r>
      </w:hyperlink>
    </w:p>
    <w:p w14:paraId="0E52A5CD" w14:textId="77777777" w:rsidR="00AA03A8" w:rsidRDefault="00AA03A8">
      <w:pPr>
        <w:spacing w:line="480" w:lineRule="auto"/>
        <w:rPr>
          <w:rFonts w:ascii="Times New Roman" w:eastAsia="Times New Roman" w:hAnsi="Times New Roman" w:cs="Times New Roman"/>
        </w:rPr>
      </w:pPr>
    </w:p>
    <w:p w14:paraId="0E52A5CE" w14:textId="77777777" w:rsidR="00AA03A8" w:rsidRDefault="00AA03A8">
      <w:pPr>
        <w:spacing w:line="480" w:lineRule="auto"/>
        <w:rPr>
          <w:rFonts w:ascii="Times New Roman" w:eastAsia="Times New Roman" w:hAnsi="Times New Roman" w:cs="Times New Roman"/>
          <w:b/>
        </w:rPr>
      </w:pPr>
    </w:p>
    <w:sectPr w:rsidR="00AA03A8">
      <w:headerReference w:type="default" r:id="rId19"/>
      <w:footerReference w:type="default" r:id="rId20"/>
      <w:type w:val="continuous"/>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DED80" w14:textId="77777777" w:rsidR="00B85A95" w:rsidRDefault="00B85A95">
      <w:pPr>
        <w:spacing w:line="240" w:lineRule="auto"/>
      </w:pPr>
      <w:r>
        <w:separator/>
      </w:r>
    </w:p>
  </w:endnote>
  <w:endnote w:type="continuationSeparator" w:id="0">
    <w:p w14:paraId="5EF12B28" w14:textId="77777777" w:rsidR="00B85A95" w:rsidRDefault="00B85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A5DA" w14:textId="77777777" w:rsidR="00AA03A8" w:rsidRDefault="00185BD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14:paraId="0E52A5DB" w14:textId="77777777" w:rsidR="00AA03A8" w:rsidRDefault="00AA03A8">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A5DC" w14:textId="0C4DFE33" w:rsidR="00AA03A8" w:rsidRDefault="00185BD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3E146F">
      <w:rPr>
        <w:noProof/>
        <w:color w:val="000000"/>
      </w:rPr>
      <w:t>1</w:t>
    </w:r>
    <w:r>
      <w:rPr>
        <w:color w:val="000000"/>
      </w:rPr>
      <w:fldChar w:fldCharType="end"/>
    </w:r>
  </w:p>
  <w:p w14:paraId="0E52A5DD" w14:textId="77777777" w:rsidR="00AA03A8" w:rsidRDefault="00AA03A8">
    <w:pPr>
      <w:pBdr>
        <w:top w:val="nil"/>
        <w:left w:val="nil"/>
        <w:bottom w:val="nil"/>
        <w:right w:val="nil"/>
        <w:between w:val="nil"/>
      </w:pBdr>
      <w:tabs>
        <w:tab w:val="center" w:pos="4680"/>
        <w:tab w:val="right" w:pos="9360"/>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A5DF" w14:textId="77777777" w:rsidR="00AA03A8" w:rsidRDefault="00AA03A8">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102EC" w14:textId="77777777" w:rsidR="00B85A95" w:rsidRDefault="00B85A95">
      <w:pPr>
        <w:spacing w:line="240" w:lineRule="auto"/>
      </w:pPr>
      <w:r>
        <w:separator/>
      </w:r>
    </w:p>
  </w:footnote>
  <w:footnote w:type="continuationSeparator" w:id="0">
    <w:p w14:paraId="5DB224C8" w14:textId="77777777" w:rsidR="00B85A95" w:rsidRDefault="00B85A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A5DE" w14:textId="77777777" w:rsidR="00AA03A8" w:rsidRDefault="00AA03A8">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726"/>
    <w:multiLevelType w:val="multilevel"/>
    <w:tmpl w:val="A0A211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BF32C9"/>
    <w:multiLevelType w:val="multilevel"/>
    <w:tmpl w:val="10865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6A5F6A"/>
    <w:multiLevelType w:val="multilevel"/>
    <w:tmpl w:val="6374D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36000F"/>
    <w:multiLevelType w:val="multilevel"/>
    <w:tmpl w:val="C45EBE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223EF0"/>
    <w:multiLevelType w:val="multilevel"/>
    <w:tmpl w:val="73EC9C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3260C9"/>
    <w:multiLevelType w:val="multilevel"/>
    <w:tmpl w:val="B8BCA5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564BDA"/>
    <w:multiLevelType w:val="multilevel"/>
    <w:tmpl w:val="5E7064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B251B5F"/>
    <w:multiLevelType w:val="multilevel"/>
    <w:tmpl w:val="A6AED0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41B61B3"/>
    <w:multiLevelType w:val="multilevel"/>
    <w:tmpl w:val="BC627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B396CC4"/>
    <w:multiLevelType w:val="multilevel"/>
    <w:tmpl w:val="C32876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D02E81"/>
    <w:multiLevelType w:val="multilevel"/>
    <w:tmpl w:val="84D8C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661BAA"/>
    <w:multiLevelType w:val="multilevel"/>
    <w:tmpl w:val="F6F80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7635B1"/>
    <w:multiLevelType w:val="multilevel"/>
    <w:tmpl w:val="2E76F1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F66C7F"/>
    <w:multiLevelType w:val="multilevel"/>
    <w:tmpl w:val="2BF01E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C6875FA"/>
    <w:multiLevelType w:val="multilevel"/>
    <w:tmpl w:val="AEE87C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6A6705A"/>
    <w:multiLevelType w:val="multilevel"/>
    <w:tmpl w:val="F2B49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8AB521D"/>
    <w:multiLevelType w:val="multilevel"/>
    <w:tmpl w:val="DD603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BEA3318"/>
    <w:multiLevelType w:val="multilevel"/>
    <w:tmpl w:val="98FC7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0AF3AEF"/>
    <w:multiLevelType w:val="multilevel"/>
    <w:tmpl w:val="62D29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5B332F4"/>
    <w:multiLevelType w:val="multilevel"/>
    <w:tmpl w:val="CA022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DEF1800"/>
    <w:multiLevelType w:val="multilevel"/>
    <w:tmpl w:val="F5764B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2"/>
  </w:num>
  <w:num w:numId="3">
    <w:abstractNumId w:val="16"/>
  </w:num>
  <w:num w:numId="4">
    <w:abstractNumId w:val="6"/>
  </w:num>
  <w:num w:numId="5">
    <w:abstractNumId w:val="7"/>
  </w:num>
  <w:num w:numId="6">
    <w:abstractNumId w:val="18"/>
  </w:num>
  <w:num w:numId="7">
    <w:abstractNumId w:val="17"/>
  </w:num>
  <w:num w:numId="8">
    <w:abstractNumId w:val="2"/>
  </w:num>
  <w:num w:numId="9">
    <w:abstractNumId w:val="9"/>
  </w:num>
  <w:num w:numId="10">
    <w:abstractNumId w:val="1"/>
  </w:num>
  <w:num w:numId="11">
    <w:abstractNumId w:val="8"/>
  </w:num>
  <w:num w:numId="12">
    <w:abstractNumId w:val="14"/>
  </w:num>
  <w:num w:numId="13">
    <w:abstractNumId w:val="15"/>
  </w:num>
  <w:num w:numId="14">
    <w:abstractNumId w:val="19"/>
  </w:num>
  <w:num w:numId="15">
    <w:abstractNumId w:val="10"/>
  </w:num>
  <w:num w:numId="16">
    <w:abstractNumId w:val="0"/>
  </w:num>
  <w:num w:numId="17">
    <w:abstractNumId w:val="3"/>
  </w:num>
  <w:num w:numId="18">
    <w:abstractNumId w:val="5"/>
  </w:num>
  <w:num w:numId="19">
    <w:abstractNumId w:val="11"/>
  </w:num>
  <w:num w:numId="20">
    <w:abstractNumId w:val="13"/>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3A8"/>
    <w:rsid w:val="00097275"/>
    <w:rsid w:val="00185BD7"/>
    <w:rsid w:val="00244756"/>
    <w:rsid w:val="00253701"/>
    <w:rsid w:val="002C1CFB"/>
    <w:rsid w:val="00345B29"/>
    <w:rsid w:val="00394363"/>
    <w:rsid w:val="003E146F"/>
    <w:rsid w:val="00427205"/>
    <w:rsid w:val="00455484"/>
    <w:rsid w:val="00482DD1"/>
    <w:rsid w:val="00497DDD"/>
    <w:rsid w:val="004F21ED"/>
    <w:rsid w:val="00561A61"/>
    <w:rsid w:val="005817E0"/>
    <w:rsid w:val="00610AD9"/>
    <w:rsid w:val="0075668E"/>
    <w:rsid w:val="007B5F15"/>
    <w:rsid w:val="007F29E4"/>
    <w:rsid w:val="0081236F"/>
    <w:rsid w:val="008A0E8B"/>
    <w:rsid w:val="008B2122"/>
    <w:rsid w:val="00AA03A8"/>
    <w:rsid w:val="00AD016C"/>
    <w:rsid w:val="00AD733E"/>
    <w:rsid w:val="00AD78DC"/>
    <w:rsid w:val="00B17274"/>
    <w:rsid w:val="00B85A95"/>
    <w:rsid w:val="00BF4FC9"/>
    <w:rsid w:val="00C22A59"/>
    <w:rsid w:val="00DE69A8"/>
    <w:rsid w:val="00EB1C2E"/>
    <w:rsid w:val="00ED1283"/>
    <w:rsid w:val="00EE1FD1"/>
    <w:rsid w:val="00EF32BD"/>
    <w:rsid w:val="00F11878"/>
    <w:rsid w:val="00F95107"/>
    <w:rsid w:val="00F97E38"/>
    <w:rsid w:val="00FB3213"/>
    <w:rsid w:val="00FB7921"/>
    <w:rsid w:val="00FF6806"/>
    <w:rsid w:val="0FD11BB8"/>
    <w:rsid w:val="15B50DD7"/>
    <w:rsid w:val="19BEC7DA"/>
    <w:rsid w:val="2AD37C52"/>
    <w:rsid w:val="2CD0D303"/>
    <w:rsid w:val="33D26463"/>
    <w:rsid w:val="362C2976"/>
    <w:rsid w:val="4BD2D2C8"/>
    <w:rsid w:val="7844992F"/>
    <w:rsid w:val="7C4B79B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2A224"/>
  <w15:docId w15:val="{49DE9A4A-379B-473B-957D-F3A9E5014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left w:w="43" w:type="dxa"/>
        <w:right w:w="43" w:type="dxa"/>
      </w:tblCellMar>
    </w:tblPr>
  </w:style>
  <w:style w:type="paragraph" w:styleId="Bibliography">
    <w:name w:val="Bibliography"/>
    <w:basedOn w:val="Normal"/>
    <w:next w:val="Normal"/>
    <w:uiPriority w:val="37"/>
    <w:unhideWhenUsed/>
    <w:rsid w:val="00561E55"/>
    <w:pPr>
      <w:spacing w:line="480" w:lineRule="auto"/>
      <w:ind w:left="720" w:hanging="720"/>
    </w:pPr>
  </w:style>
  <w:style w:type="character" w:styleId="LineNumber">
    <w:name w:val="line number"/>
    <w:basedOn w:val="DefaultParagraphFont"/>
    <w:uiPriority w:val="99"/>
    <w:semiHidden/>
    <w:unhideWhenUsed/>
    <w:rsid w:val="004F1464"/>
  </w:style>
  <w:style w:type="paragraph" w:styleId="ListParagraph">
    <w:name w:val="List Paragraph"/>
    <w:basedOn w:val="Normal"/>
    <w:uiPriority w:val="34"/>
    <w:qFormat/>
    <w:rsid w:val="00CD2CB1"/>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sid w:val="005E6533"/>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sid w:val="005E6533"/>
  </w:style>
  <w:style w:type="table" w:styleId="TableGrid">
    <w:name w:val="Table Grid"/>
    <w:basedOn w:val="TableNormal"/>
    <w:uiPriority w:val="3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5E6533"/>
    <w:pPr>
      <w:spacing w:line="240" w:lineRule="auto"/>
    </w:pPr>
    <w:rPr>
      <w:sz w:val="20"/>
      <w:szCs w:val="20"/>
    </w:rPr>
  </w:style>
  <w:style w:type="character" w:customStyle="1" w:styleId="CommentTextChar">
    <w:name w:val="Comment Text Char"/>
    <w:basedOn w:val="DefaultParagraphFont"/>
    <w:link w:val="CommentText"/>
    <w:uiPriority w:val="99"/>
    <w:rsid w:val="005E6533"/>
    <w:rPr>
      <w:sz w:val="20"/>
      <w:szCs w:val="20"/>
    </w:rPr>
  </w:style>
  <w:style w:type="character" w:styleId="CommentReference">
    <w:name w:val="annotation reference"/>
    <w:basedOn w:val="DefaultParagraphFont"/>
    <w:uiPriority w:val="99"/>
    <w:semiHidden/>
    <w:unhideWhenUsed/>
    <w:rsid w:val="005E6533"/>
    <w:rPr>
      <w:sz w:val="16"/>
      <w:szCs w:val="16"/>
    </w:rPr>
  </w:style>
  <w:style w:type="table" w:customStyle="1" w:styleId="a0">
    <w:basedOn w:val="TableNormal"/>
    <w:pPr>
      <w:spacing w:line="240" w:lineRule="auto"/>
    </w:pPr>
    <w:tblPr>
      <w:tblStyleRowBandSize w:val="1"/>
      <w:tblStyleColBandSize w:val="1"/>
      <w:tblCellMar>
        <w:left w:w="43" w:type="dxa"/>
        <w:right w:w="43" w:type="dxa"/>
      </w:tblCellMar>
    </w:tblPr>
  </w:style>
  <w:style w:type="character" w:styleId="PageNumber">
    <w:name w:val="page number"/>
    <w:basedOn w:val="DefaultParagraphFont"/>
    <w:uiPriority w:val="99"/>
    <w:semiHidden/>
    <w:unhideWhenUsed/>
    <w:rsid w:val="00531809"/>
  </w:style>
  <w:style w:type="character" w:styleId="Hyperlink">
    <w:name w:val="Hyperlink"/>
    <w:basedOn w:val="DefaultParagraphFont"/>
    <w:uiPriority w:val="99"/>
    <w:unhideWhenUsed/>
    <w:rsid w:val="006519E4"/>
    <w:rPr>
      <w:color w:val="0000FF" w:themeColor="hyperlink"/>
      <w:u w:val="single"/>
    </w:rPr>
  </w:style>
  <w:style w:type="paragraph" w:styleId="Revision">
    <w:name w:val="Revision"/>
    <w:hidden/>
    <w:uiPriority w:val="99"/>
    <w:semiHidden/>
    <w:rsid w:val="000653A4"/>
    <w:pPr>
      <w:spacing w:line="240" w:lineRule="auto"/>
    </w:pPr>
  </w:style>
  <w:style w:type="character" w:customStyle="1" w:styleId="UnresolvedMention">
    <w:name w:val="Unresolved Mention"/>
    <w:basedOn w:val="DefaultParagraphFont"/>
    <w:uiPriority w:val="99"/>
    <w:semiHidden/>
    <w:unhideWhenUsed/>
    <w:rsid w:val="00395675"/>
    <w:rPr>
      <w:color w:val="605E5C"/>
      <w:shd w:val="clear" w:color="auto" w:fill="E1DFDD"/>
    </w:rPr>
  </w:style>
  <w:style w:type="table" w:styleId="TableGridLight">
    <w:name w:val="Grid Table Light"/>
    <w:basedOn w:val="TableNormal"/>
    <w:uiPriority w:val="40"/>
    <w:rsid w:val="00A3732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A3732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CellMar>
        <w:left w:w="43" w:type="dxa"/>
        <w:right w:w="43"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Subject">
    <w:name w:val="annotation subject"/>
    <w:basedOn w:val="CommentText"/>
    <w:next w:val="CommentText"/>
    <w:link w:val="CommentSubjectChar"/>
    <w:uiPriority w:val="99"/>
    <w:semiHidden/>
    <w:unhideWhenUsed/>
    <w:rsid w:val="003E146F"/>
    <w:rPr>
      <w:b/>
      <w:bCs/>
    </w:rPr>
  </w:style>
  <w:style w:type="character" w:customStyle="1" w:styleId="CommentSubjectChar">
    <w:name w:val="Comment Subject Char"/>
    <w:basedOn w:val="CommentTextChar"/>
    <w:link w:val="CommentSubject"/>
    <w:uiPriority w:val="99"/>
    <w:semiHidden/>
    <w:rsid w:val="003E14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movebank.org" TargetMode="External"/><Relationship Id="rId13" Type="http://schemas.openxmlformats.org/officeDocument/2006/relationships/image" Target="media/image1.png"/><Relationship Id="rId18" Type="http://schemas.openxmlformats.org/officeDocument/2006/relationships/hyperlink" Target="https://doi.org/10.1371/journal.pone.028198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borealisdata.c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misteam@gov.nt.ca" TargetMode="External"/><Relationship Id="rId14" Type="http://schemas.openxmlformats.org/officeDocument/2006/relationships/image" Target="media/image2.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Rjxzh8D0zRSlV0JLPGSMlBgb9w==">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2118</Words>
  <Characters>12076</Characters>
  <Application>Microsoft Office Word</Application>
  <DocSecurity>0</DocSecurity>
  <Lines>100</Lines>
  <Paragraphs>28</Paragraphs>
  <ScaleCrop>false</ScaleCrop>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Pither</dc:creator>
  <cp:keywords/>
  <cp:lastModifiedBy>Kanmani B Balakrishnan J</cp:lastModifiedBy>
  <cp:revision>32</cp:revision>
  <dcterms:created xsi:type="dcterms:W3CDTF">2025-05-27T20:15:00Z</dcterms:created>
  <dcterms:modified xsi:type="dcterms:W3CDTF">2025-09-24T01:20:00Z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{"style":{"styleID":"http://www.zotero.org/styles/journal-of-applied-ecology","hasBibliography":true,"bibliographyStyleHasBeenSet":true},"prefs":{"fieldType":"Field","automaticJournalAbbreviations":true,"delayCitationUpdates":false,"noteType":0},"sessionI</vt:lpwstr>
  </property>
  <property fmtid="{D5CDD505-2E9C-101B-9397-08002B2CF9AE}" pid="3" name="ZOTERO_PREF_2">
    <vt:lpwstr>D":"Pltu7l6y","zoteroVersion":"6.0.37","dataVersion":4}</vt:lpwstr>
  </property>
</Properties>
</file>