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1707F" w14:textId="77777777" w:rsidR="00DA744D" w:rsidRDefault="00DA744D">
      <w:pPr>
        <w:rPr>
          <w:b/>
          <w:sz w:val="28"/>
          <w:szCs w:val="28"/>
        </w:rPr>
      </w:pPr>
      <w:r w:rsidRPr="00DA744D">
        <w:rPr>
          <w:b/>
          <w:sz w:val="28"/>
          <w:szCs w:val="28"/>
        </w:rPr>
        <w:t>A Review of Alternative Cost Layers for Spatial Prioritization Tools</w:t>
      </w:r>
    </w:p>
    <w:p w14:paraId="2C00AC9E" w14:textId="77777777" w:rsidR="00B261F2" w:rsidRPr="00B261F2" w:rsidRDefault="00B261F2" w:rsidP="00B261F2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261F2">
        <w:rPr>
          <w:rFonts w:asciiTheme="minorHAnsi" w:hAnsiTheme="minorHAnsi" w:cstheme="minorHAnsi"/>
          <w:b/>
          <w:bCs/>
          <w:sz w:val="24"/>
          <w:szCs w:val="24"/>
        </w:rPr>
        <w:t>Authors and Affiliations:</w:t>
      </w:r>
    </w:p>
    <w:p w14:paraId="30EB0317" w14:textId="77777777" w:rsidR="00B261F2" w:rsidRPr="00B261F2" w:rsidRDefault="00B261F2" w:rsidP="00B261F2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261F2">
        <w:rPr>
          <w:rFonts w:asciiTheme="minorHAnsi" w:hAnsiTheme="minorHAnsi" w:cstheme="minorHAnsi"/>
          <w:sz w:val="24"/>
          <w:szCs w:val="24"/>
        </w:rPr>
        <w:t>Dimitra Dalla</w:t>
      </w:r>
      <w:r w:rsidRPr="00B261F2">
        <w:rPr>
          <w:rFonts w:asciiTheme="minorHAnsi" w:hAnsiTheme="minorHAnsi" w:cstheme="minorHAnsi"/>
          <w:sz w:val="24"/>
          <w:szCs w:val="24"/>
          <w:vertAlign w:val="superscript"/>
        </w:rPr>
        <w:t>1.*</w:t>
      </w:r>
      <w:r w:rsidRPr="00B261F2">
        <w:rPr>
          <w:rFonts w:asciiTheme="minorHAnsi" w:hAnsiTheme="minorHAnsi" w:cstheme="minorHAnsi"/>
          <w:sz w:val="24"/>
          <w:szCs w:val="24"/>
        </w:rPr>
        <w:t>,</w:t>
      </w:r>
      <w:r w:rsidRPr="00B261F2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B261F2">
        <w:rPr>
          <w:rFonts w:asciiTheme="minorHAnsi" w:hAnsiTheme="minorHAnsi" w:cstheme="minorHAnsi"/>
          <w:sz w:val="24"/>
          <w:szCs w:val="24"/>
        </w:rPr>
        <w:t>Maria Papazekou</w:t>
      </w:r>
      <w:r w:rsidRPr="00B261F2">
        <w:rPr>
          <w:rFonts w:asciiTheme="minorHAnsi" w:hAnsiTheme="minorHAnsi" w:cstheme="minorHAnsi"/>
          <w:sz w:val="24"/>
          <w:szCs w:val="24"/>
          <w:vertAlign w:val="superscript"/>
        </w:rPr>
        <w:t>1,2</w:t>
      </w:r>
      <w:r w:rsidRPr="00B261F2">
        <w:rPr>
          <w:rFonts w:asciiTheme="minorHAnsi" w:hAnsiTheme="minorHAnsi" w:cstheme="minorHAnsi"/>
          <w:sz w:val="24"/>
          <w:szCs w:val="24"/>
        </w:rPr>
        <w:t>, Katerina Konsta</w:t>
      </w:r>
      <w:r w:rsidRPr="00B261F2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B261F2">
        <w:rPr>
          <w:rFonts w:asciiTheme="minorHAnsi" w:hAnsiTheme="minorHAnsi" w:cstheme="minorHAnsi"/>
          <w:sz w:val="24"/>
          <w:szCs w:val="24"/>
        </w:rPr>
        <w:t>, Stelios Katsanevakis</w:t>
      </w:r>
      <w:r w:rsidRPr="00B261F2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B261F2">
        <w:rPr>
          <w:rFonts w:asciiTheme="minorHAnsi" w:hAnsiTheme="minorHAnsi" w:cstheme="minorHAnsi"/>
          <w:sz w:val="24"/>
          <w:szCs w:val="24"/>
        </w:rPr>
        <w:t>, Antonios, D. Mazaris</w:t>
      </w:r>
      <w:r w:rsidRPr="00B261F2">
        <w:rPr>
          <w:rFonts w:asciiTheme="minorHAnsi" w:hAnsiTheme="minorHAnsi" w:cstheme="minorHAnsi"/>
          <w:sz w:val="24"/>
          <w:szCs w:val="24"/>
          <w:vertAlign w:val="superscript"/>
        </w:rPr>
        <w:t>1</w:t>
      </w:r>
    </w:p>
    <w:p w14:paraId="42E24D17" w14:textId="77777777" w:rsidR="00B261F2" w:rsidRPr="00B261F2" w:rsidRDefault="00B261F2" w:rsidP="00B261F2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261F2">
        <w:rPr>
          <w:rFonts w:asciiTheme="minorHAnsi" w:hAnsiTheme="minorHAnsi" w:cstheme="minorHAnsi"/>
          <w:sz w:val="24"/>
          <w:szCs w:val="24"/>
        </w:rPr>
        <w:t>Department of Ecology, School of Biology, Aristotle University of Thessaloniki, 54124 Thessaloniki, Greece </w:t>
      </w:r>
    </w:p>
    <w:p w14:paraId="7EB44CFC" w14:textId="77777777" w:rsidR="00B261F2" w:rsidRPr="00B261F2" w:rsidRDefault="00B261F2" w:rsidP="00B261F2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261F2">
        <w:rPr>
          <w:rFonts w:asciiTheme="minorHAnsi" w:hAnsiTheme="minorHAnsi" w:cstheme="minorHAnsi"/>
          <w:sz w:val="24"/>
          <w:szCs w:val="24"/>
        </w:rPr>
        <w:t>Department of Marine Sciences, University of the Aegean, 81100 Mytilene, Greece</w:t>
      </w:r>
    </w:p>
    <w:p w14:paraId="2EBD3756" w14:textId="067E39AF" w:rsidR="00B261F2" w:rsidRDefault="00B261F2" w:rsidP="00965F6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261F2">
        <w:rPr>
          <w:rFonts w:asciiTheme="minorHAnsi" w:hAnsiTheme="minorHAnsi" w:cstheme="minorHAnsi"/>
          <w:b/>
          <w:bCs/>
          <w:sz w:val="24"/>
          <w:szCs w:val="24"/>
        </w:rPr>
        <w:t>Corresponding author:</w:t>
      </w:r>
      <w:r w:rsidRPr="00B261F2">
        <w:rPr>
          <w:rFonts w:asciiTheme="minorHAnsi" w:hAnsiTheme="minorHAnsi" w:cstheme="minorHAnsi"/>
          <w:sz w:val="24"/>
          <w:szCs w:val="24"/>
        </w:rPr>
        <w:t xml:space="preserve"> Dimitra Dalla </w:t>
      </w:r>
      <w:r>
        <w:rPr>
          <w:rFonts w:asciiTheme="minorHAnsi" w:hAnsiTheme="minorHAnsi" w:cstheme="minorHAnsi"/>
          <w:sz w:val="24"/>
          <w:szCs w:val="24"/>
        </w:rPr>
        <w:t>(</w:t>
      </w:r>
      <w:hyperlink r:id="rId6" w:history="1">
        <w:r w:rsidRPr="00FE57F3">
          <w:rPr>
            <w:rStyle w:val="Hyperlink"/>
            <w:rFonts w:asciiTheme="minorHAnsi" w:hAnsiTheme="minorHAnsi" w:cstheme="minorHAnsi"/>
            <w:sz w:val="24"/>
            <w:szCs w:val="24"/>
          </w:rPr>
          <w:t>ddimitra@bio.auth.gr</w:t>
        </w:r>
      </w:hyperlink>
      <w:r>
        <w:rPr>
          <w:rFonts w:asciiTheme="minorHAnsi" w:hAnsiTheme="minorHAnsi" w:cstheme="minorHAnsi"/>
          <w:sz w:val="24"/>
          <w:szCs w:val="24"/>
        </w:rPr>
        <w:t>)</w:t>
      </w:r>
    </w:p>
    <w:p w14:paraId="0CD8FDB2" w14:textId="77777777" w:rsidR="00965F69" w:rsidRPr="00965F69" w:rsidRDefault="00965F69" w:rsidP="00965F6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164D180" w14:textId="77777777" w:rsidR="009F319D" w:rsidRDefault="009F319D" w:rsidP="009F319D">
      <w:pPr>
        <w:rPr>
          <w:b/>
          <w:sz w:val="24"/>
          <w:szCs w:val="24"/>
        </w:rPr>
      </w:pPr>
      <w:r w:rsidRPr="009F319D">
        <w:rPr>
          <w:b/>
          <w:sz w:val="24"/>
          <w:szCs w:val="24"/>
        </w:rPr>
        <w:t>Online Resource</w:t>
      </w:r>
    </w:p>
    <w:p w14:paraId="349B7410" w14:textId="272CEBF5" w:rsidR="00F71400" w:rsidRDefault="00000000" w:rsidP="009F319D">
      <w:pPr>
        <w:rPr>
          <w:sz w:val="24"/>
          <w:szCs w:val="24"/>
        </w:rPr>
      </w:pPr>
      <w:r>
        <w:rPr>
          <w:sz w:val="24"/>
          <w:szCs w:val="24"/>
        </w:rPr>
        <w:t>List of reviewed papers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8095"/>
      </w:tblGrid>
      <w:tr w:rsidR="00F71400" w14:paraId="680EA19F" w14:textId="77777777">
        <w:tc>
          <w:tcPr>
            <w:tcW w:w="1255" w:type="dxa"/>
          </w:tcPr>
          <w:p w14:paraId="4AC066A6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Paper id</w:t>
            </w:r>
          </w:p>
        </w:tc>
        <w:tc>
          <w:tcPr>
            <w:tcW w:w="8095" w:type="dxa"/>
          </w:tcPr>
          <w:p w14:paraId="522ECA2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Citation information</w:t>
            </w:r>
          </w:p>
        </w:tc>
      </w:tr>
      <w:tr w:rsidR="00F71400" w14:paraId="4D234EDE" w14:textId="77777777">
        <w:tc>
          <w:tcPr>
            <w:tcW w:w="1255" w:type="dxa"/>
          </w:tcPr>
          <w:p w14:paraId="145B2DF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95" w:type="dxa"/>
          </w:tcPr>
          <w:p w14:paraId="08FF81CD" w14:textId="77777777" w:rsidR="00F71400" w:rsidRDefault="000000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Adams, V. M., Pressey, R. L., &amp; Álvarez-Romero, J. G. (2016). Using Optimal Land-Use Scenarios to Assess Trade-Offs between Conservation, Development, and Social Values. </w:t>
            </w:r>
            <w:r>
              <w:rPr>
                <w:i/>
                <w:color w:val="000000"/>
              </w:rPr>
              <w:t>PLOS ONE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11</w:t>
            </w:r>
            <w:r>
              <w:rPr>
                <w:color w:val="000000"/>
              </w:rPr>
              <w:t>(6), e0158350. https://doi.org/10.1371/journal.pone.0158350</w:t>
            </w:r>
          </w:p>
        </w:tc>
      </w:tr>
      <w:tr w:rsidR="00F71400" w14:paraId="71B1405D" w14:textId="77777777">
        <w:tc>
          <w:tcPr>
            <w:tcW w:w="1255" w:type="dxa"/>
          </w:tcPr>
          <w:p w14:paraId="5E9579B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95" w:type="dxa"/>
          </w:tcPr>
          <w:p w14:paraId="276BE808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Adams, V. M., &amp; Setterfield, S. A. (2015). Optimal dynamic control of invasions: applying a systematic conservation approach. </w:t>
            </w:r>
            <w:r>
              <w:rPr>
                <w:i/>
                <w:color w:val="000000"/>
              </w:rPr>
              <w:t>Ecological Applications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</w:t>
            </w:r>
            <w:r>
              <w:rPr>
                <w:color w:val="000000"/>
              </w:rPr>
              <w:t>(4), 1131–1141. https://doi.org/10.1890/14-1062.1</w:t>
            </w:r>
          </w:p>
        </w:tc>
      </w:tr>
      <w:tr w:rsidR="00F71400" w14:paraId="6536A3EB" w14:textId="77777777">
        <w:tc>
          <w:tcPr>
            <w:tcW w:w="1255" w:type="dxa"/>
          </w:tcPr>
          <w:p w14:paraId="37FF183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095" w:type="dxa"/>
          </w:tcPr>
          <w:p w14:paraId="505197B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André, L. V., Van </w:t>
            </w:r>
            <w:proofErr w:type="spellStart"/>
            <w:r>
              <w:rPr>
                <w:color w:val="000000"/>
              </w:rPr>
              <w:t>Wynsberge</w:t>
            </w:r>
            <w:proofErr w:type="spellEnd"/>
            <w:r>
              <w:rPr>
                <w:color w:val="000000"/>
              </w:rPr>
              <w:t xml:space="preserve">, S., </w:t>
            </w:r>
            <w:proofErr w:type="spellStart"/>
            <w:r>
              <w:rPr>
                <w:color w:val="000000"/>
              </w:rPr>
              <w:t>Chinain</w:t>
            </w:r>
            <w:proofErr w:type="spellEnd"/>
            <w:r>
              <w:rPr>
                <w:color w:val="000000"/>
              </w:rPr>
              <w:t xml:space="preserve">, M., &amp; </w:t>
            </w:r>
            <w:proofErr w:type="spellStart"/>
            <w:r>
              <w:rPr>
                <w:color w:val="000000"/>
              </w:rPr>
              <w:t>Andréfouët</w:t>
            </w:r>
            <w:proofErr w:type="spellEnd"/>
            <w:r>
              <w:rPr>
                <w:color w:val="000000"/>
              </w:rPr>
              <w:t xml:space="preserve">, S. (2022). Benefits of collaboration between indigenous fishery management and data-driven spatial planning approaches: the case of a Polynesian traditional design (rāhui). </w:t>
            </w:r>
            <w:r>
              <w:rPr>
                <w:i/>
                <w:color w:val="000000"/>
              </w:rPr>
              <w:t>Fisheries Research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256</w:t>
            </w:r>
            <w:r>
              <w:rPr>
                <w:color w:val="000000"/>
              </w:rPr>
              <w:t>, 106475. https://doi.org/10.1016/j.fishres.2022.106475</w:t>
            </w:r>
          </w:p>
        </w:tc>
      </w:tr>
      <w:tr w:rsidR="00F71400" w14:paraId="5D70039F" w14:textId="77777777">
        <w:tc>
          <w:tcPr>
            <w:tcW w:w="1255" w:type="dxa"/>
          </w:tcPr>
          <w:p w14:paraId="7C3B570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095" w:type="dxa"/>
          </w:tcPr>
          <w:p w14:paraId="0B8737B0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Asaad, I., Lundquist, C. J., Erdmann, M. V., Van </w:t>
            </w:r>
            <w:proofErr w:type="spellStart"/>
            <w:r>
              <w:rPr>
                <w:color w:val="000000"/>
              </w:rPr>
              <w:t>Hooidonk</w:t>
            </w:r>
            <w:proofErr w:type="spellEnd"/>
            <w:r>
              <w:rPr>
                <w:color w:val="000000"/>
              </w:rPr>
              <w:t xml:space="preserve">, R., &amp; Costello, M. J. (2018). Designating Spatial Priorities for Marine Biodiversity Conservation in the Coral Triangle. </w:t>
            </w:r>
            <w:r>
              <w:rPr>
                <w:i/>
                <w:color w:val="000000"/>
              </w:rPr>
              <w:t>Frontiers in Marine Science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</w:t>
            </w:r>
            <w:r>
              <w:rPr>
                <w:color w:val="000000"/>
              </w:rPr>
              <w:t>. https://doi.org/10.3389/fmars.2018.00400</w:t>
            </w:r>
          </w:p>
        </w:tc>
      </w:tr>
      <w:tr w:rsidR="00F71400" w14:paraId="33113679" w14:textId="77777777">
        <w:tc>
          <w:tcPr>
            <w:tcW w:w="1255" w:type="dxa"/>
          </w:tcPr>
          <w:p w14:paraId="2D47DCCE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095" w:type="dxa"/>
          </w:tcPr>
          <w:p w14:paraId="38EE8FD8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Ban, N. C. (2009). Minimum data requirements for designing a set of marine protected areas, using commonly available abiotic and biotic datasets. </w:t>
            </w:r>
            <w:r>
              <w:rPr>
                <w:i/>
                <w:color w:val="000000"/>
              </w:rPr>
              <w:t>Biodiversity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18</w:t>
            </w:r>
            <w:r>
              <w:rPr>
                <w:color w:val="000000"/>
              </w:rPr>
              <w:t>(7), 1829–1845. https://doi.org/10.1007/s10531-008-9560-8</w:t>
            </w:r>
          </w:p>
        </w:tc>
      </w:tr>
      <w:tr w:rsidR="00F71400" w14:paraId="10E07A5C" w14:textId="77777777">
        <w:tc>
          <w:tcPr>
            <w:tcW w:w="1255" w:type="dxa"/>
          </w:tcPr>
          <w:p w14:paraId="3663941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095" w:type="dxa"/>
          </w:tcPr>
          <w:p w14:paraId="2535829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Becker, C. G., Loyola, R. D., Haddad, C. F. B., &amp; Zamudio, K. R. (2010). Integrating species life‐history traits and patterns of deforestation in amphibian conservation planning.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16</w:t>
            </w:r>
            <w:r>
              <w:rPr>
                <w:color w:val="000000"/>
              </w:rPr>
              <w:t>(1), 10–19. https://doi.org/10.1111/j.1472-4642.2009.00625.x</w:t>
            </w:r>
          </w:p>
        </w:tc>
      </w:tr>
      <w:tr w:rsidR="00F71400" w14:paraId="32CF49FA" w14:textId="77777777">
        <w:tc>
          <w:tcPr>
            <w:tcW w:w="1255" w:type="dxa"/>
          </w:tcPr>
          <w:p w14:paraId="0EC2CD2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095" w:type="dxa"/>
          </w:tcPr>
          <w:p w14:paraId="6246023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Bicknell, J. E., Collins, M. B., Pickles, R. S. A., McCann, N. P., Bernard, C. R., Fernandes, D. J., Miller, M. G. R., James, S. M., Williams, A. U., </w:t>
            </w:r>
            <w:proofErr w:type="spellStart"/>
            <w:r>
              <w:rPr>
                <w:color w:val="000000"/>
              </w:rPr>
              <w:t>Struebig</w:t>
            </w:r>
            <w:proofErr w:type="spellEnd"/>
            <w:r>
              <w:rPr>
                <w:color w:val="000000"/>
              </w:rPr>
              <w:t xml:space="preserve">, M. J., Davies, Z. G., &amp; Smith, R. J. (2017). Designing protected area networks that translate international conservation commitments into national action.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214</w:t>
            </w:r>
            <w:r>
              <w:rPr>
                <w:color w:val="000000"/>
              </w:rPr>
              <w:t>, 168–175. https://doi.org/10.1016/j.biocon.2017.08.024</w:t>
            </w:r>
          </w:p>
        </w:tc>
      </w:tr>
      <w:tr w:rsidR="00F71400" w14:paraId="1CCA6517" w14:textId="77777777">
        <w:tc>
          <w:tcPr>
            <w:tcW w:w="1255" w:type="dxa"/>
          </w:tcPr>
          <w:p w14:paraId="5555C16D" w14:textId="77777777" w:rsidR="00F71400" w:rsidRDefault="00000000">
            <w:r>
              <w:lastRenderedPageBreak/>
              <w:t>8</w:t>
            </w:r>
          </w:p>
        </w:tc>
        <w:tc>
          <w:tcPr>
            <w:tcW w:w="8095" w:type="dxa"/>
          </w:tcPr>
          <w:p w14:paraId="55EA68FC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Boulad</w:t>
            </w:r>
            <w:proofErr w:type="spellEnd"/>
            <w:r>
              <w:rPr>
                <w:color w:val="000000"/>
              </w:rPr>
              <w:t xml:space="preserve">, N., Al </w:t>
            </w:r>
            <w:proofErr w:type="spellStart"/>
            <w:r>
              <w:rPr>
                <w:color w:val="000000"/>
              </w:rPr>
              <w:t>Shogoor</w:t>
            </w:r>
            <w:proofErr w:type="spellEnd"/>
            <w:r>
              <w:rPr>
                <w:color w:val="000000"/>
              </w:rPr>
              <w:t xml:space="preserve">, S., Sahwan, W., Al-Ouran, N., &amp; Schütt, B. (2021). Systematic Conservation Planning as a Tool for the Assessment of Protected Areas Network in Jordan. </w:t>
            </w:r>
            <w:r>
              <w:rPr>
                <w:i/>
                <w:color w:val="000000"/>
              </w:rPr>
              <w:t>Land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11</w:t>
            </w:r>
            <w:r>
              <w:rPr>
                <w:color w:val="000000"/>
              </w:rPr>
              <w:t>(1), 56. https://doi.org/10.3390/land11010056</w:t>
            </w:r>
          </w:p>
        </w:tc>
      </w:tr>
      <w:tr w:rsidR="00F71400" w14:paraId="2CBE4DB9" w14:textId="77777777">
        <w:tc>
          <w:tcPr>
            <w:tcW w:w="1255" w:type="dxa"/>
          </w:tcPr>
          <w:p w14:paraId="1B94D928" w14:textId="77777777" w:rsidR="00F71400" w:rsidRDefault="00000000">
            <w:r>
              <w:t>9</w:t>
            </w:r>
          </w:p>
        </w:tc>
        <w:tc>
          <w:tcPr>
            <w:tcW w:w="8095" w:type="dxa"/>
          </w:tcPr>
          <w:p w14:paraId="385B970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Brumm, K. J., Hanks, R. D., Baldwin, R. F., &amp; Peoples, B. K. (2022). A scale-linked conservation planning framework for freshwater ecosystems. </w:t>
            </w:r>
            <w:r>
              <w:rPr>
                <w:i/>
                <w:color w:val="000000"/>
              </w:rPr>
              <w:t>Landscape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37</w:t>
            </w:r>
            <w:r>
              <w:rPr>
                <w:color w:val="000000"/>
              </w:rPr>
              <w:t>(10), 2589–2605. https://doi.org/10.1007/s10980-022-01505-w</w:t>
            </w:r>
          </w:p>
        </w:tc>
      </w:tr>
      <w:tr w:rsidR="00F71400" w14:paraId="12135E4D" w14:textId="77777777">
        <w:tc>
          <w:tcPr>
            <w:tcW w:w="1255" w:type="dxa"/>
          </w:tcPr>
          <w:p w14:paraId="1BB88C0C" w14:textId="77777777" w:rsidR="00F71400" w:rsidRDefault="00000000">
            <w:r>
              <w:t>10</w:t>
            </w:r>
          </w:p>
        </w:tc>
        <w:tc>
          <w:tcPr>
            <w:tcW w:w="8095" w:type="dxa"/>
          </w:tcPr>
          <w:p w14:paraId="11E17A0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Calle-Rendón, B. R., de Toledo, J. J., Mustin, K., Vasconcelos, I. M., &amp; Hilário, R. R. (2022). Priority areas for conservation of primates in a threatened Amazonian savanna. </w:t>
            </w:r>
            <w:r>
              <w:rPr>
                <w:i/>
                <w:color w:val="000000"/>
              </w:rPr>
              <w:t>Journal for 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65</w:t>
            </w:r>
            <w:r>
              <w:rPr>
                <w:color w:val="000000"/>
              </w:rPr>
              <w:t>, 126109. https://doi.org/10.1016/j.jnc.2021.126109</w:t>
            </w:r>
          </w:p>
        </w:tc>
      </w:tr>
      <w:tr w:rsidR="00F71400" w14:paraId="4A366C1D" w14:textId="77777777">
        <w:tc>
          <w:tcPr>
            <w:tcW w:w="1255" w:type="dxa"/>
          </w:tcPr>
          <w:p w14:paraId="0C1557D7" w14:textId="77777777" w:rsidR="00F71400" w:rsidRDefault="00000000">
            <w:r>
              <w:t>11</w:t>
            </w:r>
          </w:p>
        </w:tc>
        <w:tc>
          <w:tcPr>
            <w:tcW w:w="8095" w:type="dxa"/>
          </w:tcPr>
          <w:p w14:paraId="29D7787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Cameron, S. E., Williams, K. J., &amp; Mitchell, D. K. (2008). Efficiency and Concordance of Alternative Methods for Minimizing Opportunity Costs in Conservation Planning. </w:t>
            </w:r>
            <w:r>
              <w:rPr>
                <w:i/>
                <w:color w:val="000000"/>
              </w:rPr>
              <w:t>Conservation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(4), 886–896. https://doi.org/10.1111/j.1523-1739.2008.00982.x</w:t>
            </w:r>
          </w:p>
        </w:tc>
      </w:tr>
      <w:tr w:rsidR="00F71400" w14:paraId="3770F7F9" w14:textId="77777777">
        <w:tc>
          <w:tcPr>
            <w:tcW w:w="1255" w:type="dxa"/>
          </w:tcPr>
          <w:p w14:paraId="24DE756B" w14:textId="77777777" w:rsidR="00F71400" w:rsidRDefault="00000000">
            <w:r>
              <w:t>12</w:t>
            </w:r>
          </w:p>
        </w:tc>
        <w:tc>
          <w:tcPr>
            <w:tcW w:w="8095" w:type="dxa"/>
          </w:tcPr>
          <w:p w14:paraId="054B5E6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Campos, F. S., Trindade‐Filho, J., Brito, D., Llorente, G. A., &amp; Solé, M. (2014). The efficiency of indicator groups for the conservation of amphibians in the &lt;</w:t>
            </w:r>
            <w:proofErr w:type="spellStart"/>
            <w:r>
              <w:rPr>
                <w:color w:val="000000"/>
              </w:rPr>
              <w:t>scp</w:t>
            </w:r>
            <w:proofErr w:type="spellEnd"/>
            <w:r>
              <w:rPr>
                <w:color w:val="000000"/>
              </w:rPr>
              <w:t>&gt;B&lt;/</w:t>
            </w:r>
            <w:proofErr w:type="spellStart"/>
            <w:r>
              <w:rPr>
                <w:color w:val="000000"/>
              </w:rPr>
              <w:t>scp</w:t>
            </w:r>
            <w:proofErr w:type="spellEnd"/>
            <w:r>
              <w:rPr>
                <w:color w:val="000000"/>
              </w:rPr>
              <w:t xml:space="preserve">&gt; </w:t>
            </w:r>
            <w:proofErr w:type="spellStart"/>
            <w:r>
              <w:rPr>
                <w:color w:val="000000"/>
              </w:rPr>
              <w:t>razilian</w:t>
            </w:r>
            <w:proofErr w:type="spellEnd"/>
            <w:r>
              <w:rPr>
                <w:color w:val="000000"/>
              </w:rPr>
              <w:t xml:space="preserve"> &lt;</w:t>
            </w:r>
            <w:proofErr w:type="spellStart"/>
            <w:r>
              <w:rPr>
                <w:color w:val="000000"/>
              </w:rPr>
              <w:t>scp</w:t>
            </w:r>
            <w:proofErr w:type="spellEnd"/>
            <w:r>
              <w:rPr>
                <w:color w:val="000000"/>
              </w:rPr>
              <w:t>&gt;A&lt;/</w:t>
            </w:r>
            <w:proofErr w:type="spellStart"/>
            <w:r>
              <w:rPr>
                <w:color w:val="000000"/>
              </w:rPr>
              <w:t>scp</w:t>
            </w:r>
            <w:proofErr w:type="spellEnd"/>
            <w:r>
              <w:rPr>
                <w:color w:val="000000"/>
              </w:rPr>
              <w:t xml:space="preserve">&gt; </w:t>
            </w:r>
            <w:proofErr w:type="spellStart"/>
            <w:r>
              <w:rPr>
                <w:color w:val="000000"/>
              </w:rPr>
              <w:t>tlantic</w:t>
            </w:r>
            <w:proofErr w:type="spellEnd"/>
            <w:r>
              <w:rPr>
                <w:color w:val="000000"/>
              </w:rPr>
              <w:t xml:space="preserve"> &lt;</w:t>
            </w:r>
            <w:proofErr w:type="spellStart"/>
            <w:r>
              <w:rPr>
                <w:color w:val="000000"/>
              </w:rPr>
              <w:t>scp</w:t>
            </w:r>
            <w:proofErr w:type="spellEnd"/>
            <w:r>
              <w:rPr>
                <w:color w:val="000000"/>
              </w:rPr>
              <w:t>&gt;F&lt;/</w:t>
            </w:r>
            <w:proofErr w:type="spellStart"/>
            <w:r>
              <w:rPr>
                <w:color w:val="000000"/>
              </w:rPr>
              <w:t>scp</w:t>
            </w:r>
            <w:proofErr w:type="spellEnd"/>
            <w:r>
              <w:rPr>
                <w:color w:val="000000"/>
              </w:rPr>
              <w:t xml:space="preserve">&gt; </w:t>
            </w:r>
            <w:proofErr w:type="spellStart"/>
            <w:r>
              <w:rPr>
                <w:color w:val="000000"/>
              </w:rPr>
              <w:t>orest</w:t>
            </w:r>
            <w:proofErr w:type="spellEnd"/>
            <w:r>
              <w:rPr>
                <w:color w:val="000000"/>
              </w:rPr>
              <w:t xml:space="preserve">. </w:t>
            </w:r>
            <w:r>
              <w:rPr>
                <w:i/>
                <w:color w:val="000000"/>
              </w:rPr>
              <w:t>Ecology and Evolution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</w:t>
            </w:r>
            <w:r>
              <w:rPr>
                <w:color w:val="000000"/>
              </w:rPr>
              <w:t>(12), 2505–2514. https://doi.org/10.1002/ece3.1073</w:t>
            </w:r>
          </w:p>
        </w:tc>
      </w:tr>
      <w:tr w:rsidR="00F71400" w14:paraId="53233516" w14:textId="77777777">
        <w:tc>
          <w:tcPr>
            <w:tcW w:w="1255" w:type="dxa"/>
          </w:tcPr>
          <w:p w14:paraId="03E5D68A" w14:textId="77777777" w:rsidR="00F71400" w:rsidRDefault="00000000">
            <w:r>
              <w:t>13</w:t>
            </w:r>
          </w:p>
        </w:tc>
        <w:tc>
          <w:tcPr>
            <w:tcW w:w="8095" w:type="dxa"/>
          </w:tcPr>
          <w:p w14:paraId="23641FC3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Cañedo</w:t>
            </w:r>
            <w:proofErr w:type="spellEnd"/>
            <w:r>
              <w:rPr>
                <w:color w:val="000000"/>
              </w:rPr>
              <w:t>‐Argüelles, M., Hermoso, V., Herrera‐</w:t>
            </w:r>
            <w:proofErr w:type="spellStart"/>
            <w:r>
              <w:rPr>
                <w:color w:val="000000"/>
              </w:rPr>
              <w:t>Grao</w:t>
            </w:r>
            <w:proofErr w:type="spellEnd"/>
            <w:r>
              <w:rPr>
                <w:color w:val="000000"/>
              </w:rPr>
              <w:t xml:space="preserve">, T., </w:t>
            </w:r>
            <w:proofErr w:type="spellStart"/>
            <w:r>
              <w:rPr>
                <w:color w:val="000000"/>
              </w:rPr>
              <w:t>Barquín</w:t>
            </w:r>
            <w:proofErr w:type="spellEnd"/>
            <w:r>
              <w:rPr>
                <w:color w:val="000000"/>
              </w:rPr>
              <w:t xml:space="preserve">, J., &amp; </w:t>
            </w:r>
            <w:proofErr w:type="spellStart"/>
            <w:r>
              <w:rPr>
                <w:color w:val="000000"/>
              </w:rPr>
              <w:t>Bonada</w:t>
            </w:r>
            <w:proofErr w:type="spellEnd"/>
            <w:r>
              <w:rPr>
                <w:color w:val="000000"/>
              </w:rPr>
              <w:t xml:space="preserve">, N. (2019). Freshwater conservation planning informed and validated by public participation: The Ebro catchment, Spain, as a case study.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29</w:t>
            </w:r>
            <w:r>
              <w:rPr>
                <w:color w:val="000000"/>
              </w:rPr>
              <w:t>(8), 1253–1267. https://doi.org/10.1002/aqc.3108</w:t>
            </w:r>
          </w:p>
        </w:tc>
      </w:tr>
      <w:tr w:rsidR="00F71400" w14:paraId="3C8B8FCC" w14:textId="77777777">
        <w:tc>
          <w:tcPr>
            <w:tcW w:w="1255" w:type="dxa"/>
          </w:tcPr>
          <w:p w14:paraId="08B85E25" w14:textId="77777777" w:rsidR="00F71400" w:rsidRDefault="00000000">
            <w:r>
              <w:t>14</w:t>
            </w:r>
          </w:p>
        </w:tc>
        <w:tc>
          <w:tcPr>
            <w:tcW w:w="8095" w:type="dxa"/>
          </w:tcPr>
          <w:p w14:paraId="24005A0E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Carrasco, J., Price, V., Tulloch, V., &amp; Mills, M. (2020). Selecting priority areas for the conservation of endemic trees species and their ecosystems in Madagascar considering both conservation value and vulnerability to human pressure. </w:t>
            </w:r>
            <w:r>
              <w:rPr>
                <w:i/>
                <w:color w:val="000000"/>
              </w:rPr>
              <w:t>Biodiversity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29</w:t>
            </w:r>
            <w:r>
              <w:rPr>
                <w:color w:val="000000"/>
              </w:rPr>
              <w:t>(6), 1841–1854. https://doi.org/10.1007/s10531-020-01947-1</w:t>
            </w:r>
          </w:p>
        </w:tc>
      </w:tr>
      <w:tr w:rsidR="00F71400" w14:paraId="0707430D" w14:textId="77777777">
        <w:tc>
          <w:tcPr>
            <w:tcW w:w="1255" w:type="dxa"/>
          </w:tcPr>
          <w:p w14:paraId="51184E3D" w14:textId="77777777" w:rsidR="00F71400" w:rsidRDefault="00000000">
            <w:r>
              <w:t>15</w:t>
            </w:r>
          </w:p>
        </w:tc>
        <w:tc>
          <w:tcPr>
            <w:tcW w:w="8095" w:type="dxa"/>
          </w:tcPr>
          <w:p w14:paraId="2C7E5EC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Carrizo, S. F., Lengyel, S., Kapusi, F., Szabolcs, M., Kasperidus, H. D., Scholz, M., Markovic, D., </w:t>
            </w:r>
            <w:proofErr w:type="spellStart"/>
            <w:r>
              <w:rPr>
                <w:color w:val="000000"/>
              </w:rPr>
              <w:t>Freyhof</w:t>
            </w:r>
            <w:proofErr w:type="spellEnd"/>
            <w:r>
              <w:rPr>
                <w:color w:val="000000"/>
              </w:rPr>
              <w:t xml:space="preserve">, J., Cid, N., Cardoso, A. C., &amp; </w:t>
            </w:r>
            <w:proofErr w:type="spellStart"/>
            <w:r>
              <w:rPr>
                <w:color w:val="000000"/>
              </w:rPr>
              <w:t>Darwall</w:t>
            </w:r>
            <w:proofErr w:type="spellEnd"/>
            <w:r>
              <w:rPr>
                <w:color w:val="000000"/>
              </w:rPr>
              <w:t xml:space="preserve">, W. (2017). Critical catchments for freshwater biodiversity conservation in Europe: identification, </w:t>
            </w:r>
            <w:proofErr w:type="spellStart"/>
            <w:r>
              <w:rPr>
                <w:color w:val="000000"/>
              </w:rPr>
              <w:t>prioritisation</w:t>
            </w:r>
            <w:proofErr w:type="spellEnd"/>
            <w:r>
              <w:rPr>
                <w:color w:val="000000"/>
              </w:rPr>
              <w:t xml:space="preserve"> and gap analysis. </w:t>
            </w:r>
            <w:r>
              <w:rPr>
                <w:i/>
                <w:color w:val="000000"/>
              </w:rPr>
              <w:t>Journal of Applied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54</w:t>
            </w:r>
            <w:r>
              <w:rPr>
                <w:color w:val="000000"/>
              </w:rPr>
              <w:t>(4), 1209–1218. https://doi.org/10.1111/1365-2664.12842</w:t>
            </w:r>
          </w:p>
        </w:tc>
      </w:tr>
      <w:tr w:rsidR="00F71400" w14:paraId="01BC07D6" w14:textId="77777777">
        <w:tc>
          <w:tcPr>
            <w:tcW w:w="1255" w:type="dxa"/>
          </w:tcPr>
          <w:p w14:paraId="3CA41121" w14:textId="77777777" w:rsidR="00F71400" w:rsidRDefault="00000000">
            <w:r>
              <w:t>16</w:t>
            </w:r>
          </w:p>
        </w:tc>
        <w:tc>
          <w:tcPr>
            <w:tcW w:w="8095" w:type="dxa"/>
          </w:tcPr>
          <w:p w14:paraId="7D31FCC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Carter, S., Mills, C., Hao, Z., Mott, R., Hauser, C. E., White, M., Sharples, J., Taylor, J., &amp; Moore, J. L. (2024). Spatial prioritization for widespread invasive species control: Trade‐offs between current impact and future spread. </w:t>
            </w:r>
            <w:r>
              <w:rPr>
                <w:i/>
                <w:color w:val="000000"/>
              </w:rPr>
              <w:t>Ecological Applications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34</w:t>
            </w:r>
            <w:r>
              <w:rPr>
                <w:color w:val="000000"/>
              </w:rPr>
              <w:t>(5). https://doi.org/10.1002/eap.2982</w:t>
            </w:r>
          </w:p>
        </w:tc>
      </w:tr>
      <w:tr w:rsidR="00F71400" w14:paraId="2350D73A" w14:textId="77777777">
        <w:tc>
          <w:tcPr>
            <w:tcW w:w="1255" w:type="dxa"/>
          </w:tcPr>
          <w:p w14:paraId="25855B9C" w14:textId="77777777" w:rsidR="00F71400" w:rsidRDefault="00000000">
            <w:r>
              <w:t>17</w:t>
            </w:r>
          </w:p>
        </w:tc>
        <w:tc>
          <w:tcPr>
            <w:tcW w:w="8095" w:type="dxa"/>
          </w:tcPr>
          <w:p w14:paraId="0818325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Carvalho, S. B., Brito, J. C., Pressey, R. L., Crespo, E., &amp;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 (2010). Simulating the effects of using different types of species distribution data in reserve selection.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143</w:t>
            </w:r>
            <w:r>
              <w:rPr>
                <w:color w:val="000000"/>
              </w:rPr>
              <w:t>(2), 426–438. https://doi.org/10.1016/j.biocon.2009.11.010</w:t>
            </w:r>
          </w:p>
        </w:tc>
      </w:tr>
      <w:tr w:rsidR="00F71400" w14:paraId="2FFC4107" w14:textId="77777777">
        <w:tc>
          <w:tcPr>
            <w:tcW w:w="1255" w:type="dxa"/>
          </w:tcPr>
          <w:p w14:paraId="6F5DA3CF" w14:textId="77777777" w:rsidR="00F71400" w:rsidRDefault="00000000">
            <w:r>
              <w:t>18</w:t>
            </w:r>
          </w:p>
        </w:tc>
        <w:tc>
          <w:tcPr>
            <w:tcW w:w="8095" w:type="dxa"/>
          </w:tcPr>
          <w:p w14:paraId="766230E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Cheok, J., Pressey, R. L., Weeks, R., </w:t>
            </w:r>
            <w:proofErr w:type="spellStart"/>
            <w:r>
              <w:rPr>
                <w:color w:val="000000"/>
              </w:rPr>
              <w:t>VanDerWal</w:t>
            </w:r>
            <w:proofErr w:type="spellEnd"/>
            <w:r>
              <w:rPr>
                <w:color w:val="000000"/>
              </w:rPr>
              <w:t>, J., &amp; Storlie, C. (2018). The plans they are a‐</w:t>
            </w:r>
            <w:proofErr w:type="spellStart"/>
            <w:r>
              <w:rPr>
                <w:color w:val="000000"/>
              </w:rPr>
              <w:t>changin</w:t>
            </w:r>
            <w:proofErr w:type="spellEnd"/>
            <w:r>
              <w:rPr>
                <w:color w:val="000000"/>
              </w:rPr>
              <w:t xml:space="preserve">’: More frequent iterative adjustment of regional priorities in the transition to local actions can benefit implementation.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24</w:t>
            </w:r>
            <w:r>
              <w:rPr>
                <w:color w:val="000000"/>
              </w:rPr>
              <w:t>(1), 48–57. https://doi.org/10.1111/ddi.12660</w:t>
            </w:r>
          </w:p>
        </w:tc>
      </w:tr>
      <w:tr w:rsidR="00F71400" w14:paraId="33F362C7" w14:textId="77777777">
        <w:tc>
          <w:tcPr>
            <w:tcW w:w="1255" w:type="dxa"/>
          </w:tcPr>
          <w:p w14:paraId="7B577B49" w14:textId="77777777" w:rsidR="00F71400" w:rsidRDefault="00000000">
            <w:r>
              <w:t>19</w:t>
            </w:r>
          </w:p>
        </w:tc>
        <w:tc>
          <w:tcPr>
            <w:tcW w:w="8095" w:type="dxa"/>
          </w:tcPr>
          <w:p w14:paraId="6621A63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Christodoulou, C. S., Griffiths, G. H., &amp; </w:t>
            </w:r>
            <w:proofErr w:type="spellStart"/>
            <w:r>
              <w:rPr>
                <w:color w:val="000000"/>
              </w:rPr>
              <w:t>Vogiatzakis</w:t>
            </w:r>
            <w:proofErr w:type="spellEnd"/>
            <w:r>
              <w:rPr>
                <w:color w:val="000000"/>
              </w:rPr>
              <w:t xml:space="preserve">, I. N. (2021). Systematic Conservation Planning in a Mediterranean island context: The example of Cyprus. </w:t>
            </w:r>
            <w:r>
              <w:rPr>
                <w:i/>
                <w:color w:val="000000"/>
              </w:rPr>
              <w:t>Global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32</w:t>
            </w:r>
            <w:r>
              <w:rPr>
                <w:color w:val="000000"/>
              </w:rPr>
              <w:t>, e01907. https://doi.org/10.1016/j.gecco.2021.e01907</w:t>
            </w:r>
          </w:p>
        </w:tc>
      </w:tr>
      <w:tr w:rsidR="00F71400" w14:paraId="7BECF53D" w14:textId="77777777">
        <w:tc>
          <w:tcPr>
            <w:tcW w:w="1255" w:type="dxa"/>
          </w:tcPr>
          <w:p w14:paraId="1B21465C" w14:textId="77777777" w:rsidR="00F71400" w:rsidRDefault="00000000">
            <w:r>
              <w:t>20</w:t>
            </w:r>
          </w:p>
        </w:tc>
        <w:tc>
          <w:tcPr>
            <w:tcW w:w="8095" w:type="dxa"/>
          </w:tcPr>
          <w:p w14:paraId="6694F7A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Cimon-Morin, J., &amp; Poulin, M. (2018). Setting conservation priorities in cities: approaches, targets and planning units adapted to wetland biodiversity and ecosystem </w:t>
            </w:r>
            <w:r>
              <w:rPr>
                <w:color w:val="000000"/>
              </w:rPr>
              <w:lastRenderedPageBreak/>
              <w:t xml:space="preserve">services. </w:t>
            </w:r>
            <w:r>
              <w:rPr>
                <w:i/>
                <w:color w:val="000000"/>
              </w:rPr>
              <w:t>Landscape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33</w:t>
            </w:r>
            <w:r>
              <w:rPr>
                <w:color w:val="000000"/>
              </w:rPr>
              <w:t>(11), 1975–1995. https://doi.org/10.1007/s10980-018-0707-z</w:t>
            </w:r>
          </w:p>
        </w:tc>
      </w:tr>
      <w:tr w:rsidR="00F71400" w14:paraId="10FC8313" w14:textId="77777777">
        <w:tc>
          <w:tcPr>
            <w:tcW w:w="1255" w:type="dxa"/>
          </w:tcPr>
          <w:p w14:paraId="4C891ADF" w14:textId="77777777" w:rsidR="00F71400" w:rsidRDefault="00000000">
            <w:r>
              <w:lastRenderedPageBreak/>
              <w:t>21</w:t>
            </w:r>
          </w:p>
        </w:tc>
        <w:tc>
          <w:tcPr>
            <w:tcW w:w="8095" w:type="dxa"/>
          </w:tcPr>
          <w:p w14:paraId="42D8C4A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Costa, M. D. P.,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&amp; </w:t>
            </w:r>
            <w:proofErr w:type="spellStart"/>
            <w:r>
              <w:rPr>
                <w:color w:val="000000"/>
              </w:rPr>
              <w:t>Muelbert</w:t>
            </w:r>
            <w:proofErr w:type="spellEnd"/>
            <w:r>
              <w:rPr>
                <w:color w:val="000000"/>
              </w:rPr>
              <w:t xml:space="preserve">, J. H. (2016). Incorporating early life stages of fishes into estuarine spatial conservation planning.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26</w:t>
            </w:r>
            <w:r>
              <w:rPr>
                <w:color w:val="000000"/>
              </w:rPr>
              <w:t>(6), 1013–1030. https://doi.org/10.1002/aqc.2584</w:t>
            </w:r>
          </w:p>
        </w:tc>
      </w:tr>
      <w:tr w:rsidR="00F71400" w14:paraId="60AE1891" w14:textId="77777777">
        <w:tc>
          <w:tcPr>
            <w:tcW w:w="1255" w:type="dxa"/>
          </w:tcPr>
          <w:p w14:paraId="423D2BEC" w14:textId="77777777" w:rsidR="00F71400" w:rsidRDefault="00000000">
            <w:r>
              <w:t>22</w:t>
            </w:r>
          </w:p>
        </w:tc>
        <w:tc>
          <w:tcPr>
            <w:tcW w:w="8095" w:type="dxa"/>
          </w:tcPr>
          <w:p w14:paraId="3FCAC32B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Cudlín</w:t>
            </w:r>
            <w:proofErr w:type="spellEnd"/>
            <w:r>
              <w:rPr>
                <w:color w:val="000000"/>
              </w:rPr>
              <w:t xml:space="preserve">, O., Pechanec, V., </w:t>
            </w:r>
            <w:proofErr w:type="spellStart"/>
            <w:r>
              <w:rPr>
                <w:color w:val="000000"/>
              </w:rPr>
              <w:t>Purkyt</w:t>
            </w:r>
            <w:proofErr w:type="spellEnd"/>
            <w:r>
              <w:rPr>
                <w:color w:val="000000"/>
              </w:rPr>
              <w:t xml:space="preserve">, J., Chobot, K., Salvati, L., &amp; </w:t>
            </w:r>
            <w:proofErr w:type="spellStart"/>
            <w:r>
              <w:rPr>
                <w:color w:val="000000"/>
              </w:rPr>
              <w:t>Cudlín</w:t>
            </w:r>
            <w:proofErr w:type="spellEnd"/>
            <w:r>
              <w:rPr>
                <w:color w:val="000000"/>
              </w:rPr>
              <w:t xml:space="preserve">, P. (2020). Are Valuable and Representative Natural Habitats Sufficiently Protected? Application of Marxan model in the Czech Republic. </w:t>
            </w:r>
            <w:r>
              <w:rPr>
                <w:i/>
                <w:color w:val="000000"/>
              </w:rPr>
              <w:t>Sustainability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12</w:t>
            </w:r>
            <w:r>
              <w:rPr>
                <w:color w:val="000000"/>
              </w:rPr>
              <w:t>(1), 402. https://doi.org/10.3390/su12010402</w:t>
            </w:r>
          </w:p>
        </w:tc>
      </w:tr>
      <w:tr w:rsidR="00F71400" w14:paraId="0068BD25" w14:textId="77777777">
        <w:tc>
          <w:tcPr>
            <w:tcW w:w="1255" w:type="dxa"/>
          </w:tcPr>
          <w:p w14:paraId="11F16B9D" w14:textId="77777777" w:rsidR="00F71400" w:rsidRDefault="00000000">
            <w:r>
              <w:t>23</w:t>
            </w:r>
          </w:p>
        </w:tc>
        <w:tc>
          <w:tcPr>
            <w:tcW w:w="8095" w:type="dxa"/>
          </w:tcPr>
          <w:p w14:paraId="75BA1FF4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De Alban, J. D. T., Leong, B. P. I., Venegas-Li, R., Connette, G. M., Jamaludin, J., Latt, K. T., Oswald, P., Reeder, C., &amp; Webb, E. L. (2021). Conservation beyond the existing protected area network is required to improve species and habitat representation in a global biodiversity hotspot.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257</w:t>
            </w:r>
            <w:r>
              <w:rPr>
                <w:color w:val="000000"/>
              </w:rPr>
              <w:t>, 109105. https://doi.org/10.1016/j.biocon.2021.109105</w:t>
            </w:r>
          </w:p>
        </w:tc>
      </w:tr>
      <w:tr w:rsidR="00F71400" w14:paraId="116F3FC5" w14:textId="77777777">
        <w:tc>
          <w:tcPr>
            <w:tcW w:w="1255" w:type="dxa"/>
          </w:tcPr>
          <w:p w14:paraId="4D2CDE53" w14:textId="77777777" w:rsidR="00F71400" w:rsidRDefault="00000000">
            <w:r>
              <w:t>24</w:t>
            </w:r>
          </w:p>
        </w:tc>
        <w:tc>
          <w:tcPr>
            <w:tcW w:w="8095" w:type="dxa"/>
          </w:tcPr>
          <w:p w14:paraId="4D5A0499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Delavenne</w:t>
            </w:r>
            <w:proofErr w:type="spellEnd"/>
            <w:r>
              <w:rPr>
                <w:color w:val="000000"/>
              </w:rPr>
              <w:t xml:space="preserve">, J., Metcalfe, K., Smith, R. J., Vaz, S., Martin, C. S., Dupuis, L., Coppin, F., &amp; Carpentier, A. (2012). Systematic conservation planning in the eastern English Channel: comparing the Marxan and Zonation decision-support tools. </w:t>
            </w:r>
            <w:r>
              <w:rPr>
                <w:i/>
                <w:color w:val="000000"/>
              </w:rPr>
              <w:t>ICES Journal of Marine Science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69</w:t>
            </w:r>
            <w:r>
              <w:rPr>
                <w:color w:val="000000"/>
              </w:rPr>
              <w:t>(1), 75–83. https://doi.org/10.1093/icesjms/fsr180</w:t>
            </w:r>
          </w:p>
        </w:tc>
      </w:tr>
      <w:tr w:rsidR="00F71400" w14:paraId="5D13F08B" w14:textId="77777777">
        <w:tc>
          <w:tcPr>
            <w:tcW w:w="1255" w:type="dxa"/>
          </w:tcPr>
          <w:p w14:paraId="73EE2867" w14:textId="77777777" w:rsidR="00F71400" w:rsidRDefault="00000000">
            <w:r>
              <w:t>25</w:t>
            </w:r>
          </w:p>
        </w:tc>
        <w:tc>
          <w:tcPr>
            <w:tcW w:w="8095" w:type="dxa"/>
          </w:tcPr>
          <w:p w14:paraId="1290EE5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Dertien, J. S., &amp; Baldwin, R. F. (2023). Does scale or method matter for conservation? Application of directional and omnidirectional connectivity models in spatial prioritizations. </w:t>
            </w:r>
            <w:r>
              <w:rPr>
                <w:i/>
                <w:color w:val="000000"/>
              </w:rPr>
              <w:t>Frontiers in Conservation Science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</w:t>
            </w:r>
            <w:r>
              <w:rPr>
                <w:color w:val="000000"/>
              </w:rPr>
              <w:t>. https://doi.org/10.3389/fcosc.2023.976914</w:t>
            </w:r>
          </w:p>
        </w:tc>
      </w:tr>
      <w:tr w:rsidR="00F71400" w14:paraId="15136EF5" w14:textId="77777777">
        <w:tc>
          <w:tcPr>
            <w:tcW w:w="1255" w:type="dxa"/>
          </w:tcPr>
          <w:p w14:paraId="60FFF124" w14:textId="77777777" w:rsidR="00F71400" w:rsidRDefault="00000000">
            <w:r>
              <w:t>26</w:t>
            </w:r>
          </w:p>
        </w:tc>
        <w:tc>
          <w:tcPr>
            <w:tcW w:w="8095" w:type="dxa"/>
          </w:tcPr>
          <w:p w14:paraId="55D2DA74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Dolata, M. A., Woodfield-Pascoe, N., Heller, T., Dani Sanchez, M., </w:t>
            </w:r>
            <w:proofErr w:type="spellStart"/>
            <w:r>
              <w:rPr>
                <w:color w:val="000000"/>
              </w:rPr>
              <w:t>Bárrios</w:t>
            </w:r>
            <w:proofErr w:type="spellEnd"/>
            <w:r>
              <w:rPr>
                <w:color w:val="000000"/>
              </w:rPr>
              <w:t xml:space="preserve">, S., Schill, S. R., Karlsson </w:t>
            </w:r>
            <w:proofErr w:type="spellStart"/>
            <w:r>
              <w:rPr>
                <w:color w:val="000000"/>
              </w:rPr>
              <w:t>Nyed</w:t>
            </w:r>
            <w:proofErr w:type="spellEnd"/>
            <w:r>
              <w:rPr>
                <w:color w:val="000000"/>
              </w:rPr>
              <w:t xml:space="preserve">, P., Hamilton, M. A., Grant, K., </w:t>
            </w:r>
            <w:proofErr w:type="spellStart"/>
            <w:r>
              <w:rPr>
                <w:color w:val="000000"/>
              </w:rPr>
              <w:t>Clubbe</w:t>
            </w:r>
            <w:proofErr w:type="spellEnd"/>
            <w:r>
              <w:rPr>
                <w:color w:val="000000"/>
              </w:rPr>
              <w:t xml:space="preserve">, C., &amp; Dalsgaard, B. (2024). </w:t>
            </w:r>
            <w:proofErr w:type="spellStart"/>
            <w:r>
              <w:rPr>
                <w:color w:val="000000"/>
              </w:rPr>
              <w:t>Prioritising</w:t>
            </w:r>
            <w:proofErr w:type="spellEnd"/>
            <w:r>
              <w:rPr>
                <w:color w:val="000000"/>
              </w:rPr>
              <w:t xml:space="preserve"> areas for conservation within Tropical Important Plant Areas of the British Virgin Islands, Caribbean. </w:t>
            </w:r>
            <w:r>
              <w:rPr>
                <w:i/>
                <w:color w:val="000000"/>
              </w:rPr>
              <w:t>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55</w:t>
            </w:r>
            <w:r>
              <w:rPr>
                <w:color w:val="000000"/>
              </w:rPr>
              <w:t>, 153–176. https://doi.org/10.3897/natureconservation.55.116844</w:t>
            </w:r>
          </w:p>
        </w:tc>
      </w:tr>
      <w:tr w:rsidR="00F71400" w14:paraId="023B8C24" w14:textId="77777777">
        <w:tc>
          <w:tcPr>
            <w:tcW w:w="1255" w:type="dxa"/>
          </w:tcPr>
          <w:p w14:paraId="2594662D" w14:textId="77777777" w:rsidR="00F71400" w:rsidRDefault="00000000">
            <w:r>
              <w:t>27</w:t>
            </w:r>
          </w:p>
        </w:tc>
        <w:tc>
          <w:tcPr>
            <w:tcW w:w="8095" w:type="dxa"/>
          </w:tcPr>
          <w:p w14:paraId="49209687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Dolezsai</w:t>
            </w:r>
            <w:proofErr w:type="spellEnd"/>
            <w:r>
              <w:rPr>
                <w:color w:val="000000"/>
              </w:rPr>
              <w:t xml:space="preserve">, A., </w:t>
            </w:r>
            <w:proofErr w:type="spellStart"/>
            <w:r>
              <w:rPr>
                <w:color w:val="000000"/>
              </w:rPr>
              <w:t>Sály</w:t>
            </w:r>
            <w:proofErr w:type="spellEnd"/>
            <w:r>
              <w:rPr>
                <w:color w:val="000000"/>
              </w:rPr>
              <w:t xml:space="preserve">, P., Takács, P., Hermoso, V., &amp; Erős, T. (2015). Restricted by borders: trade-offs in transboundary conservation planning for large river systems. </w:t>
            </w:r>
            <w:r>
              <w:rPr>
                <w:i/>
                <w:color w:val="000000"/>
              </w:rPr>
              <w:t>Biodiversity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24</w:t>
            </w:r>
            <w:r>
              <w:rPr>
                <w:color w:val="000000"/>
              </w:rPr>
              <w:t>(6), 1403–1421. https://doi.org/10.1007/s10531-015-0864-1</w:t>
            </w:r>
          </w:p>
        </w:tc>
      </w:tr>
      <w:tr w:rsidR="00F71400" w14:paraId="6B898EC4" w14:textId="77777777">
        <w:tc>
          <w:tcPr>
            <w:tcW w:w="1255" w:type="dxa"/>
          </w:tcPr>
          <w:p w14:paraId="417C056A" w14:textId="77777777" w:rsidR="00F71400" w:rsidRDefault="00000000">
            <w:r>
              <w:t>28</w:t>
            </w:r>
          </w:p>
        </w:tc>
        <w:tc>
          <w:tcPr>
            <w:tcW w:w="8095" w:type="dxa"/>
          </w:tcPr>
          <w:p w14:paraId="4DE8802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Dorji, T., Linke, S., &amp; Sheldon, F. (2020). Freshwater conservation planning in the context of nature needs half and protected area dynamism in Bhutan.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251</w:t>
            </w:r>
            <w:r>
              <w:rPr>
                <w:color w:val="000000"/>
              </w:rPr>
              <w:t>, 108785. https://doi.org/10.1016/j.biocon.2020.108785</w:t>
            </w:r>
          </w:p>
        </w:tc>
      </w:tr>
      <w:tr w:rsidR="00F71400" w14:paraId="619EA0AA" w14:textId="77777777">
        <w:tc>
          <w:tcPr>
            <w:tcW w:w="1255" w:type="dxa"/>
          </w:tcPr>
          <w:p w14:paraId="1736E84C" w14:textId="77777777" w:rsidR="00F71400" w:rsidRDefault="00000000">
            <w:r>
              <w:t>29</w:t>
            </w:r>
          </w:p>
        </w:tc>
        <w:tc>
          <w:tcPr>
            <w:tcW w:w="8095" w:type="dxa"/>
          </w:tcPr>
          <w:p w14:paraId="307A5F16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Drever, C. R., Hutchison, C., Drever, M. C., Fortin, D., Johnson, C. A., &amp; Wiersma, Y. F. (2019). Conservation through co-occurrence: Woodland caribou as a focal species for boreal biodiversity.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232</w:t>
            </w:r>
            <w:r>
              <w:rPr>
                <w:color w:val="000000"/>
              </w:rPr>
              <w:t>, 238–252. https://doi.org/10.1016/j.biocon.2019.01.026</w:t>
            </w:r>
          </w:p>
        </w:tc>
      </w:tr>
      <w:tr w:rsidR="00F71400" w14:paraId="6E3DC9A8" w14:textId="77777777">
        <w:tc>
          <w:tcPr>
            <w:tcW w:w="1255" w:type="dxa"/>
          </w:tcPr>
          <w:p w14:paraId="1D867326" w14:textId="77777777" w:rsidR="00F71400" w:rsidRDefault="00000000">
            <w:r>
              <w:t>30</w:t>
            </w:r>
          </w:p>
        </w:tc>
        <w:tc>
          <w:tcPr>
            <w:tcW w:w="8095" w:type="dxa"/>
          </w:tcPr>
          <w:p w14:paraId="49FC4708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Drira</w:t>
            </w:r>
            <w:proofErr w:type="spellEnd"/>
            <w:r>
              <w:rPr>
                <w:color w:val="000000"/>
              </w:rPr>
              <w:t xml:space="preserve">, S., Ben Rais </w:t>
            </w:r>
            <w:proofErr w:type="spellStart"/>
            <w:r>
              <w:rPr>
                <w:color w:val="000000"/>
              </w:rPr>
              <w:t>Lasram</w:t>
            </w:r>
            <w:proofErr w:type="spellEnd"/>
            <w:r>
              <w:rPr>
                <w:color w:val="000000"/>
              </w:rPr>
              <w:t xml:space="preserve">, F., Ben </w:t>
            </w:r>
            <w:proofErr w:type="spellStart"/>
            <w:r>
              <w:rPr>
                <w:color w:val="000000"/>
              </w:rPr>
              <w:t>Rejeb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Jenhani</w:t>
            </w:r>
            <w:proofErr w:type="spellEnd"/>
            <w:r>
              <w:rPr>
                <w:color w:val="000000"/>
              </w:rPr>
              <w:t xml:space="preserve">, A., Shin, Y. J., &amp; </w:t>
            </w:r>
            <w:proofErr w:type="spellStart"/>
            <w:r>
              <w:rPr>
                <w:color w:val="000000"/>
              </w:rPr>
              <w:t>Guilhaumon</w:t>
            </w:r>
            <w:proofErr w:type="spellEnd"/>
            <w:r>
              <w:rPr>
                <w:color w:val="000000"/>
              </w:rPr>
              <w:t xml:space="preserve">, F. (2019). Species-area uncertainties impact the setting of habitat conservation targets and propagate across conservation solutions.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235</w:t>
            </w:r>
            <w:r>
              <w:rPr>
                <w:color w:val="000000"/>
              </w:rPr>
              <w:t>, 279–289. https://doi.org/10.1016/j.biocon.2019.05.012</w:t>
            </w:r>
          </w:p>
        </w:tc>
      </w:tr>
      <w:tr w:rsidR="00F71400" w14:paraId="285783F4" w14:textId="77777777">
        <w:tc>
          <w:tcPr>
            <w:tcW w:w="1255" w:type="dxa"/>
          </w:tcPr>
          <w:p w14:paraId="536E245F" w14:textId="77777777" w:rsidR="00F71400" w:rsidRDefault="00000000">
            <w:r>
              <w:t>31</w:t>
            </w:r>
          </w:p>
        </w:tc>
        <w:tc>
          <w:tcPr>
            <w:tcW w:w="8095" w:type="dxa"/>
          </w:tcPr>
          <w:p w14:paraId="4376318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Ducros, D., Devillers, R., Messager, A., Suet, M., </w:t>
            </w:r>
            <w:proofErr w:type="spellStart"/>
            <w:r>
              <w:rPr>
                <w:color w:val="000000"/>
              </w:rPr>
              <w:t>Wachoum</w:t>
            </w:r>
            <w:proofErr w:type="spellEnd"/>
            <w:r>
              <w:rPr>
                <w:color w:val="000000"/>
              </w:rPr>
              <w:t xml:space="preserve">, A. S., Deschamps, C., Breme, B. M., Petersen, I. K., Kayser, Y., Vincent‐Martin, N., </w:t>
            </w:r>
            <w:proofErr w:type="spellStart"/>
            <w:r>
              <w:rPr>
                <w:color w:val="000000"/>
              </w:rPr>
              <w:t>Djimasngar</w:t>
            </w:r>
            <w:proofErr w:type="spellEnd"/>
            <w:r>
              <w:rPr>
                <w:color w:val="000000"/>
              </w:rPr>
              <w:t xml:space="preserve">, M. N., Portier, B., </w:t>
            </w:r>
            <w:proofErr w:type="spellStart"/>
            <w:r>
              <w:rPr>
                <w:color w:val="000000"/>
              </w:rPr>
              <w:t>Champagnon</w:t>
            </w:r>
            <w:proofErr w:type="spellEnd"/>
            <w:r>
              <w:rPr>
                <w:color w:val="000000"/>
              </w:rPr>
              <w:t>, J., Mondain‐</w:t>
            </w:r>
            <w:proofErr w:type="spellStart"/>
            <w:r>
              <w:rPr>
                <w:color w:val="000000"/>
              </w:rPr>
              <w:t>Monval</w:t>
            </w:r>
            <w:proofErr w:type="spellEnd"/>
            <w:r>
              <w:rPr>
                <w:color w:val="000000"/>
              </w:rPr>
              <w:t xml:space="preserve">, J., &amp; </w:t>
            </w:r>
            <w:proofErr w:type="spellStart"/>
            <w:r>
              <w:rPr>
                <w:color w:val="000000"/>
              </w:rPr>
              <w:t>Defos</w:t>
            </w:r>
            <w:proofErr w:type="spellEnd"/>
            <w:r>
              <w:rPr>
                <w:color w:val="000000"/>
              </w:rPr>
              <w:t xml:space="preserve"> du Rau, P. (2023). Planning from scratch: A new modelling approach for designing protected areas in remote, data‐poor regions. </w:t>
            </w:r>
            <w:r>
              <w:rPr>
                <w:i/>
                <w:color w:val="000000"/>
              </w:rPr>
              <w:lastRenderedPageBreak/>
              <w:t>Journal of Applied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60</w:t>
            </w:r>
            <w:r>
              <w:rPr>
                <w:color w:val="000000"/>
              </w:rPr>
              <w:t>(9), 2018–2030. https://doi.org/10.1111/1365-2664.14470</w:t>
            </w:r>
          </w:p>
        </w:tc>
      </w:tr>
      <w:tr w:rsidR="00F71400" w14:paraId="2367DB9A" w14:textId="77777777">
        <w:tc>
          <w:tcPr>
            <w:tcW w:w="1255" w:type="dxa"/>
          </w:tcPr>
          <w:p w14:paraId="406DF50B" w14:textId="77777777" w:rsidR="00F71400" w:rsidRDefault="00000000">
            <w:r>
              <w:lastRenderedPageBreak/>
              <w:t>32</w:t>
            </w:r>
          </w:p>
        </w:tc>
        <w:tc>
          <w:tcPr>
            <w:tcW w:w="8095" w:type="dxa"/>
          </w:tcPr>
          <w:p w14:paraId="555E72D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Evans, J. L., Peckett, F., &amp; Howell, K. L. (2015). Combined application of biophysical habitat mapping and systematic conservation planning to assess efficiency and representativeness of the existing High Seas MPA network in the Northeast Atlantic. </w:t>
            </w:r>
            <w:r>
              <w:rPr>
                <w:i/>
                <w:color w:val="000000"/>
              </w:rPr>
              <w:t>ICES Journal of Marine Science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72</w:t>
            </w:r>
            <w:r>
              <w:rPr>
                <w:color w:val="000000"/>
              </w:rPr>
              <w:t>(5), 1483–1497. https://doi.org/10.1093/icesjms/fsv012</w:t>
            </w:r>
          </w:p>
        </w:tc>
      </w:tr>
      <w:tr w:rsidR="00F71400" w14:paraId="16944569" w14:textId="77777777">
        <w:tc>
          <w:tcPr>
            <w:tcW w:w="1255" w:type="dxa"/>
          </w:tcPr>
          <w:p w14:paraId="62605957" w14:textId="77777777" w:rsidR="00F71400" w:rsidRDefault="00000000">
            <w:r>
              <w:t>33</w:t>
            </w:r>
          </w:p>
        </w:tc>
        <w:tc>
          <w:tcPr>
            <w:tcW w:w="8095" w:type="dxa"/>
          </w:tcPr>
          <w:p w14:paraId="255059DD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Fabbrizzi</w:t>
            </w:r>
            <w:proofErr w:type="spellEnd"/>
            <w:r>
              <w:rPr>
                <w:color w:val="000000"/>
              </w:rPr>
              <w:t xml:space="preserve">, E., </w:t>
            </w:r>
            <w:proofErr w:type="spellStart"/>
            <w:r>
              <w:rPr>
                <w:color w:val="000000"/>
              </w:rPr>
              <w:t>Giakoumi</w:t>
            </w:r>
            <w:proofErr w:type="spellEnd"/>
            <w:r>
              <w:rPr>
                <w:color w:val="000000"/>
              </w:rPr>
              <w:t xml:space="preserve">, S., De Leo, F., Tamburello, L., </w:t>
            </w:r>
            <w:proofErr w:type="spellStart"/>
            <w:r>
              <w:rPr>
                <w:color w:val="000000"/>
              </w:rPr>
              <w:t>Chiarore</w:t>
            </w:r>
            <w:proofErr w:type="spellEnd"/>
            <w:r>
              <w:rPr>
                <w:color w:val="000000"/>
              </w:rPr>
              <w:t xml:space="preserve">, A., Colletti, A., Coppola, M., Munari, M., Musco, L., Rindi, F., Rizzo, L., Savinelli, B., </w:t>
            </w:r>
            <w:proofErr w:type="spellStart"/>
            <w:r>
              <w:rPr>
                <w:color w:val="000000"/>
              </w:rPr>
              <w:t>Franzitta</w:t>
            </w:r>
            <w:proofErr w:type="spellEnd"/>
            <w:r>
              <w:rPr>
                <w:color w:val="000000"/>
              </w:rPr>
              <w:t xml:space="preserve">, G., Grech, D., Cebrian, E., Verdura, J., </w:t>
            </w:r>
            <w:proofErr w:type="spellStart"/>
            <w:r>
              <w:rPr>
                <w:color w:val="000000"/>
              </w:rPr>
              <w:t>Bianchelli</w:t>
            </w:r>
            <w:proofErr w:type="spellEnd"/>
            <w:r>
              <w:rPr>
                <w:color w:val="000000"/>
              </w:rPr>
              <w:t xml:space="preserve">, S., </w:t>
            </w:r>
            <w:proofErr w:type="spellStart"/>
            <w:r>
              <w:rPr>
                <w:color w:val="000000"/>
              </w:rPr>
              <w:t>Mangialajo</w:t>
            </w:r>
            <w:proofErr w:type="spellEnd"/>
            <w:r>
              <w:rPr>
                <w:color w:val="000000"/>
              </w:rPr>
              <w:t xml:space="preserve">, L., Nasto, I., … Fraschetti, S. (2023). The challenge of setting restoration targets for macroalgal forests under climate changes. </w:t>
            </w:r>
            <w:r>
              <w:rPr>
                <w:i/>
                <w:color w:val="000000"/>
              </w:rPr>
              <w:t>Journal of Environmental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326</w:t>
            </w:r>
            <w:r>
              <w:rPr>
                <w:color w:val="000000"/>
              </w:rPr>
              <w:t>, 116834. https://doi.org/10.1016/j.jenvman.2022.116834</w:t>
            </w:r>
          </w:p>
        </w:tc>
      </w:tr>
      <w:tr w:rsidR="00F71400" w14:paraId="60FF7857" w14:textId="77777777">
        <w:tc>
          <w:tcPr>
            <w:tcW w:w="1255" w:type="dxa"/>
          </w:tcPr>
          <w:p w14:paraId="5137839E" w14:textId="77777777" w:rsidR="00F71400" w:rsidRDefault="00000000">
            <w:r>
              <w:t>34</w:t>
            </w:r>
          </w:p>
        </w:tc>
        <w:tc>
          <w:tcPr>
            <w:tcW w:w="8095" w:type="dxa"/>
          </w:tcPr>
          <w:p w14:paraId="59C12042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Fastré</w:t>
            </w:r>
            <w:proofErr w:type="spellEnd"/>
            <w:r>
              <w:rPr>
                <w:color w:val="000000"/>
              </w:rPr>
              <w:t xml:space="preserve">, C.,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Strubbe, D., &amp; </w:t>
            </w:r>
            <w:proofErr w:type="spellStart"/>
            <w:r>
              <w:rPr>
                <w:color w:val="000000"/>
              </w:rPr>
              <w:t>Matthysen</w:t>
            </w:r>
            <w:proofErr w:type="spellEnd"/>
            <w:r>
              <w:rPr>
                <w:color w:val="000000"/>
              </w:rPr>
              <w:t xml:space="preserve">, E. (2020). Identifying trade-offs between biodiversity conservation and ecosystem services delivery for land-use decisions. </w:t>
            </w:r>
            <w:r>
              <w:rPr>
                <w:i/>
                <w:color w:val="000000"/>
              </w:rPr>
              <w:t>Scientific Reports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10</w:t>
            </w:r>
            <w:r>
              <w:rPr>
                <w:color w:val="000000"/>
              </w:rPr>
              <w:t>(1), 7971. https://doi.org/10.1038/s41598-020-64668-z</w:t>
            </w:r>
          </w:p>
        </w:tc>
      </w:tr>
      <w:tr w:rsidR="00F71400" w14:paraId="6B3F4076" w14:textId="77777777">
        <w:tc>
          <w:tcPr>
            <w:tcW w:w="1255" w:type="dxa"/>
          </w:tcPr>
          <w:p w14:paraId="43B87ED1" w14:textId="77777777" w:rsidR="00F71400" w:rsidRDefault="00000000">
            <w:r>
              <w:t>35</w:t>
            </w:r>
          </w:p>
        </w:tc>
        <w:tc>
          <w:tcPr>
            <w:tcW w:w="8095" w:type="dxa"/>
          </w:tcPr>
          <w:p w14:paraId="17E5F04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Foresta, M., Carranza, M. L., </w:t>
            </w:r>
            <w:proofErr w:type="spellStart"/>
            <w:r>
              <w:rPr>
                <w:color w:val="000000"/>
              </w:rPr>
              <w:t>Garfì</w:t>
            </w:r>
            <w:proofErr w:type="spellEnd"/>
            <w:r>
              <w:rPr>
                <w:color w:val="000000"/>
              </w:rPr>
              <w:t xml:space="preserve">, V., Di Febbraro, M., Marchetti, M., &amp; Loy, A. (2016). A systematic conservation planning approach to fire risk management in Natura 2000 sites. </w:t>
            </w:r>
            <w:r>
              <w:rPr>
                <w:i/>
                <w:color w:val="000000"/>
              </w:rPr>
              <w:t>Journal of Environmental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181</w:t>
            </w:r>
            <w:r>
              <w:rPr>
                <w:color w:val="000000"/>
              </w:rPr>
              <w:t>, 574–581. https://doi.org/10.1016/j.jenvman.2016.07.006</w:t>
            </w:r>
          </w:p>
        </w:tc>
      </w:tr>
      <w:tr w:rsidR="00F71400" w14:paraId="1D469848" w14:textId="77777777">
        <w:tc>
          <w:tcPr>
            <w:tcW w:w="1255" w:type="dxa"/>
          </w:tcPr>
          <w:p w14:paraId="7498CDF3" w14:textId="77777777" w:rsidR="00F71400" w:rsidRDefault="00000000">
            <w:r>
              <w:t>36</w:t>
            </w:r>
          </w:p>
        </w:tc>
        <w:tc>
          <w:tcPr>
            <w:tcW w:w="8095" w:type="dxa"/>
          </w:tcPr>
          <w:p w14:paraId="2521D073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Galparsoro</w:t>
            </w:r>
            <w:proofErr w:type="spellEnd"/>
            <w:r>
              <w:rPr>
                <w:color w:val="000000"/>
              </w:rPr>
              <w:t xml:space="preserve">, I., &amp; Borja, Á. (2021). Defining Cost-Effective Solutions in Designing Marine Protected Areas, Using Systematic Conservation Planning. </w:t>
            </w:r>
            <w:r>
              <w:rPr>
                <w:i/>
                <w:color w:val="000000"/>
              </w:rPr>
              <w:t>Frontiers in Marine Science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8</w:t>
            </w:r>
            <w:r>
              <w:rPr>
                <w:color w:val="000000"/>
              </w:rPr>
              <w:t>. https://doi.org/10.3389/fmars.2021.683271</w:t>
            </w:r>
          </w:p>
        </w:tc>
      </w:tr>
      <w:tr w:rsidR="00F71400" w14:paraId="381C2398" w14:textId="77777777">
        <w:tc>
          <w:tcPr>
            <w:tcW w:w="1255" w:type="dxa"/>
          </w:tcPr>
          <w:p w14:paraId="384CC717" w14:textId="77777777" w:rsidR="00F71400" w:rsidRDefault="00000000">
            <w:r>
              <w:t>37</w:t>
            </w:r>
          </w:p>
        </w:tc>
        <w:tc>
          <w:tcPr>
            <w:tcW w:w="8095" w:type="dxa"/>
          </w:tcPr>
          <w:p w14:paraId="747E9B6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Game, E. T., Lipsett‐Moore, G., Saxon, E., Peterson, N., &amp; Sheppard, S. (2011). Incorporating climate change adaptation into national conservation assessments. </w:t>
            </w:r>
            <w:r>
              <w:rPr>
                <w:i/>
                <w:color w:val="000000"/>
              </w:rPr>
              <w:t>Global Change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17</w:t>
            </w:r>
            <w:r>
              <w:rPr>
                <w:color w:val="000000"/>
              </w:rPr>
              <w:t>(10), 3150–3160. https://doi.org/10.1111/j.1365-2486.2011.02457.x</w:t>
            </w:r>
          </w:p>
        </w:tc>
      </w:tr>
      <w:tr w:rsidR="00F71400" w14:paraId="297ECCF7" w14:textId="77777777">
        <w:tc>
          <w:tcPr>
            <w:tcW w:w="1255" w:type="dxa"/>
          </w:tcPr>
          <w:p w14:paraId="2A8E5729" w14:textId="77777777" w:rsidR="00F71400" w:rsidRDefault="00000000">
            <w:r>
              <w:t>38</w:t>
            </w:r>
          </w:p>
        </w:tc>
        <w:tc>
          <w:tcPr>
            <w:tcW w:w="8095" w:type="dxa"/>
          </w:tcPr>
          <w:p w14:paraId="31B28AA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García‐</w:t>
            </w:r>
            <w:proofErr w:type="spellStart"/>
            <w:r>
              <w:rPr>
                <w:color w:val="000000"/>
              </w:rPr>
              <w:t>Barón</w:t>
            </w:r>
            <w:proofErr w:type="spellEnd"/>
            <w:r>
              <w:rPr>
                <w:color w:val="000000"/>
              </w:rPr>
              <w:t xml:space="preserve">, I., </w:t>
            </w:r>
            <w:proofErr w:type="spellStart"/>
            <w:r>
              <w:rPr>
                <w:color w:val="000000"/>
              </w:rPr>
              <w:t>Giakoumi</w:t>
            </w:r>
            <w:proofErr w:type="spellEnd"/>
            <w:r>
              <w:rPr>
                <w:color w:val="000000"/>
              </w:rPr>
              <w:t xml:space="preserve">, S., Santos, M. B., Granado, I., &amp; Louzao, M. (2021). The value of time‐series data for conservation planning. </w:t>
            </w:r>
            <w:r>
              <w:rPr>
                <w:i/>
                <w:color w:val="000000"/>
              </w:rPr>
              <w:t>Journal of Applied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58</w:t>
            </w:r>
            <w:r>
              <w:rPr>
                <w:color w:val="000000"/>
              </w:rPr>
              <w:t>(3), 608–619. https://doi.org/10.1111/1365-2664.13790</w:t>
            </w:r>
          </w:p>
        </w:tc>
      </w:tr>
      <w:tr w:rsidR="00F71400" w14:paraId="10355C05" w14:textId="77777777">
        <w:tc>
          <w:tcPr>
            <w:tcW w:w="1255" w:type="dxa"/>
          </w:tcPr>
          <w:p w14:paraId="0089E977" w14:textId="77777777" w:rsidR="00F71400" w:rsidRDefault="00000000">
            <w:r>
              <w:t>39</w:t>
            </w:r>
          </w:p>
        </w:tc>
        <w:tc>
          <w:tcPr>
            <w:tcW w:w="8095" w:type="dxa"/>
          </w:tcPr>
          <w:p w14:paraId="45CE2384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Geange</w:t>
            </w:r>
            <w:proofErr w:type="spellEnd"/>
            <w:r>
              <w:rPr>
                <w:color w:val="000000"/>
              </w:rPr>
              <w:t xml:space="preserve">, S. W., </w:t>
            </w:r>
            <w:proofErr w:type="spellStart"/>
            <w:r>
              <w:rPr>
                <w:color w:val="000000"/>
              </w:rPr>
              <w:t>Leathwick</w:t>
            </w:r>
            <w:proofErr w:type="spellEnd"/>
            <w:r>
              <w:rPr>
                <w:color w:val="000000"/>
              </w:rPr>
              <w:t xml:space="preserve">, J., Linwood, M., Curtis, H., Duffy, C., Funnell, G., &amp; Cooper, S. (2017). Integrating conservation and economic objectives in MPA network planning: A case study from New Zealand.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210</w:t>
            </w:r>
            <w:r>
              <w:rPr>
                <w:color w:val="000000"/>
              </w:rPr>
              <w:t>, 136–144. https://doi.org/10.1016/j.biocon.2017.04.011</w:t>
            </w:r>
          </w:p>
        </w:tc>
      </w:tr>
      <w:tr w:rsidR="00F71400" w14:paraId="7DCE518D" w14:textId="77777777">
        <w:tc>
          <w:tcPr>
            <w:tcW w:w="1255" w:type="dxa"/>
          </w:tcPr>
          <w:p w14:paraId="6A17DB52" w14:textId="77777777" w:rsidR="00F71400" w:rsidRDefault="00000000">
            <w:r>
              <w:t>40</w:t>
            </w:r>
          </w:p>
        </w:tc>
        <w:tc>
          <w:tcPr>
            <w:tcW w:w="8095" w:type="dxa"/>
          </w:tcPr>
          <w:p w14:paraId="3045B8C6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Geselbracht</w:t>
            </w:r>
            <w:proofErr w:type="spellEnd"/>
            <w:r>
              <w:rPr>
                <w:color w:val="000000"/>
              </w:rPr>
              <w:t xml:space="preserve">, L., Torres, R., Cumming, G. S., Dorfman, D., Beck, M., &amp; Shaw, D. (2009). Identification of a spatially efficient portfolio of priority conservation sites in marine and estuarine areas of Florida.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19</w:t>
            </w:r>
            <w:r>
              <w:rPr>
                <w:color w:val="000000"/>
              </w:rPr>
              <w:t>(4), 408–420. https://doi.org/10.1002/aqc.992</w:t>
            </w:r>
          </w:p>
        </w:tc>
      </w:tr>
      <w:tr w:rsidR="00F71400" w14:paraId="7041C757" w14:textId="77777777">
        <w:tc>
          <w:tcPr>
            <w:tcW w:w="1255" w:type="dxa"/>
          </w:tcPr>
          <w:p w14:paraId="6F1B9551" w14:textId="77777777" w:rsidR="00F71400" w:rsidRDefault="00000000">
            <w:r>
              <w:t>41</w:t>
            </w:r>
          </w:p>
        </w:tc>
        <w:tc>
          <w:tcPr>
            <w:tcW w:w="8095" w:type="dxa"/>
          </w:tcPr>
          <w:p w14:paraId="103C3173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Giakoumi</w:t>
            </w:r>
            <w:proofErr w:type="spellEnd"/>
            <w:r>
              <w:rPr>
                <w:color w:val="000000"/>
              </w:rPr>
              <w:t xml:space="preserve">, S., </w:t>
            </w:r>
            <w:proofErr w:type="spellStart"/>
            <w:r>
              <w:rPr>
                <w:color w:val="000000"/>
              </w:rPr>
              <w:t>Katsanevakis</w:t>
            </w:r>
            <w:proofErr w:type="spellEnd"/>
            <w:r>
              <w:rPr>
                <w:color w:val="000000"/>
              </w:rPr>
              <w:t xml:space="preserve">, S., </w:t>
            </w:r>
            <w:proofErr w:type="spellStart"/>
            <w:r>
              <w:rPr>
                <w:color w:val="000000"/>
              </w:rPr>
              <w:t>Vassilopoulou</w:t>
            </w:r>
            <w:proofErr w:type="spellEnd"/>
            <w:r>
              <w:rPr>
                <w:color w:val="000000"/>
              </w:rPr>
              <w:t xml:space="preserve">, V., </w:t>
            </w:r>
            <w:proofErr w:type="spellStart"/>
            <w:r>
              <w:rPr>
                <w:color w:val="000000"/>
              </w:rPr>
              <w:t>Panayotidis</w:t>
            </w:r>
            <w:proofErr w:type="spellEnd"/>
            <w:r>
              <w:rPr>
                <w:color w:val="000000"/>
              </w:rPr>
              <w:t xml:space="preserve">, P., Kavadas, S., </w:t>
            </w:r>
            <w:proofErr w:type="spellStart"/>
            <w:r>
              <w:rPr>
                <w:color w:val="000000"/>
              </w:rPr>
              <w:t>Issaris</w:t>
            </w:r>
            <w:proofErr w:type="spellEnd"/>
            <w:r>
              <w:rPr>
                <w:color w:val="000000"/>
              </w:rPr>
              <w:t xml:space="preserve">, Y., Kokkali, A., Frantzis, A., </w:t>
            </w:r>
            <w:proofErr w:type="spellStart"/>
            <w:r>
              <w:rPr>
                <w:color w:val="000000"/>
              </w:rPr>
              <w:t>Panou</w:t>
            </w:r>
            <w:proofErr w:type="spellEnd"/>
            <w:r>
              <w:rPr>
                <w:color w:val="000000"/>
              </w:rPr>
              <w:t xml:space="preserve">, A., &amp; </w:t>
            </w:r>
            <w:proofErr w:type="spellStart"/>
            <w:r>
              <w:rPr>
                <w:color w:val="000000"/>
              </w:rPr>
              <w:t>Mavrommati</w:t>
            </w:r>
            <w:proofErr w:type="spellEnd"/>
            <w:r>
              <w:rPr>
                <w:color w:val="000000"/>
              </w:rPr>
              <w:t xml:space="preserve">, G. (2012). Could European marine conservation policy benefit from systematic conservation planning?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(6), 762–775. https://doi.org/10.1002/aqc.2273</w:t>
            </w:r>
          </w:p>
        </w:tc>
      </w:tr>
      <w:tr w:rsidR="00F71400" w14:paraId="003FCEA0" w14:textId="77777777">
        <w:tc>
          <w:tcPr>
            <w:tcW w:w="1255" w:type="dxa"/>
          </w:tcPr>
          <w:p w14:paraId="26894826" w14:textId="77777777" w:rsidR="00F71400" w:rsidRDefault="00000000">
            <w:r>
              <w:t>42</w:t>
            </w:r>
          </w:p>
        </w:tc>
        <w:tc>
          <w:tcPr>
            <w:tcW w:w="8095" w:type="dxa"/>
          </w:tcPr>
          <w:p w14:paraId="7BA190E0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Gómez Díaz, J. A., Lira-Noriega, A., &amp; Villalobos, F. (2023). Expanding protected areas in a Neotropical hotspot. </w:t>
            </w:r>
            <w:r>
              <w:rPr>
                <w:i/>
                <w:color w:val="000000"/>
              </w:rPr>
              <w:t>International Journal of Sustainable Development &amp; World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30</w:t>
            </w:r>
            <w:r>
              <w:rPr>
                <w:color w:val="000000"/>
              </w:rPr>
              <w:t>(5), 485–499. https://doi.org/10.1080/13504509.2022.2163717</w:t>
            </w:r>
          </w:p>
        </w:tc>
      </w:tr>
      <w:tr w:rsidR="00F71400" w14:paraId="36C5E25C" w14:textId="77777777">
        <w:tc>
          <w:tcPr>
            <w:tcW w:w="1255" w:type="dxa"/>
          </w:tcPr>
          <w:p w14:paraId="2AE67D4F" w14:textId="77777777" w:rsidR="00F71400" w:rsidRDefault="00000000">
            <w:r>
              <w:lastRenderedPageBreak/>
              <w:t>43</w:t>
            </w:r>
          </w:p>
        </w:tc>
        <w:tc>
          <w:tcPr>
            <w:tcW w:w="8095" w:type="dxa"/>
          </w:tcPr>
          <w:p w14:paraId="6762077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Gonzalez-</w:t>
            </w:r>
            <w:proofErr w:type="spellStart"/>
            <w:r>
              <w:rPr>
                <w:color w:val="000000"/>
              </w:rPr>
              <w:t>Mirelis</w:t>
            </w:r>
            <w:proofErr w:type="spellEnd"/>
            <w:r>
              <w:rPr>
                <w:color w:val="000000"/>
              </w:rPr>
              <w:t xml:space="preserve">, G., </w:t>
            </w:r>
            <w:proofErr w:type="spellStart"/>
            <w:r>
              <w:rPr>
                <w:color w:val="000000"/>
              </w:rPr>
              <w:t>Lindegarth</w:t>
            </w:r>
            <w:proofErr w:type="spellEnd"/>
            <w:r>
              <w:rPr>
                <w:color w:val="000000"/>
              </w:rPr>
              <w:t xml:space="preserve">, M., &amp; Sköld, M. (2014). Using Vessel Monitoring System Data to Improve Systematic Conservation Planning of a Multiple-Use Marine Protected Area, the </w:t>
            </w:r>
            <w:proofErr w:type="spellStart"/>
            <w:r>
              <w:rPr>
                <w:color w:val="000000"/>
              </w:rPr>
              <w:t>Kosterhavet</w:t>
            </w:r>
            <w:proofErr w:type="spellEnd"/>
            <w:r>
              <w:rPr>
                <w:color w:val="000000"/>
              </w:rPr>
              <w:t xml:space="preserve"> National Park (Sweden). </w:t>
            </w:r>
            <w:r>
              <w:rPr>
                <w:i/>
                <w:color w:val="000000"/>
              </w:rPr>
              <w:t>AMBIO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43</w:t>
            </w:r>
            <w:r>
              <w:rPr>
                <w:color w:val="000000"/>
              </w:rPr>
              <w:t>(2), 162–174. https://doi.org/10.1007/s13280-013-0413-7</w:t>
            </w:r>
          </w:p>
        </w:tc>
      </w:tr>
      <w:tr w:rsidR="00F71400" w14:paraId="21C3155E" w14:textId="77777777">
        <w:tc>
          <w:tcPr>
            <w:tcW w:w="1255" w:type="dxa"/>
          </w:tcPr>
          <w:p w14:paraId="6089B3BE" w14:textId="77777777" w:rsidR="00F71400" w:rsidRDefault="00000000">
            <w:r>
              <w:t>44</w:t>
            </w:r>
          </w:p>
        </w:tc>
        <w:tc>
          <w:tcPr>
            <w:tcW w:w="8095" w:type="dxa"/>
          </w:tcPr>
          <w:p w14:paraId="1DC17570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Goyette, J.-O., Cimon-Morin, J., Mendes, P., Thériault, M., Pellerin, S., &amp; Poulin, M. (2021). Planning wetland protection and restoration for the safeguard of ecosystem service flows to beneficiaries. </w:t>
            </w:r>
            <w:r>
              <w:rPr>
                <w:i/>
                <w:color w:val="000000"/>
              </w:rPr>
              <w:t>Landscape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36</w:t>
            </w:r>
            <w:r>
              <w:rPr>
                <w:color w:val="000000"/>
              </w:rPr>
              <w:t>(9), 2691–2706. https://doi.org/10.1007/s10980-021-01267-x</w:t>
            </w:r>
          </w:p>
        </w:tc>
      </w:tr>
      <w:tr w:rsidR="00F71400" w14:paraId="1FAC2EEB" w14:textId="77777777">
        <w:tc>
          <w:tcPr>
            <w:tcW w:w="1255" w:type="dxa"/>
          </w:tcPr>
          <w:p w14:paraId="54177C28" w14:textId="77777777" w:rsidR="00F71400" w:rsidRDefault="00000000">
            <w:r>
              <w:t>45</w:t>
            </w:r>
          </w:p>
        </w:tc>
        <w:tc>
          <w:tcPr>
            <w:tcW w:w="8095" w:type="dxa"/>
          </w:tcPr>
          <w:p w14:paraId="2402EF8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Guerrero, A. M., Knight, A. T., Grantham, H. S., Cowling, R. M., &amp; Wilson, K. A. (2010). Predicting willingness‐to‐sell and its utility for assessing conservation opportunity for expanding protected area networks. </w:t>
            </w:r>
            <w:r>
              <w:rPr>
                <w:i/>
                <w:color w:val="000000"/>
              </w:rPr>
              <w:t>Conservation Letters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</w:t>
            </w:r>
            <w:r>
              <w:rPr>
                <w:color w:val="000000"/>
              </w:rPr>
              <w:t>(5), 332–339. https://doi.org/10.1111/j.1755-263X.2010.00116.x</w:t>
            </w:r>
          </w:p>
        </w:tc>
      </w:tr>
      <w:tr w:rsidR="00F71400" w14:paraId="2F90533D" w14:textId="77777777">
        <w:tc>
          <w:tcPr>
            <w:tcW w:w="1255" w:type="dxa"/>
          </w:tcPr>
          <w:p w14:paraId="2B90A02D" w14:textId="77777777" w:rsidR="00F71400" w:rsidRDefault="00000000">
            <w:r>
              <w:t>46</w:t>
            </w:r>
          </w:p>
        </w:tc>
        <w:tc>
          <w:tcPr>
            <w:tcW w:w="8095" w:type="dxa"/>
          </w:tcPr>
          <w:p w14:paraId="665D97A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Harris, L. R., Holness, S. D., Kirkman, S. P., Sink, K. J., </w:t>
            </w:r>
            <w:proofErr w:type="spellStart"/>
            <w:r>
              <w:rPr>
                <w:color w:val="000000"/>
              </w:rPr>
              <w:t>Majiedt</w:t>
            </w:r>
            <w:proofErr w:type="spellEnd"/>
            <w:r>
              <w:rPr>
                <w:color w:val="000000"/>
              </w:rPr>
              <w:t xml:space="preserve">, P., &amp; Driver, A. (2022). A robust, systematic approach for developing the biodiversity sector’s input for multi-sector Marine Spatial Planning. </w:t>
            </w:r>
            <w:r>
              <w:rPr>
                <w:i/>
                <w:color w:val="000000"/>
              </w:rPr>
              <w:t>Ocean &amp; Coastal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230</w:t>
            </w:r>
            <w:r>
              <w:rPr>
                <w:color w:val="000000"/>
              </w:rPr>
              <w:t>, 106368. https://doi.org/10.1016/j.ocecoaman.2022.106368</w:t>
            </w:r>
          </w:p>
        </w:tc>
      </w:tr>
      <w:tr w:rsidR="00F71400" w14:paraId="4945DFBE" w14:textId="77777777">
        <w:tc>
          <w:tcPr>
            <w:tcW w:w="1255" w:type="dxa"/>
          </w:tcPr>
          <w:p w14:paraId="4ED61603" w14:textId="77777777" w:rsidR="00F71400" w:rsidRDefault="00000000">
            <w:r>
              <w:t>47</w:t>
            </w:r>
          </w:p>
        </w:tc>
        <w:tc>
          <w:tcPr>
            <w:tcW w:w="8095" w:type="dxa"/>
          </w:tcPr>
          <w:p w14:paraId="06175C8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Harris, L. R., Watts, M. E., Nel, R., Schoeman, D. S., &amp;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 (2014). Using multivariate statistics to explore trade‐offs among spatial planning scenarios. </w:t>
            </w:r>
            <w:r>
              <w:rPr>
                <w:i/>
                <w:color w:val="000000"/>
              </w:rPr>
              <w:t>Journal of Applied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51</w:t>
            </w:r>
            <w:r>
              <w:rPr>
                <w:color w:val="000000"/>
              </w:rPr>
              <w:t>(6), 1504–1514. https://doi.org/10.1111/1365-2664.12345</w:t>
            </w:r>
          </w:p>
        </w:tc>
      </w:tr>
      <w:tr w:rsidR="00F71400" w14:paraId="32E3F0B8" w14:textId="77777777">
        <w:tc>
          <w:tcPr>
            <w:tcW w:w="1255" w:type="dxa"/>
          </w:tcPr>
          <w:p w14:paraId="18A54C0D" w14:textId="77777777" w:rsidR="00F71400" w:rsidRDefault="00000000">
            <w:r>
              <w:t>48</w:t>
            </w:r>
          </w:p>
        </w:tc>
        <w:tc>
          <w:tcPr>
            <w:tcW w:w="8095" w:type="dxa"/>
          </w:tcPr>
          <w:p w14:paraId="186341E7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Haupt, P. W., Lombard, A. T., Goodman, P. S., &amp; Harris, J. M. (2017). Accounting for spatiotemporal dynamics in conservation planning for coastal fish in KwaZulu-Natal, South Africa.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209</w:t>
            </w:r>
            <w:r>
              <w:rPr>
                <w:color w:val="000000"/>
              </w:rPr>
              <w:t>, 289–303. https://doi.org/10.1016/j.biocon.2017.02.009</w:t>
            </w:r>
          </w:p>
        </w:tc>
      </w:tr>
      <w:tr w:rsidR="00F71400" w14:paraId="065C81DD" w14:textId="77777777">
        <w:tc>
          <w:tcPr>
            <w:tcW w:w="1255" w:type="dxa"/>
          </w:tcPr>
          <w:p w14:paraId="6D96865A" w14:textId="77777777" w:rsidR="00F71400" w:rsidRDefault="00000000">
            <w:r>
              <w:t>49</w:t>
            </w:r>
          </w:p>
        </w:tc>
        <w:tc>
          <w:tcPr>
            <w:tcW w:w="8095" w:type="dxa"/>
          </w:tcPr>
          <w:p w14:paraId="42AD1DC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Heller, N. E., Kreitler, J., Ackerly, D. D., Weiss, S. B., Recinos, A., Branciforte, R., Flint, L. E., Flint, A. L., &amp; Micheli, E. (2015). Targeting climate diversity in conservation planning to build resilience to climate change. </w:t>
            </w:r>
            <w:r>
              <w:rPr>
                <w:i/>
                <w:color w:val="000000"/>
              </w:rPr>
              <w:t>Ecosphere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</w:t>
            </w:r>
            <w:r>
              <w:rPr>
                <w:color w:val="000000"/>
              </w:rPr>
              <w:t>(4), 1–20. https://doi.org/10.1890/ES14-00313.1</w:t>
            </w:r>
          </w:p>
        </w:tc>
      </w:tr>
      <w:tr w:rsidR="00F71400" w14:paraId="13C3A4E6" w14:textId="77777777">
        <w:tc>
          <w:tcPr>
            <w:tcW w:w="1255" w:type="dxa"/>
          </w:tcPr>
          <w:p w14:paraId="25EEA698" w14:textId="77777777" w:rsidR="00F71400" w:rsidRDefault="00000000">
            <w:r>
              <w:t>50</w:t>
            </w:r>
          </w:p>
        </w:tc>
        <w:tc>
          <w:tcPr>
            <w:tcW w:w="8095" w:type="dxa"/>
          </w:tcPr>
          <w:p w14:paraId="4F79EE9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Hermoso, V., Filipe, A. F., </w:t>
            </w:r>
            <w:proofErr w:type="spellStart"/>
            <w:r>
              <w:rPr>
                <w:color w:val="000000"/>
              </w:rPr>
              <w:t>Segurado</w:t>
            </w:r>
            <w:proofErr w:type="spellEnd"/>
            <w:r>
              <w:rPr>
                <w:color w:val="000000"/>
              </w:rPr>
              <w:t xml:space="preserve">, P., &amp; Beja, P. (2016). Catchment zoning to unlock freshwater conservation opportunities in the Iberian Peninsula.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(9), 960–969. https://doi.org/10.1111/ddi.12454</w:t>
            </w:r>
          </w:p>
        </w:tc>
      </w:tr>
      <w:tr w:rsidR="00F71400" w14:paraId="3BAA76BB" w14:textId="77777777">
        <w:tc>
          <w:tcPr>
            <w:tcW w:w="1255" w:type="dxa"/>
          </w:tcPr>
          <w:p w14:paraId="5399D74E" w14:textId="77777777" w:rsidR="00F71400" w:rsidRDefault="00000000">
            <w:r>
              <w:t>51</w:t>
            </w:r>
          </w:p>
        </w:tc>
        <w:tc>
          <w:tcPr>
            <w:tcW w:w="8095" w:type="dxa"/>
          </w:tcPr>
          <w:p w14:paraId="4FE5BDA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Hermoso, V., Kennard, M. J., Schmidt, D. J., Bond, N., Huey, J. A., Mondol, R. K., </w:t>
            </w:r>
            <w:proofErr w:type="spellStart"/>
            <w:r>
              <w:rPr>
                <w:color w:val="000000"/>
              </w:rPr>
              <w:t>Jamandre</w:t>
            </w:r>
            <w:proofErr w:type="spellEnd"/>
            <w:r>
              <w:rPr>
                <w:color w:val="000000"/>
              </w:rPr>
              <w:t xml:space="preserve">, B. W., &amp; Hughes, J. M. (2016). Species distributions represent intraspecific genetic diversity of freshwater fish in conservation assessments. </w:t>
            </w:r>
            <w:r>
              <w:rPr>
                <w:i/>
                <w:color w:val="000000"/>
              </w:rPr>
              <w:t>Freshwater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61</w:t>
            </w:r>
            <w:r>
              <w:rPr>
                <w:color w:val="000000"/>
              </w:rPr>
              <w:t>(10), 1707–1719. https://doi.org/10.1111/fwb.12810</w:t>
            </w:r>
          </w:p>
        </w:tc>
      </w:tr>
      <w:tr w:rsidR="00F71400" w14:paraId="2BD85D19" w14:textId="77777777">
        <w:tc>
          <w:tcPr>
            <w:tcW w:w="1255" w:type="dxa"/>
          </w:tcPr>
          <w:p w14:paraId="1599B875" w14:textId="77777777" w:rsidR="00F71400" w:rsidRDefault="00000000">
            <w:r>
              <w:t>52</w:t>
            </w:r>
          </w:p>
        </w:tc>
        <w:tc>
          <w:tcPr>
            <w:tcW w:w="8095" w:type="dxa"/>
          </w:tcPr>
          <w:p w14:paraId="45460FC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Hu, X., Wei, L., Cheng, Q., Wu, X., &amp; Ni, J. (2023). Adjusting the protected areas on the Tibetan Plateau under changing climate. </w:t>
            </w:r>
            <w:r>
              <w:rPr>
                <w:i/>
                <w:color w:val="000000"/>
              </w:rPr>
              <w:t>Global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45</w:t>
            </w:r>
            <w:r>
              <w:rPr>
                <w:color w:val="000000"/>
              </w:rPr>
              <w:t>, e02514. https://doi.org/10.1016/j.gecco.2023.e02514</w:t>
            </w:r>
          </w:p>
        </w:tc>
      </w:tr>
      <w:tr w:rsidR="00F71400" w14:paraId="72457EF3" w14:textId="77777777">
        <w:tc>
          <w:tcPr>
            <w:tcW w:w="1255" w:type="dxa"/>
          </w:tcPr>
          <w:p w14:paraId="26786213" w14:textId="77777777" w:rsidR="00F71400" w:rsidRDefault="00000000">
            <w:r>
              <w:t>53</w:t>
            </w:r>
          </w:p>
        </w:tc>
        <w:tc>
          <w:tcPr>
            <w:tcW w:w="8095" w:type="dxa"/>
          </w:tcPr>
          <w:p w14:paraId="73572C2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Javed, S., </w:t>
            </w:r>
            <w:proofErr w:type="spellStart"/>
            <w:r>
              <w:rPr>
                <w:color w:val="000000"/>
              </w:rPr>
              <w:t>ElAlQamy</w:t>
            </w:r>
            <w:proofErr w:type="spellEnd"/>
            <w:r>
              <w:rPr>
                <w:color w:val="000000"/>
              </w:rPr>
              <w:t xml:space="preserve">, H., Khan, S. B., Ahmed, S., Al Dhaheri, S. S., Al Hammadi, A., &amp; Al Hammadi, E. (2019). Using greater flamingo tracking and count data in delineating marine protected areas in the coastal zone of Abu Dhabi, United Arab Emirates: Conservation planning in an economically important area. </w:t>
            </w:r>
            <w:r>
              <w:rPr>
                <w:i/>
                <w:color w:val="000000"/>
              </w:rPr>
              <w:t>Global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17</w:t>
            </w:r>
            <w:r>
              <w:rPr>
                <w:color w:val="000000"/>
              </w:rPr>
              <w:t>, e00557. https://doi.org/10.1016/j.gecco.2019.e00557</w:t>
            </w:r>
          </w:p>
        </w:tc>
      </w:tr>
      <w:tr w:rsidR="00F71400" w14:paraId="5C35BC23" w14:textId="77777777">
        <w:tc>
          <w:tcPr>
            <w:tcW w:w="1255" w:type="dxa"/>
          </w:tcPr>
          <w:p w14:paraId="6F2425B0" w14:textId="77777777" w:rsidR="00F71400" w:rsidRDefault="00000000">
            <w:r>
              <w:t>54</w:t>
            </w:r>
          </w:p>
        </w:tc>
        <w:tc>
          <w:tcPr>
            <w:tcW w:w="8095" w:type="dxa"/>
          </w:tcPr>
          <w:p w14:paraId="58C6C30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Jumin, R., Binson, A., McGowan, J., </w:t>
            </w:r>
            <w:proofErr w:type="spellStart"/>
            <w:r>
              <w:rPr>
                <w:color w:val="000000"/>
              </w:rPr>
              <w:t>Magupin</w:t>
            </w:r>
            <w:proofErr w:type="spellEnd"/>
            <w:r>
              <w:rPr>
                <w:color w:val="000000"/>
              </w:rPr>
              <w:t xml:space="preserve">, S., Beger, M., Brown, C. J.,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&amp; Klein, C. (2018). From Marxan to management: ocean zoning with stakeholders for Tun Mustapha Park in Sabah, Malaysia. </w:t>
            </w:r>
            <w:r>
              <w:rPr>
                <w:i/>
                <w:color w:val="000000"/>
              </w:rPr>
              <w:t>Oryx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52</w:t>
            </w:r>
            <w:r>
              <w:rPr>
                <w:color w:val="000000"/>
              </w:rPr>
              <w:t>(4), 775–786. https://doi.org/10.1017/S0030605316001514</w:t>
            </w:r>
          </w:p>
        </w:tc>
      </w:tr>
      <w:tr w:rsidR="00F71400" w14:paraId="5478AFEB" w14:textId="77777777">
        <w:tc>
          <w:tcPr>
            <w:tcW w:w="1255" w:type="dxa"/>
          </w:tcPr>
          <w:p w14:paraId="147F7292" w14:textId="77777777" w:rsidR="00F71400" w:rsidRDefault="00000000">
            <w:r>
              <w:lastRenderedPageBreak/>
              <w:t>55</w:t>
            </w:r>
          </w:p>
        </w:tc>
        <w:tc>
          <w:tcPr>
            <w:tcW w:w="8095" w:type="dxa"/>
          </w:tcPr>
          <w:p w14:paraId="785AF51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Junker, J., Boesch, C., Freeman, T., </w:t>
            </w:r>
            <w:proofErr w:type="spellStart"/>
            <w:r>
              <w:rPr>
                <w:color w:val="000000"/>
              </w:rPr>
              <w:t>Mundry</w:t>
            </w:r>
            <w:proofErr w:type="spellEnd"/>
            <w:r>
              <w:rPr>
                <w:color w:val="000000"/>
              </w:rPr>
              <w:t xml:space="preserve">, R., Stephens, C., &amp; Kühl, H. S. (2015). Integrating wildlife conservation with conflicting economic land-use goals in a West African biodiversity hotspot. </w:t>
            </w:r>
            <w:r>
              <w:rPr>
                <w:i/>
                <w:color w:val="000000"/>
              </w:rPr>
              <w:t>Basic and Applied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16</w:t>
            </w:r>
            <w:r>
              <w:rPr>
                <w:color w:val="000000"/>
              </w:rPr>
              <w:t>(8), 690–702. https://doi.org/10.1016/j.baae.2015.07.002</w:t>
            </w:r>
          </w:p>
        </w:tc>
      </w:tr>
      <w:tr w:rsidR="00F71400" w14:paraId="2E5B33F9" w14:textId="77777777">
        <w:tc>
          <w:tcPr>
            <w:tcW w:w="1255" w:type="dxa"/>
          </w:tcPr>
          <w:p w14:paraId="3501B84B" w14:textId="77777777" w:rsidR="00F71400" w:rsidRDefault="00000000">
            <w:r>
              <w:t>56</w:t>
            </w:r>
          </w:p>
        </w:tc>
        <w:tc>
          <w:tcPr>
            <w:tcW w:w="8095" w:type="dxa"/>
          </w:tcPr>
          <w:p w14:paraId="1E07DAA2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Kareksela</w:t>
            </w:r>
            <w:proofErr w:type="spellEnd"/>
            <w:r>
              <w:rPr>
                <w:color w:val="000000"/>
              </w:rPr>
              <w:t xml:space="preserve">, S., Moilanen, A., Tuominen, S., &amp; </w:t>
            </w:r>
            <w:proofErr w:type="spellStart"/>
            <w:r>
              <w:rPr>
                <w:color w:val="000000"/>
              </w:rPr>
              <w:t>Kotiaho</w:t>
            </w:r>
            <w:proofErr w:type="spellEnd"/>
            <w:r>
              <w:rPr>
                <w:color w:val="000000"/>
              </w:rPr>
              <w:t xml:space="preserve">, J. S. (2013). Use of Inverse Spatial Conservation Prioritization to Avoid Biological Diversity Loss Outside Protected Areas. </w:t>
            </w:r>
            <w:r>
              <w:rPr>
                <w:i/>
                <w:color w:val="000000"/>
              </w:rPr>
              <w:t>Conservation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27</w:t>
            </w:r>
            <w:r>
              <w:rPr>
                <w:color w:val="000000"/>
              </w:rPr>
              <w:t>(6), 1294–1303. https://doi.org/10.1111/cobi.12146</w:t>
            </w:r>
          </w:p>
        </w:tc>
      </w:tr>
      <w:tr w:rsidR="00F71400" w14:paraId="423AAE00" w14:textId="77777777">
        <w:tc>
          <w:tcPr>
            <w:tcW w:w="1255" w:type="dxa"/>
          </w:tcPr>
          <w:p w14:paraId="7BE596FE" w14:textId="77777777" w:rsidR="00F71400" w:rsidRDefault="00000000">
            <w:r>
              <w:t>57</w:t>
            </w:r>
          </w:p>
        </w:tc>
        <w:tc>
          <w:tcPr>
            <w:tcW w:w="8095" w:type="dxa"/>
          </w:tcPr>
          <w:p w14:paraId="31DE8FA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Karimi, A., Tulloch, A. I. T., Brown, G., &amp; Hockings, M. (2017). Understanding the effects of different social data on selecting priority conservation areas. </w:t>
            </w:r>
            <w:r>
              <w:rPr>
                <w:i/>
                <w:color w:val="000000"/>
              </w:rPr>
              <w:t>Conservation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31</w:t>
            </w:r>
            <w:r>
              <w:rPr>
                <w:color w:val="000000"/>
              </w:rPr>
              <w:t>(6), 1439–1449. https://doi.org/10.1111/cobi.12947</w:t>
            </w:r>
          </w:p>
        </w:tc>
      </w:tr>
      <w:tr w:rsidR="00F71400" w14:paraId="4BF37C68" w14:textId="77777777">
        <w:tc>
          <w:tcPr>
            <w:tcW w:w="1255" w:type="dxa"/>
          </w:tcPr>
          <w:p w14:paraId="6031FAC8" w14:textId="77777777" w:rsidR="00F71400" w:rsidRDefault="00000000">
            <w:r>
              <w:t>58</w:t>
            </w:r>
          </w:p>
        </w:tc>
        <w:tc>
          <w:tcPr>
            <w:tcW w:w="8095" w:type="dxa"/>
          </w:tcPr>
          <w:p w14:paraId="786EC11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Karimi, A., </w:t>
            </w:r>
            <w:proofErr w:type="spellStart"/>
            <w:r>
              <w:rPr>
                <w:color w:val="000000"/>
              </w:rPr>
              <w:t>Yazdandad</w:t>
            </w:r>
            <w:proofErr w:type="spellEnd"/>
            <w:r>
              <w:rPr>
                <w:color w:val="000000"/>
              </w:rPr>
              <w:t xml:space="preserve">, H., &amp; Reside, A. E. (2023). Spatial conservation prioritization for locating protected area gaps in Iran.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279</w:t>
            </w:r>
            <w:r>
              <w:rPr>
                <w:color w:val="000000"/>
              </w:rPr>
              <w:t>, 109902. https://doi.org/10.1016/j.biocon.2023.109902</w:t>
            </w:r>
          </w:p>
        </w:tc>
      </w:tr>
      <w:tr w:rsidR="00F71400" w14:paraId="12391257" w14:textId="77777777">
        <w:tc>
          <w:tcPr>
            <w:tcW w:w="1255" w:type="dxa"/>
          </w:tcPr>
          <w:p w14:paraId="56F879D2" w14:textId="77777777" w:rsidR="00F71400" w:rsidRDefault="00000000">
            <w:r>
              <w:t>59</w:t>
            </w:r>
          </w:p>
        </w:tc>
        <w:tc>
          <w:tcPr>
            <w:tcW w:w="8095" w:type="dxa"/>
          </w:tcPr>
          <w:p w14:paraId="1566578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Kaya </w:t>
            </w:r>
            <w:proofErr w:type="spellStart"/>
            <w:r>
              <w:rPr>
                <w:color w:val="000000"/>
              </w:rPr>
              <w:t>özdemirel</w:t>
            </w:r>
            <w:proofErr w:type="spellEnd"/>
            <w:r>
              <w:rPr>
                <w:color w:val="000000"/>
              </w:rPr>
              <w:t xml:space="preserve">, B. (2021). INVESTIGATING CROSS CONGRUENCE BETWEEN BUTTERFLY TAXA AND ECOLOGICAL COMMUNITY WITHIN THE FRAMEWORK OF SYSTEMATIC CONSERVATION PLANNING: A CASE STUDY FROM LESSER CAUCASUS ECOREGION OF TURKEY. </w:t>
            </w:r>
            <w:r>
              <w:rPr>
                <w:i/>
                <w:color w:val="000000"/>
              </w:rPr>
              <w:t>European Journal of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7</w:t>
            </w:r>
            <w:r>
              <w:rPr>
                <w:color w:val="000000"/>
              </w:rPr>
              <w:t>(2). https://doi.org/10.17161/eurojecol.v7i2.15042</w:t>
            </w:r>
          </w:p>
        </w:tc>
      </w:tr>
      <w:tr w:rsidR="00F71400" w14:paraId="77AAE572" w14:textId="77777777">
        <w:tc>
          <w:tcPr>
            <w:tcW w:w="1255" w:type="dxa"/>
          </w:tcPr>
          <w:p w14:paraId="328158D7" w14:textId="77777777" w:rsidR="00F71400" w:rsidRDefault="00000000">
            <w:r>
              <w:t>60</w:t>
            </w:r>
          </w:p>
        </w:tc>
        <w:tc>
          <w:tcPr>
            <w:tcW w:w="8095" w:type="dxa"/>
          </w:tcPr>
          <w:p w14:paraId="273A03A7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Kim, J. H., Park, S., Kim, S. H., &amp; Lee, E. J. (2021). Identifying high-priority conservation areas for endangered waterbirds using a flagship species in the Korean DMZ. </w:t>
            </w:r>
            <w:r>
              <w:rPr>
                <w:i/>
                <w:color w:val="000000"/>
              </w:rPr>
              <w:t>Ecological Engineering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159</w:t>
            </w:r>
            <w:r>
              <w:rPr>
                <w:color w:val="000000"/>
              </w:rPr>
              <w:t>, 106080. https://doi.org/10.1016/j.ecoleng.2020.106080</w:t>
            </w:r>
          </w:p>
        </w:tc>
      </w:tr>
      <w:tr w:rsidR="00F71400" w14:paraId="3B330038" w14:textId="77777777">
        <w:tc>
          <w:tcPr>
            <w:tcW w:w="1255" w:type="dxa"/>
          </w:tcPr>
          <w:p w14:paraId="72314710" w14:textId="77777777" w:rsidR="00F71400" w:rsidRDefault="00000000">
            <w:r>
              <w:t>61</w:t>
            </w:r>
          </w:p>
        </w:tc>
        <w:tc>
          <w:tcPr>
            <w:tcW w:w="8095" w:type="dxa"/>
          </w:tcPr>
          <w:p w14:paraId="67802C5E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Kirkman, S. P., Holness, S., Harris, L. R., Sink, K. J., Lombard, A. T., </w:t>
            </w:r>
            <w:proofErr w:type="spellStart"/>
            <w:r>
              <w:rPr>
                <w:color w:val="000000"/>
              </w:rPr>
              <w:t>Kainge</w:t>
            </w:r>
            <w:proofErr w:type="spellEnd"/>
            <w:r>
              <w:rPr>
                <w:color w:val="000000"/>
              </w:rPr>
              <w:t xml:space="preserve">, P., </w:t>
            </w:r>
            <w:proofErr w:type="spellStart"/>
            <w:r>
              <w:rPr>
                <w:color w:val="000000"/>
              </w:rPr>
              <w:t>Majiedt</w:t>
            </w:r>
            <w:proofErr w:type="spellEnd"/>
            <w:r>
              <w:rPr>
                <w:color w:val="000000"/>
              </w:rPr>
              <w:t xml:space="preserve">, P., </w:t>
            </w:r>
            <w:proofErr w:type="spellStart"/>
            <w:r>
              <w:rPr>
                <w:color w:val="000000"/>
              </w:rPr>
              <w:t>Nsiangango</w:t>
            </w:r>
            <w:proofErr w:type="spellEnd"/>
            <w:r>
              <w:rPr>
                <w:color w:val="000000"/>
              </w:rPr>
              <w:t xml:space="preserve">, S. E., </w:t>
            </w:r>
            <w:proofErr w:type="spellStart"/>
            <w:r>
              <w:rPr>
                <w:color w:val="000000"/>
              </w:rPr>
              <w:t>Nsingi</w:t>
            </w:r>
            <w:proofErr w:type="spellEnd"/>
            <w:r>
              <w:rPr>
                <w:color w:val="000000"/>
              </w:rPr>
              <w:t xml:space="preserve">, K. K., &amp; </w:t>
            </w:r>
            <w:proofErr w:type="spellStart"/>
            <w:r>
              <w:rPr>
                <w:color w:val="000000"/>
              </w:rPr>
              <w:t>Samaai</w:t>
            </w:r>
            <w:proofErr w:type="spellEnd"/>
            <w:r>
              <w:rPr>
                <w:color w:val="000000"/>
              </w:rPr>
              <w:t xml:space="preserve">, T. (2019). Using Systematic Conservation Planning to support Marine Spatial Planning and achieve marine protection targets in the transboundary Benguela Ecosystem. </w:t>
            </w:r>
            <w:r>
              <w:rPr>
                <w:i/>
                <w:color w:val="000000"/>
              </w:rPr>
              <w:t>Ocean &amp; Coastal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168</w:t>
            </w:r>
            <w:r>
              <w:rPr>
                <w:color w:val="000000"/>
              </w:rPr>
              <w:t>, 117–129. https://doi.org/10.1016/j.ocecoaman.2018.10.038</w:t>
            </w:r>
          </w:p>
        </w:tc>
      </w:tr>
      <w:tr w:rsidR="00F71400" w14:paraId="1E8D164A" w14:textId="77777777">
        <w:tc>
          <w:tcPr>
            <w:tcW w:w="1255" w:type="dxa"/>
          </w:tcPr>
          <w:p w14:paraId="2E9C37AA" w14:textId="77777777" w:rsidR="00F71400" w:rsidRDefault="00000000">
            <w:r>
              <w:t>62</w:t>
            </w:r>
          </w:p>
        </w:tc>
        <w:tc>
          <w:tcPr>
            <w:tcW w:w="8095" w:type="dxa"/>
          </w:tcPr>
          <w:p w14:paraId="3A104E00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Klein, C. J., Chan, A., Kircher, L., Cundiff, A. J., Gardner, N., Hrovat, Y., Scholz, A., Kendall, B. E., &amp; </w:t>
            </w:r>
            <w:proofErr w:type="spellStart"/>
            <w:r>
              <w:rPr>
                <w:color w:val="000000"/>
              </w:rPr>
              <w:t>Airamé</w:t>
            </w:r>
            <w:proofErr w:type="spellEnd"/>
            <w:r>
              <w:rPr>
                <w:color w:val="000000"/>
              </w:rPr>
              <w:t xml:space="preserve">, S. (2008). Striking a Balance between Biodiversity Conservation and Socioeconomic Viability in the Design of Marine Protected Areas. </w:t>
            </w:r>
            <w:r>
              <w:rPr>
                <w:i/>
                <w:color w:val="000000"/>
              </w:rPr>
              <w:t>Conservation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(3), 691–700. https://doi.org/10.1111/j.1523-1739.2008.00896.x</w:t>
            </w:r>
          </w:p>
        </w:tc>
      </w:tr>
      <w:tr w:rsidR="00F71400" w14:paraId="59DD4DA8" w14:textId="77777777">
        <w:tc>
          <w:tcPr>
            <w:tcW w:w="1255" w:type="dxa"/>
          </w:tcPr>
          <w:p w14:paraId="259CE8E1" w14:textId="77777777" w:rsidR="00F71400" w:rsidRDefault="00000000">
            <w:r>
              <w:t>63</w:t>
            </w:r>
          </w:p>
        </w:tc>
        <w:tc>
          <w:tcPr>
            <w:tcW w:w="8095" w:type="dxa"/>
          </w:tcPr>
          <w:p w14:paraId="0F9ECAF8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Klingbeil, B. T., Cohen, J. B., Correll, M. D., Field, C. R., Hodgman, T. P., Kovach, A. I., Olsen, B. J., Shriver, W. G., Wiest, W. A., &amp; Elphick, C. S. (2018). Evaluating a focal-species approach for tidal marsh bird conservation in the northeastern United States. </w:t>
            </w:r>
            <w:r>
              <w:rPr>
                <w:i/>
                <w:color w:val="000000"/>
              </w:rPr>
              <w:t>The Condor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120</w:t>
            </w:r>
            <w:r>
              <w:rPr>
                <w:color w:val="000000"/>
              </w:rPr>
              <w:t>(4), 874–884. https://doi.org/10.1650/CONDOR-18-88.1</w:t>
            </w:r>
          </w:p>
        </w:tc>
      </w:tr>
      <w:tr w:rsidR="00F71400" w14:paraId="1A8A6F93" w14:textId="77777777">
        <w:tc>
          <w:tcPr>
            <w:tcW w:w="1255" w:type="dxa"/>
          </w:tcPr>
          <w:p w14:paraId="19F8FD66" w14:textId="77777777" w:rsidR="00F71400" w:rsidRDefault="00000000">
            <w:r>
              <w:t>64</w:t>
            </w:r>
          </w:p>
        </w:tc>
        <w:tc>
          <w:tcPr>
            <w:tcW w:w="8095" w:type="dxa"/>
          </w:tcPr>
          <w:p w14:paraId="001E03F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Lanzas, M., Hermoso, V., de-Miguel, S., Bota, G., &amp; </w:t>
            </w:r>
            <w:proofErr w:type="spellStart"/>
            <w:r>
              <w:rPr>
                <w:color w:val="000000"/>
              </w:rPr>
              <w:t>Brotons</w:t>
            </w:r>
            <w:proofErr w:type="spellEnd"/>
            <w:r>
              <w:rPr>
                <w:color w:val="000000"/>
              </w:rPr>
              <w:t xml:space="preserve">, L. (2019). Designing a network of green infrastructure to enhance the conservation value of protected areas and maintain ecosystem services. </w:t>
            </w:r>
            <w:r>
              <w:rPr>
                <w:i/>
                <w:color w:val="000000"/>
              </w:rPr>
              <w:t>Science of The Total Environment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651</w:t>
            </w:r>
            <w:r>
              <w:rPr>
                <w:color w:val="000000"/>
              </w:rPr>
              <w:t>, 541–550. https://doi.org/10.1016/j.scitotenv.2018.09.164</w:t>
            </w:r>
          </w:p>
        </w:tc>
      </w:tr>
      <w:tr w:rsidR="00F71400" w14:paraId="7A5329C2" w14:textId="77777777">
        <w:tc>
          <w:tcPr>
            <w:tcW w:w="1255" w:type="dxa"/>
          </w:tcPr>
          <w:p w14:paraId="4BE71C44" w14:textId="77777777" w:rsidR="00F71400" w:rsidRDefault="00000000">
            <w:r>
              <w:t>65</w:t>
            </w:r>
          </w:p>
        </w:tc>
        <w:tc>
          <w:tcPr>
            <w:tcW w:w="8095" w:type="dxa"/>
          </w:tcPr>
          <w:p w14:paraId="7C3437F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Leonard, P. B., Baldwin, R. F., &amp; Hanks, R. D. (2017). Landscape-scale conservation design across biotic realms: sequential integration of aquatic and terrestrial landscapes. </w:t>
            </w:r>
            <w:r>
              <w:rPr>
                <w:i/>
                <w:color w:val="000000"/>
              </w:rPr>
              <w:t>Scientific Reports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7</w:t>
            </w:r>
            <w:r>
              <w:rPr>
                <w:color w:val="000000"/>
              </w:rPr>
              <w:t>(1), 14556. https://doi.org/10.1038/s41598-017-15304-w</w:t>
            </w:r>
          </w:p>
        </w:tc>
      </w:tr>
      <w:tr w:rsidR="00F71400" w14:paraId="6171510C" w14:textId="77777777">
        <w:tc>
          <w:tcPr>
            <w:tcW w:w="1255" w:type="dxa"/>
          </w:tcPr>
          <w:p w14:paraId="6375F894" w14:textId="77777777" w:rsidR="00F71400" w:rsidRDefault="00000000">
            <w:r>
              <w:t>66</w:t>
            </w:r>
          </w:p>
        </w:tc>
        <w:tc>
          <w:tcPr>
            <w:tcW w:w="8095" w:type="dxa"/>
          </w:tcPr>
          <w:p w14:paraId="3FCE1E68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Lessmann, J., Fajardo, J., Muñoz, J., &amp; Bonaccorso, E. (2016). Large expansion of oil industry in the Ecuadorian Amazon: biodiversity vulnerability and conservation alternatives. </w:t>
            </w:r>
            <w:r>
              <w:rPr>
                <w:i/>
                <w:color w:val="000000"/>
              </w:rPr>
              <w:t>Ecology and Evolution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</w:t>
            </w:r>
            <w:r>
              <w:rPr>
                <w:color w:val="000000"/>
              </w:rPr>
              <w:t>(14), 4997–5012. https://doi.org/10.1002/ece3.2099</w:t>
            </w:r>
          </w:p>
        </w:tc>
      </w:tr>
      <w:tr w:rsidR="00F71400" w14:paraId="05260357" w14:textId="77777777">
        <w:tc>
          <w:tcPr>
            <w:tcW w:w="1255" w:type="dxa"/>
          </w:tcPr>
          <w:p w14:paraId="533F2E52" w14:textId="77777777" w:rsidR="00F71400" w:rsidRDefault="00000000">
            <w:r>
              <w:lastRenderedPageBreak/>
              <w:t>67</w:t>
            </w:r>
          </w:p>
        </w:tc>
        <w:tc>
          <w:tcPr>
            <w:tcW w:w="8095" w:type="dxa"/>
          </w:tcPr>
          <w:p w14:paraId="39E0EE6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Lessmann, J., Muñoz, J., &amp; Bonaccorso, E. (2014). Maximizing species conservation in continental Ecuador: a case of systematic conservation planning for biodiverse regions. </w:t>
            </w:r>
            <w:r>
              <w:rPr>
                <w:i/>
                <w:color w:val="000000"/>
              </w:rPr>
              <w:t>Ecology and Evolution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</w:t>
            </w:r>
            <w:r>
              <w:rPr>
                <w:color w:val="000000"/>
              </w:rPr>
              <w:t>(12), 2410–2422. https://doi.org/10.1002/ece3.1102</w:t>
            </w:r>
          </w:p>
        </w:tc>
      </w:tr>
      <w:tr w:rsidR="00F71400" w14:paraId="211ECB5A" w14:textId="77777777">
        <w:tc>
          <w:tcPr>
            <w:tcW w:w="1255" w:type="dxa"/>
          </w:tcPr>
          <w:p w14:paraId="1E5ADD00" w14:textId="77777777" w:rsidR="00F71400" w:rsidRDefault="00000000">
            <w:r>
              <w:t>68</w:t>
            </w:r>
          </w:p>
        </w:tc>
        <w:tc>
          <w:tcPr>
            <w:tcW w:w="8095" w:type="dxa"/>
          </w:tcPr>
          <w:p w14:paraId="1EDD0BE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Levin, N., Mazor, T., </w:t>
            </w:r>
            <w:proofErr w:type="spellStart"/>
            <w:r>
              <w:rPr>
                <w:color w:val="000000"/>
              </w:rPr>
              <w:t>Brokovich</w:t>
            </w:r>
            <w:proofErr w:type="spellEnd"/>
            <w:r>
              <w:rPr>
                <w:color w:val="000000"/>
              </w:rPr>
              <w:t xml:space="preserve">, E., Jablon, P.-E., &amp; Kark, S. (2015). Sensitivity analysis of conservation targets in systematic conservation planning. </w:t>
            </w:r>
            <w:r>
              <w:rPr>
                <w:i/>
                <w:color w:val="000000"/>
              </w:rPr>
              <w:t>Ecological Applications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</w:t>
            </w:r>
            <w:r>
              <w:rPr>
                <w:color w:val="000000"/>
              </w:rPr>
              <w:t>(7), 1997–2010. https://doi.org/10.1890/14-1464.1</w:t>
            </w:r>
          </w:p>
        </w:tc>
      </w:tr>
      <w:tr w:rsidR="00F71400" w14:paraId="4E00D250" w14:textId="77777777">
        <w:tc>
          <w:tcPr>
            <w:tcW w:w="1255" w:type="dxa"/>
          </w:tcPr>
          <w:p w14:paraId="356C1024" w14:textId="77777777" w:rsidR="00F71400" w:rsidRDefault="00000000">
            <w:r>
              <w:t>69</w:t>
            </w:r>
          </w:p>
        </w:tc>
        <w:tc>
          <w:tcPr>
            <w:tcW w:w="8095" w:type="dxa"/>
          </w:tcPr>
          <w:p w14:paraId="0DB403C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Levin, N., Watson, J. E. M., Joseph, L. N., Grantham, H. S., Hadar, L., Apel, N., </w:t>
            </w:r>
            <w:proofErr w:type="spellStart"/>
            <w:r>
              <w:rPr>
                <w:color w:val="000000"/>
              </w:rPr>
              <w:t>Perevolotsky</w:t>
            </w:r>
            <w:proofErr w:type="spellEnd"/>
            <w:r>
              <w:rPr>
                <w:color w:val="000000"/>
              </w:rPr>
              <w:t xml:space="preserve">, A., </w:t>
            </w:r>
            <w:proofErr w:type="spellStart"/>
            <w:r>
              <w:rPr>
                <w:color w:val="000000"/>
              </w:rPr>
              <w:t>DeMalach</w:t>
            </w:r>
            <w:proofErr w:type="spellEnd"/>
            <w:r>
              <w:rPr>
                <w:color w:val="000000"/>
              </w:rPr>
              <w:t xml:space="preserve">, N.,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&amp; Kark, S. (2013). A framework for systematic conservation planning and management of Mediterranean landscapes.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158</w:t>
            </w:r>
            <w:r>
              <w:rPr>
                <w:color w:val="000000"/>
              </w:rPr>
              <w:t>, 371–383. https://doi.org/10.1016/j.biocon.2012.08.032</w:t>
            </w:r>
          </w:p>
        </w:tc>
      </w:tr>
      <w:tr w:rsidR="00F71400" w14:paraId="4197AF93" w14:textId="77777777">
        <w:tc>
          <w:tcPr>
            <w:tcW w:w="1255" w:type="dxa"/>
          </w:tcPr>
          <w:p w14:paraId="109120AE" w14:textId="77777777" w:rsidR="00F71400" w:rsidRDefault="00000000">
            <w:r>
              <w:t>70</w:t>
            </w:r>
          </w:p>
        </w:tc>
        <w:tc>
          <w:tcPr>
            <w:tcW w:w="8095" w:type="dxa"/>
          </w:tcPr>
          <w:p w14:paraId="2A9F6FF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Li, R., Powers, R., Xu, M., Zheng, Y., &amp; Zhao, S. (2018). Proposed biodiversity conservation areas: gap analysis and spatial prioritization on the inadequately studied Qinghai Plateau, China. </w:t>
            </w:r>
            <w:r>
              <w:rPr>
                <w:i/>
                <w:color w:val="000000"/>
              </w:rPr>
              <w:t>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24</w:t>
            </w:r>
            <w:r>
              <w:rPr>
                <w:color w:val="000000"/>
              </w:rPr>
              <w:t>, 1–20. https://doi.org/10.3897/natureconservation.24.20942</w:t>
            </w:r>
          </w:p>
        </w:tc>
      </w:tr>
      <w:tr w:rsidR="00F71400" w14:paraId="72B04623" w14:textId="77777777">
        <w:tc>
          <w:tcPr>
            <w:tcW w:w="1255" w:type="dxa"/>
          </w:tcPr>
          <w:p w14:paraId="73376780" w14:textId="77777777" w:rsidR="00F71400" w:rsidRDefault="00000000">
            <w:r>
              <w:t>71</w:t>
            </w:r>
          </w:p>
        </w:tc>
        <w:tc>
          <w:tcPr>
            <w:tcW w:w="8095" w:type="dxa"/>
          </w:tcPr>
          <w:p w14:paraId="2F8A962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Li, X., Shi, J., Song, X., Ma, T., Man, Y., &amp; Cui, B. (2017). Integrating within-catchment and </w:t>
            </w:r>
            <w:proofErr w:type="spellStart"/>
            <w:r>
              <w:rPr>
                <w:color w:val="000000"/>
              </w:rPr>
              <w:t>interbasin</w:t>
            </w:r>
            <w:proofErr w:type="spellEnd"/>
            <w:r>
              <w:rPr>
                <w:color w:val="000000"/>
              </w:rPr>
              <w:t xml:space="preserve"> connectivity in riverine and nonriverine freshwater conservation planning in the North China Plain. </w:t>
            </w:r>
            <w:r>
              <w:rPr>
                <w:i/>
                <w:color w:val="000000"/>
              </w:rPr>
              <w:t>Journal of Environmental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204</w:t>
            </w:r>
            <w:r>
              <w:rPr>
                <w:color w:val="000000"/>
              </w:rPr>
              <w:t>, 1–11. https://doi.org/10.1016/j.jenvman.2017.04.089</w:t>
            </w:r>
          </w:p>
        </w:tc>
      </w:tr>
      <w:tr w:rsidR="00F71400" w14:paraId="6D516C1F" w14:textId="77777777">
        <w:tc>
          <w:tcPr>
            <w:tcW w:w="1255" w:type="dxa"/>
          </w:tcPr>
          <w:p w14:paraId="6F7FAE57" w14:textId="77777777" w:rsidR="00F71400" w:rsidRDefault="00000000">
            <w:r>
              <w:t>72</w:t>
            </w:r>
          </w:p>
        </w:tc>
        <w:tc>
          <w:tcPr>
            <w:tcW w:w="8095" w:type="dxa"/>
          </w:tcPr>
          <w:p w14:paraId="105022B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Li, Y., Zhang, C., Xue, Y., Xu, B., Sun, M., Ren, Y., &amp; Chen, Y. (2019). Developing a marine protected area network with multiple objectives in China.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29</w:t>
            </w:r>
            <w:r>
              <w:rPr>
                <w:color w:val="000000"/>
              </w:rPr>
              <w:t>(6), 952–963. https://doi.org/10.1002/aqc.3076</w:t>
            </w:r>
          </w:p>
        </w:tc>
      </w:tr>
      <w:tr w:rsidR="00F71400" w14:paraId="7C705477" w14:textId="77777777">
        <w:tc>
          <w:tcPr>
            <w:tcW w:w="1255" w:type="dxa"/>
          </w:tcPr>
          <w:p w14:paraId="67ADDBB1" w14:textId="77777777" w:rsidR="00F71400" w:rsidRDefault="00000000">
            <w:r>
              <w:t>73</w:t>
            </w:r>
          </w:p>
        </w:tc>
        <w:tc>
          <w:tcPr>
            <w:tcW w:w="8095" w:type="dxa"/>
          </w:tcPr>
          <w:p w14:paraId="13D20E0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Linke, S., Watts, M. E.,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Linke, S., Watts, M., &amp;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 (2007). </w:t>
            </w:r>
            <w:r>
              <w:t>Muddy waters: modifying reserve design algorithms for riverine landscapes. In: Proceedings of the international congress on modelling and simulation (MODSIM 2007), Christchurch, 2007. Modelling and Simulation Society of Australia and New Zealand</w:t>
            </w:r>
          </w:p>
        </w:tc>
      </w:tr>
      <w:tr w:rsidR="00F71400" w14:paraId="474D830F" w14:textId="77777777">
        <w:tc>
          <w:tcPr>
            <w:tcW w:w="1255" w:type="dxa"/>
          </w:tcPr>
          <w:p w14:paraId="7C654F17" w14:textId="77777777" w:rsidR="00F71400" w:rsidRDefault="00000000">
            <w:r>
              <w:t>74</w:t>
            </w:r>
          </w:p>
        </w:tc>
        <w:tc>
          <w:tcPr>
            <w:tcW w:w="8095" w:type="dxa"/>
          </w:tcPr>
          <w:p w14:paraId="55981AE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Lourival, R., McCallum, H., Grigg, G., Arcangelo, C., Machado, R., &amp;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(2009). A systematic evaluation of the conservation plans for the </w:t>
            </w:r>
            <w:proofErr w:type="spellStart"/>
            <w:r>
              <w:rPr>
                <w:color w:val="000000"/>
              </w:rPr>
              <w:t>pantanal</w:t>
            </w:r>
            <w:proofErr w:type="spellEnd"/>
            <w:r>
              <w:rPr>
                <w:color w:val="000000"/>
              </w:rPr>
              <w:t xml:space="preserve"> wetland in Brazil. </w:t>
            </w:r>
            <w:r>
              <w:rPr>
                <w:i/>
                <w:color w:val="000000"/>
              </w:rPr>
              <w:t>Wetlands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29</w:t>
            </w:r>
            <w:r>
              <w:rPr>
                <w:color w:val="000000"/>
              </w:rPr>
              <w:t>(4), 1189–1201. https://doi.org/10.1672/08-118.1</w:t>
            </w:r>
          </w:p>
        </w:tc>
      </w:tr>
      <w:tr w:rsidR="00F71400" w14:paraId="701C5B3F" w14:textId="77777777">
        <w:tc>
          <w:tcPr>
            <w:tcW w:w="1255" w:type="dxa"/>
          </w:tcPr>
          <w:p w14:paraId="03A9C08D" w14:textId="77777777" w:rsidR="00F71400" w:rsidRDefault="00000000">
            <w:r>
              <w:t>75</w:t>
            </w:r>
          </w:p>
        </w:tc>
        <w:tc>
          <w:tcPr>
            <w:tcW w:w="8095" w:type="dxa"/>
          </w:tcPr>
          <w:p w14:paraId="224C9C7E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Markantonatou</w:t>
            </w:r>
            <w:proofErr w:type="spellEnd"/>
            <w:r>
              <w:rPr>
                <w:color w:val="000000"/>
              </w:rPr>
              <w:t xml:space="preserve">, V., </w:t>
            </w:r>
            <w:proofErr w:type="spellStart"/>
            <w:r>
              <w:rPr>
                <w:color w:val="000000"/>
              </w:rPr>
              <w:t>Giakoumi</w:t>
            </w:r>
            <w:proofErr w:type="spellEnd"/>
            <w:r>
              <w:rPr>
                <w:color w:val="000000"/>
              </w:rPr>
              <w:t xml:space="preserve">, S., </w:t>
            </w:r>
            <w:proofErr w:type="spellStart"/>
            <w:r>
              <w:rPr>
                <w:color w:val="000000"/>
              </w:rPr>
              <w:t>Koukourouvli</w:t>
            </w:r>
            <w:proofErr w:type="spellEnd"/>
            <w:r>
              <w:rPr>
                <w:color w:val="000000"/>
              </w:rPr>
              <w:t>, N., Maina, I., Gonzalez‐</w:t>
            </w:r>
            <w:proofErr w:type="spellStart"/>
            <w:r>
              <w:rPr>
                <w:color w:val="000000"/>
              </w:rPr>
              <w:t>Mirelis</w:t>
            </w:r>
            <w:proofErr w:type="spellEnd"/>
            <w:r>
              <w:rPr>
                <w:color w:val="000000"/>
              </w:rPr>
              <w:t xml:space="preserve">, G., Sini, M., </w:t>
            </w:r>
            <w:proofErr w:type="spellStart"/>
            <w:r>
              <w:rPr>
                <w:color w:val="000000"/>
              </w:rPr>
              <w:t>Maistrelis</w:t>
            </w:r>
            <w:proofErr w:type="spellEnd"/>
            <w:r>
              <w:rPr>
                <w:color w:val="000000"/>
              </w:rPr>
              <w:t xml:space="preserve">, K., </w:t>
            </w:r>
            <w:proofErr w:type="spellStart"/>
            <w:r>
              <w:rPr>
                <w:color w:val="000000"/>
              </w:rPr>
              <w:t>Stithou</w:t>
            </w:r>
            <w:proofErr w:type="spellEnd"/>
            <w:r>
              <w:rPr>
                <w:color w:val="000000"/>
              </w:rPr>
              <w:t xml:space="preserve">, M., </w:t>
            </w:r>
            <w:proofErr w:type="spellStart"/>
            <w:r>
              <w:rPr>
                <w:color w:val="000000"/>
              </w:rPr>
              <w:t>Gadolou</w:t>
            </w:r>
            <w:proofErr w:type="spellEnd"/>
            <w:r>
              <w:rPr>
                <w:color w:val="000000"/>
              </w:rPr>
              <w:t xml:space="preserve">, E., </w:t>
            </w:r>
            <w:proofErr w:type="spellStart"/>
            <w:r>
              <w:rPr>
                <w:color w:val="000000"/>
              </w:rPr>
              <w:t>Petza</w:t>
            </w:r>
            <w:proofErr w:type="spellEnd"/>
            <w:r>
              <w:rPr>
                <w:color w:val="000000"/>
              </w:rPr>
              <w:t xml:space="preserve">, D., Kavadas, S., </w:t>
            </w:r>
            <w:proofErr w:type="spellStart"/>
            <w:r>
              <w:rPr>
                <w:color w:val="000000"/>
              </w:rPr>
              <w:t>Vassilopoulou</w:t>
            </w:r>
            <w:proofErr w:type="spellEnd"/>
            <w:r>
              <w:rPr>
                <w:color w:val="000000"/>
              </w:rPr>
              <w:t xml:space="preserve">, V., Buhl‐Mortensen, L., &amp; </w:t>
            </w:r>
            <w:proofErr w:type="spellStart"/>
            <w:r>
              <w:rPr>
                <w:color w:val="000000"/>
              </w:rPr>
              <w:t>Katsanevakis</w:t>
            </w:r>
            <w:proofErr w:type="spellEnd"/>
            <w:r>
              <w:rPr>
                <w:color w:val="000000"/>
              </w:rPr>
              <w:t xml:space="preserve">, S. (2021). Marine spatial plans focusing on biodiversity conservation: The case of the Aegean Sea.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31</w:t>
            </w:r>
            <w:r>
              <w:rPr>
                <w:color w:val="000000"/>
              </w:rPr>
              <w:t>(8), 2278–2292. https://doi.org/10.1002/aqc.3610</w:t>
            </w:r>
          </w:p>
        </w:tc>
      </w:tr>
      <w:tr w:rsidR="00F71400" w14:paraId="59E81814" w14:textId="77777777">
        <w:tc>
          <w:tcPr>
            <w:tcW w:w="1255" w:type="dxa"/>
          </w:tcPr>
          <w:p w14:paraId="0AE5790D" w14:textId="77777777" w:rsidR="00F71400" w:rsidRDefault="00000000">
            <w:r>
              <w:t>76</w:t>
            </w:r>
          </w:p>
        </w:tc>
        <w:tc>
          <w:tcPr>
            <w:tcW w:w="8095" w:type="dxa"/>
          </w:tcPr>
          <w:p w14:paraId="2061904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Mazor, T., Beger, M., McGowan, J.,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&amp; Kark, S. (2016). The value of migration information for conservation prioritization of sea turtles in the Mediterranean. </w:t>
            </w:r>
            <w:r>
              <w:rPr>
                <w:i/>
                <w:color w:val="000000"/>
              </w:rPr>
              <w:t>Global Ecology and Biogeography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</w:t>
            </w:r>
            <w:r>
              <w:rPr>
                <w:color w:val="000000"/>
              </w:rPr>
              <w:t>(5), 540–552. https://doi.org/10.1111/geb.12434</w:t>
            </w:r>
          </w:p>
        </w:tc>
      </w:tr>
      <w:tr w:rsidR="00F71400" w14:paraId="559AB476" w14:textId="77777777">
        <w:tc>
          <w:tcPr>
            <w:tcW w:w="1255" w:type="dxa"/>
          </w:tcPr>
          <w:p w14:paraId="37F0AAE1" w14:textId="77777777" w:rsidR="00F71400" w:rsidRDefault="00000000">
            <w:r>
              <w:t>77</w:t>
            </w:r>
          </w:p>
        </w:tc>
        <w:tc>
          <w:tcPr>
            <w:tcW w:w="8095" w:type="dxa"/>
          </w:tcPr>
          <w:p w14:paraId="26D85DF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Mazor, T., </w:t>
            </w:r>
            <w:proofErr w:type="spellStart"/>
            <w:r>
              <w:rPr>
                <w:color w:val="000000"/>
              </w:rPr>
              <w:t>Giakoumi</w:t>
            </w:r>
            <w:proofErr w:type="spellEnd"/>
            <w:r>
              <w:rPr>
                <w:color w:val="000000"/>
              </w:rPr>
              <w:t xml:space="preserve">, S., Kark, S., &amp;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 (2014). Large‐scale conservation planning in a multinational marine environment: cost matters. </w:t>
            </w:r>
            <w:r>
              <w:rPr>
                <w:i/>
                <w:color w:val="000000"/>
              </w:rPr>
              <w:t>Ecological Applications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24</w:t>
            </w:r>
            <w:r>
              <w:rPr>
                <w:color w:val="000000"/>
              </w:rPr>
              <w:t>(5), 1115–1130. https://doi.org/10.1890/13-1249.1</w:t>
            </w:r>
          </w:p>
        </w:tc>
      </w:tr>
      <w:tr w:rsidR="00F71400" w14:paraId="166606D2" w14:textId="77777777">
        <w:tc>
          <w:tcPr>
            <w:tcW w:w="1255" w:type="dxa"/>
          </w:tcPr>
          <w:p w14:paraId="2B09EEE1" w14:textId="77777777" w:rsidR="00F71400" w:rsidRDefault="00000000">
            <w:r>
              <w:t>78</w:t>
            </w:r>
          </w:p>
        </w:tc>
        <w:tc>
          <w:tcPr>
            <w:tcW w:w="8095" w:type="dxa"/>
          </w:tcPr>
          <w:p w14:paraId="371E09A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Mazor, T., </w:t>
            </w:r>
            <w:proofErr w:type="spellStart"/>
            <w:r>
              <w:rPr>
                <w:color w:val="000000"/>
              </w:rPr>
              <w:t>Runting</w:t>
            </w:r>
            <w:proofErr w:type="spellEnd"/>
            <w:r>
              <w:rPr>
                <w:color w:val="000000"/>
              </w:rPr>
              <w:t xml:space="preserve">, R. K., Saunders, M. I., Huang, D., Friess, D. A., Nguyen, N. T. H., Lowe, R. J., Gilmour, J. P., Todd, P. A., &amp; Lovelock, C. E. (2021). Future-proofing conservation priorities for sea level rise in coastal urban ecosystems.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260</w:t>
            </w:r>
            <w:r>
              <w:rPr>
                <w:color w:val="000000"/>
              </w:rPr>
              <w:t>, 109190. https://doi.org/10.1016/j.biocon.2021.109190</w:t>
            </w:r>
          </w:p>
        </w:tc>
      </w:tr>
      <w:tr w:rsidR="00F71400" w14:paraId="0AFC98DD" w14:textId="77777777">
        <w:tc>
          <w:tcPr>
            <w:tcW w:w="1255" w:type="dxa"/>
          </w:tcPr>
          <w:p w14:paraId="63205904" w14:textId="77777777" w:rsidR="00F71400" w:rsidRDefault="00000000">
            <w:r>
              <w:t>79</w:t>
            </w:r>
          </w:p>
        </w:tc>
        <w:tc>
          <w:tcPr>
            <w:tcW w:w="8095" w:type="dxa"/>
          </w:tcPr>
          <w:p w14:paraId="6B03C72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Mehri, A., </w:t>
            </w:r>
            <w:proofErr w:type="spellStart"/>
            <w:r>
              <w:rPr>
                <w:color w:val="000000"/>
              </w:rPr>
              <w:t>Salmanmahiny</w:t>
            </w:r>
            <w:proofErr w:type="spellEnd"/>
            <w:r>
              <w:rPr>
                <w:color w:val="000000"/>
              </w:rPr>
              <w:t xml:space="preserve">, A., Mirkarimi, S. H., &amp; Rezaei, H. R. (2014). Use of optimization algorithms to prioritize protected areas in Mazandaran Province of Iran. </w:t>
            </w:r>
            <w:r>
              <w:rPr>
                <w:i/>
                <w:color w:val="000000"/>
              </w:rPr>
              <w:lastRenderedPageBreak/>
              <w:t>Journal for 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(5), 462–470. https://doi.org/10.1016/j.jnc.2014.05.002</w:t>
            </w:r>
          </w:p>
        </w:tc>
      </w:tr>
      <w:tr w:rsidR="00F71400" w14:paraId="45BACC49" w14:textId="77777777">
        <w:tc>
          <w:tcPr>
            <w:tcW w:w="1255" w:type="dxa"/>
          </w:tcPr>
          <w:p w14:paraId="1780FA7A" w14:textId="77777777" w:rsidR="00F71400" w:rsidRDefault="00000000">
            <w:r>
              <w:lastRenderedPageBreak/>
              <w:t>80</w:t>
            </w:r>
          </w:p>
        </w:tc>
        <w:tc>
          <w:tcPr>
            <w:tcW w:w="8095" w:type="dxa"/>
          </w:tcPr>
          <w:p w14:paraId="4A15E9E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Mehri, A., </w:t>
            </w:r>
            <w:proofErr w:type="spellStart"/>
            <w:r>
              <w:rPr>
                <w:color w:val="000000"/>
              </w:rPr>
              <w:t>Salmanmahiny</w:t>
            </w:r>
            <w:proofErr w:type="spellEnd"/>
            <w:r>
              <w:rPr>
                <w:color w:val="000000"/>
              </w:rPr>
              <w:t xml:space="preserve">, A., &amp; Momeni </w:t>
            </w:r>
            <w:proofErr w:type="spellStart"/>
            <w:r>
              <w:rPr>
                <w:color w:val="000000"/>
              </w:rPr>
              <w:t>Dehaghi</w:t>
            </w:r>
            <w:proofErr w:type="spellEnd"/>
            <w:r>
              <w:rPr>
                <w:color w:val="000000"/>
              </w:rPr>
              <w:t xml:space="preserve">, I. (2017). Incorporating zoning and socioeconomic costs in planning for bird conservation. </w:t>
            </w:r>
            <w:r>
              <w:rPr>
                <w:i/>
                <w:color w:val="000000"/>
              </w:rPr>
              <w:t>Journal for 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40</w:t>
            </w:r>
            <w:r>
              <w:rPr>
                <w:color w:val="000000"/>
              </w:rPr>
              <w:t>, 77–84. https://doi.org/10.1016/j.jnc.2017.10.001</w:t>
            </w:r>
          </w:p>
        </w:tc>
      </w:tr>
      <w:tr w:rsidR="00F71400" w14:paraId="5709E19E" w14:textId="77777777">
        <w:tc>
          <w:tcPr>
            <w:tcW w:w="1255" w:type="dxa"/>
          </w:tcPr>
          <w:p w14:paraId="2A3BDB0C" w14:textId="77777777" w:rsidR="00F71400" w:rsidRDefault="00000000">
            <w:r>
              <w:t>81</w:t>
            </w:r>
          </w:p>
        </w:tc>
        <w:tc>
          <w:tcPr>
            <w:tcW w:w="8095" w:type="dxa"/>
          </w:tcPr>
          <w:p w14:paraId="554F1C9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Metcalfe, K., Vaughan, G., Vaz, S., &amp; Smith, R. J. (2015). Spatial, socio‐economic, and ecological implications of incorporating minimum size constraints in marine protected area network design. </w:t>
            </w:r>
            <w:r>
              <w:rPr>
                <w:i/>
                <w:color w:val="000000"/>
              </w:rPr>
              <w:t>Conservation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29</w:t>
            </w:r>
            <w:r>
              <w:rPr>
                <w:color w:val="000000"/>
              </w:rPr>
              <w:t>(6), 1615–1625. https://doi.org/10.1111/cobi.12571</w:t>
            </w:r>
          </w:p>
        </w:tc>
      </w:tr>
      <w:tr w:rsidR="00F71400" w14:paraId="2E32514E" w14:textId="77777777">
        <w:tc>
          <w:tcPr>
            <w:tcW w:w="1255" w:type="dxa"/>
          </w:tcPr>
          <w:p w14:paraId="31214CC8" w14:textId="77777777" w:rsidR="00F71400" w:rsidRDefault="00000000">
            <w:r>
              <w:t>82</w:t>
            </w:r>
          </w:p>
        </w:tc>
        <w:tc>
          <w:tcPr>
            <w:tcW w:w="8095" w:type="dxa"/>
          </w:tcPr>
          <w:p w14:paraId="658B5B16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Metcalfe, K., Vaz, S., Engelhard, G. H., Villanueva, M. C., Smith, R. J., &amp; Mackinson, S. (2015). Evaluating conservation and fisheries management strategies by linking spatial prioritization software and ecosystem and fisheries modelling tools. </w:t>
            </w:r>
            <w:r>
              <w:rPr>
                <w:i/>
                <w:color w:val="000000"/>
              </w:rPr>
              <w:t>Journal of Applied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52</w:t>
            </w:r>
            <w:r>
              <w:rPr>
                <w:color w:val="000000"/>
              </w:rPr>
              <w:t>(3), 665–674. https://doi.org/10.1111/1365-2664.12404</w:t>
            </w:r>
          </w:p>
        </w:tc>
      </w:tr>
      <w:tr w:rsidR="00F71400" w14:paraId="6344B8CF" w14:textId="77777777">
        <w:tc>
          <w:tcPr>
            <w:tcW w:w="1255" w:type="dxa"/>
          </w:tcPr>
          <w:p w14:paraId="5B65EFE8" w14:textId="77777777" w:rsidR="00F71400" w:rsidRDefault="00000000">
            <w:r>
              <w:t>83</w:t>
            </w:r>
          </w:p>
        </w:tc>
        <w:tc>
          <w:tcPr>
            <w:tcW w:w="8095" w:type="dxa"/>
          </w:tcPr>
          <w:p w14:paraId="70B17790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Mizsei, E., Szabolcs, M., Szabó, L., Boros, Z., Mersini, K., Roussos, S. A., </w:t>
            </w:r>
            <w:proofErr w:type="spellStart"/>
            <w:r>
              <w:rPr>
                <w:color w:val="000000"/>
              </w:rPr>
              <w:t>Dimaki</w:t>
            </w:r>
            <w:proofErr w:type="spellEnd"/>
            <w:r>
              <w:rPr>
                <w:color w:val="000000"/>
              </w:rPr>
              <w:t xml:space="preserve">, M., Ioannidis, Y., Végvári, Z., &amp; Lengyel, S. (2021). Determining priority areas for an Endangered cold-adapted snake on warming mountaintops. </w:t>
            </w:r>
            <w:r>
              <w:rPr>
                <w:i/>
                <w:color w:val="000000"/>
              </w:rPr>
              <w:t>Oryx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55</w:t>
            </w:r>
            <w:r>
              <w:rPr>
                <w:color w:val="000000"/>
              </w:rPr>
              <w:t>(3), 334–343. https://doi.org/10.1017/S0030605319000322</w:t>
            </w:r>
          </w:p>
        </w:tc>
      </w:tr>
      <w:tr w:rsidR="00F71400" w14:paraId="5B1D7BBD" w14:textId="77777777">
        <w:tc>
          <w:tcPr>
            <w:tcW w:w="1255" w:type="dxa"/>
          </w:tcPr>
          <w:p w14:paraId="5E72D3CF" w14:textId="77777777" w:rsidR="00F71400" w:rsidRDefault="00000000">
            <w:r>
              <w:t>84</w:t>
            </w:r>
          </w:p>
        </w:tc>
        <w:tc>
          <w:tcPr>
            <w:tcW w:w="8095" w:type="dxa"/>
          </w:tcPr>
          <w:p w14:paraId="76349AA4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Mo, Y., Kim, H. G., Huber, P. R., Thorne, J. H., </w:t>
            </w:r>
            <w:proofErr w:type="spellStart"/>
            <w:r>
              <w:rPr>
                <w:color w:val="000000"/>
              </w:rPr>
              <w:t>Hijioka</w:t>
            </w:r>
            <w:proofErr w:type="spellEnd"/>
            <w:r>
              <w:rPr>
                <w:color w:val="000000"/>
              </w:rPr>
              <w:t xml:space="preserve">, Y., &amp; Lee, D. K. (2019). Influences of planning unit shape and size in landscapes dominated by different land-cover types on systematic conservation planning. </w:t>
            </w:r>
            <w:r>
              <w:rPr>
                <w:i/>
                <w:color w:val="000000"/>
              </w:rPr>
              <w:t>Global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20</w:t>
            </w:r>
            <w:r>
              <w:rPr>
                <w:color w:val="000000"/>
              </w:rPr>
              <w:t>, e00739. https://doi.org/10.1016/j.gecco.2019.e00739</w:t>
            </w:r>
          </w:p>
        </w:tc>
      </w:tr>
      <w:tr w:rsidR="00F71400" w14:paraId="0671873B" w14:textId="77777777">
        <w:tc>
          <w:tcPr>
            <w:tcW w:w="1255" w:type="dxa"/>
          </w:tcPr>
          <w:p w14:paraId="1520ECBC" w14:textId="77777777" w:rsidR="00F71400" w:rsidRDefault="00000000">
            <w:r>
              <w:t>85</w:t>
            </w:r>
          </w:p>
        </w:tc>
        <w:tc>
          <w:tcPr>
            <w:tcW w:w="8095" w:type="dxa"/>
          </w:tcPr>
          <w:p w14:paraId="2B26B16E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Moilanen, A., </w:t>
            </w:r>
            <w:proofErr w:type="spellStart"/>
            <w:r>
              <w:rPr>
                <w:color w:val="000000"/>
              </w:rPr>
              <w:t>Leathwick</w:t>
            </w:r>
            <w:proofErr w:type="spellEnd"/>
            <w:r>
              <w:rPr>
                <w:color w:val="000000"/>
              </w:rPr>
              <w:t xml:space="preserve">, J. R., &amp; Quinn, J. M. (2011). Spatial prioritization of conservation management. </w:t>
            </w:r>
            <w:r>
              <w:rPr>
                <w:i/>
                <w:color w:val="000000"/>
              </w:rPr>
              <w:t>Conservation Letters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4</w:t>
            </w:r>
            <w:r>
              <w:rPr>
                <w:color w:val="000000"/>
              </w:rPr>
              <w:t>(5), 383–393. https://doi.org/10.1111/j.1755-263X.2011.00190.x</w:t>
            </w:r>
          </w:p>
        </w:tc>
      </w:tr>
      <w:tr w:rsidR="00F71400" w14:paraId="4AD946FC" w14:textId="77777777">
        <w:tc>
          <w:tcPr>
            <w:tcW w:w="1255" w:type="dxa"/>
          </w:tcPr>
          <w:p w14:paraId="4C5D93BC" w14:textId="77777777" w:rsidR="00F71400" w:rsidRDefault="00000000">
            <w:r>
              <w:t>86</w:t>
            </w:r>
          </w:p>
        </w:tc>
        <w:tc>
          <w:tcPr>
            <w:tcW w:w="8095" w:type="dxa"/>
          </w:tcPr>
          <w:p w14:paraId="3CF98111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Monteiro, L., Machado, N., Martins, E., </w:t>
            </w:r>
            <w:proofErr w:type="spellStart"/>
            <w:r>
              <w:rPr>
                <w:color w:val="000000"/>
              </w:rPr>
              <w:t>Pougy</w:t>
            </w:r>
            <w:proofErr w:type="spellEnd"/>
            <w:r>
              <w:rPr>
                <w:color w:val="000000"/>
              </w:rPr>
              <w:t xml:space="preserve">, N., Verdi, M., Martinelli, G., &amp; Loyola, R. (2018). Conservation priorities for the threatened flora of mountaintop grasslands in Brazil. </w:t>
            </w:r>
            <w:r>
              <w:rPr>
                <w:i/>
                <w:color w:val="000000"/>
              </w:rPr>
              <w:t>Flora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238</w:t>
            </w:r>
            <w:r>
              <w:rPr>
                <w:color w:val="000000"/>
              </w:rPr>
              <w:t>, 234–243. https://doi.org/10.1016/j.flora.2017.03.007</w:t>
            </w:r>
          </w:p>
        </w:tc>
      </w:tr>
      <w:tr w:rsidR="00F71400" w14:paraId="23DF456D" w14:textId="77777777">
        <w:tc>
          <w:tcPr>
            <w:tcW w:w="1255" w:type="dxa"/>
          </w:tcPr>
          <w:p w14:paraId="0C851B46" w14:textId="77777777" w:rsidR="00F71400" w:rsidRDefault="00000000">
            <w:r>
              <w:t>87</w:t>
            </w:r>
          </w:p>
        </w:tc>
        <w:tc>
          <w:tcPr>
            <w:tcW w:w="8095" w:type="dxa"/>
          </w:tcPr>
          <w:p w14:paraId="69740B38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Moore, C. H., Radford, B. T.,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Heyward, A. J., Stewart, R. R., Watts, M. E., Prescott, J., Newman, S. J., Harvey, E. S., Fisher, R., Bryce, C. W., Lowe, R. J., Berry, O., Espinosa-Gayosso, A., Sporer, E., &amp; Saunders, T. (2016). Improving spatial </w:t>
            </w:r>
            <w:proofErr w:type="spellStart"/>
            <w:r>
              <w:rPr>
                <w:color w:val="000000"/>
              </w:rPr>
              <w:t>prioritisation</w:t>
            </w:r>
            <w:proofErr w:type="spellEnd"/>
            <w:r>
              <w:rPr>
                <w:color w:val="000000"/>
              </w:rPr>
              <w:t xml:space="preserve"> for remote marine regions: </w:t>
            </w:r>
            <w:proofErr w:type="spellStart"/>
            <w:r>
              <w:rPr>
                <w:color w:val="000000"/>
              </w:rPr>
              <w:t>optimising</w:t>
            </w:r>
            <w:proofErr w:type="spellEnd"/>
            <w:r>
              <w:rPr>
                <w:color w:val="000000"/>
              </w:rPr>
              <w:t xml:space="preserve"> biodiversity conservation and sustainable development trade-offs. </w:t>
            </w:r>
            <w:r>
              <w:rPr>
                <w:i/>
                <w:color w:val="000000"/>
              </w:rPr>
              <w:t>Scientific Reports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</w:t>
            </w:r>
            <w:r>
              <w:rPr>
                <w:color w:val="000000"/>
              </w:rPr>
              <w:t>(1), 32029. https://doi.org/10.1038/srep32029</w:t>
            </w:r>
          </w:p>
        </w:tc>
      </w:tr>
      <w:tr w:rsidR="00F71400" w14:paraId="7DDD9BD2" w14:textId="77777777">
        <w:tc>
          <w:tcPr>
            <w:tcW w:w="1255" w:type="dxa"/>
          </w:tcPr>
          <w:p w14:paraId="47773785" w14:textId="77777777" w:rsidR="00F71400" w:rsidRDefault="00000000">
            <w:r>
              <w:t>88</w:t>
            </w:r>
          </w:p>
        </w:tc>
        <w:tc>
          <w:tcPr>
            <w:tcW w:w="8095" w:type="dxa"/>
          </w:tcPr>
          <w:p w14:paraId="4399C9C0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Mu, Y., Guo, Y., Li, X., Li, P., Bai, J., Linke, S., &amp; Cui, B. (2022). Cost-effective integrated conservation and restoration priorities by trading off multiple ecosystem services. </w:t>
            </w:r>
            <w:r>
              <w:rPr>
                <w:i/>
                <w:color w:val="000000"/>
              </w:rPr>
              <w:t>Journal of Environmental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320</w:t>
            </w:r>
            <w:r>
              <w:rPr>
                <w:color w:val="000000"/>
              </w:rPr>
              <w:t>, 115915. https://doi.org/10.1016/j.jenvman.2022.115915</w:t>
            </w:r>
          </w:p>
        </w:tc>
      </w:tr>
      <w:tr w:rsidR="00F71400" w14:paraId="2EAEA2B3" w14:textId="77777777">
        <w:tc>
          <w:tcPr>
            <w:tcW w:w="1255" w:type="dxa"/>
          </w:tcPr>
          <w:p w14:paraId="39AFB5A9" w14:textId="77777777" w:rsidR="00F71400" w:rsidRDefault="00000000">
            <w:r>
              <w:t>89</w:t>
            </w:r>
          </w:p>
        </w:tc>
        <w:tc>
          <w:tcPr>
            <w:tcW w:w="8095" w:type="dxa"/>
          </w:tcPr>
          <w:p w14:paraId="24D8DD4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Mu, Y., Li, X., Guo, Y., Liang, C., Bai, J., Linke, S., &amp; Cui, B. (2021). Using climatic-geomorphological surrogates to identify complete and incidental freshwater conservation gaps within large river basins in China. </w:t>
            </w:r>
            <w:r>
              <w:rPr>
                <w:i/>
                <w:color w:val="000000"/>
              </w:rPr>
              <w:t>Global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30</w:t>
            </w:r>
            <w:r>
              <w:rPr>
                <w:color w:val="000000"/>
              </w:rPr>
              <w:t>, e01744. https://doi.org/10.1016/j.gecco.2021.e01744</w:t>
            </w:r>
          </w:p>
        </w:tc>
      </w:tr>
      <w:tr w:rsidR="00F71400" w14:paraId="28CAD071" w14:textId="77777777">
        <w:tc>
          <w:tcPr>
            <w:tcW w:w="1255" w:type="dxa"/>
          </w:tcPr>
          <w:p w14:paraId="7CA46AB1" w14:textId="77777777" w:rsidR="00F71400" w:rsidRDefault="00000000">
            <w:r>
              <w:t>90</w:t>
            </w:r>
          </w:p>
        </w:tc>
        <w:tc>
          <w:tcPr>
            <w:tcW w:w="8095" w:type="dxa"/>
          </w:tcPr>
          <w:p w14:paraId="4A9DF4F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Naia, M., Hermoso, V., Carvalho, S. B., &amp; Brito, J. C. (2021). Promoting connectivity between priority freshwater sites for conservation in intermittent hydrological systems.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31</w:t>
            </w:r>
            <w:r>
              <w:rPr>
                <w:color w:val="000000"/>
              </w:rPr>
              <w:t>(7), 1886–1900. https://doi.org/10.1002/aqc.3564</w:t>
            </w:r>
          </w:p>
        </w:tc>
      </w:tr>
      <w:tr w:rsidR="00F71400" w14:paraId="4E02341D" w14:textId="77777777">
        <w:tc>
          <w:tcPr>
            <w:tcW w:w="1255" w:type="dxa"/>
          </w:tcPr>
          <w:p w14:paraId="07AB4171" w14:textId="77777777" w:rsidR="00F71400" w:rsidRDefault="00000000">
            <w:r>
              <w:t>91</w:t>
            </w:r>
          </w:p>
        </w:tc>
        <w:tc>
          <w:tcPr>
            <w:tcW w:w="8095" w:type="dxa"/>
          </w:tcPr>
          <w:p w14:paraId="4FFA3CF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Nematollahi, S., </w:t>
            </w:r>
            <w:proofErr w:type="spellStart"/>
            <w:r>
              <w:rPr>
                <w:color w:val="000000"/>
              </w:rPr>
              <w:t>Fakheran</w:t>
            </w:r>
            <w:proofErr w:type="spellEnd"/>
            <w:r>
              <w:rPr>
                <w:color w:val="000000"/>
              </w:rPr>
              <w:t xml:space="preserve">, S., Jafari, A., </w:t>
            </w:r>
            <w:proofErr w:type="spellStart"/>
            <w:r>
              <w:rPr>
                <w:color w:val="000000"/>
              </w:rPr>
              <w:t>Pourmanafi</w:t>
            </w:r>
            <w:proofErr w:type="spellEnd"/>
            <w:r>
              <w:rPr>
                <w:color w:val="000000"/>
              </w:rPr>
              <w:t xml:space="preserve">, S., &amp; Kienast, F. (2022). Applying a systematic conservation planning tool and ecological risk index for spatial prioritization </w:t>
            </w:r>
            <w:r>
              <w:rPr>
                <w:color w:val="000000"/>
              </w:rPr>
              <w:lastRenderedPageBreak/>
              <w:t xml:space="preserve">and optimization of protected area networks in Iran. </w:t>
            </w:r>
            <w:r>
              <w:rPr>
                <w:i/>
                <w:color w:val="000000"/>
              </w:rPr>
              <w:t>Journal for 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66</w:t>
            </w:r>
            <w:r>
              <w:rPr>
                <w:color w:val="000000"/>
              </w:rPr>
              <w:t>, 126144. https://doi.org/10.1016/j.jnc.2022.126144</w:t>
            </w:r>
          </w:p>
        </w:tc>
      </w:tr>
      <w:tr w:rsidR="00F71400" w14:paraId="1634E25F" w14:textId="77777777">
        <w:tc>
          <w:tcPr>
            <w:tcW w:w="1255" w:type="dxa"/>
          </w:tcPr>
          <w:p w14:paraId="45960896" w14:textId="77777777" w:rsidR="00F71400" w:rsidRDefault="00000000">
            <w:r>
              <w:lastRenderedPageBreak/>
              <w:t>92</w:t>
            </w:r>
          </w:p>
        </w:tc>
        <w:tc>
          <w:tcPr>
            <w:tcW w:w="8095" w:type="dxa"/>
          </w:tcPr>
          <w:p w14:paraId="27D44A58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Nguyen, N. T. H., Friess, D. A., Todd, P. A., Mazor, T., Lovelock, C. E., Lowe, R., Gilmour, J., Ming Chou, L., Bhatia, N., Jaafar, Z., Tun, K., Yaakub, S. M., &amp; Huang, D. (2022). </w:t>
            </w:r>
            <w:proofErr w:type="spellStart"/>
            <w:r>
              <w:rPr>
                <w:color w:val="000000"/>
              </w:rPr>
              <w:t>Maximising</w:t>
            </w:r>
            <w:proofErr w:type="spellEnd"/>
            <w:r>
              <w:rPr>
                <w:color w:val="000000"/>
              </w:rPr>
              <w:t xml:space="preserve"> resilience to sea-level rise in urban coastal ecosystems through systematic conservation planning. </w:t>
            </w:r>
            <w:r>
              <w:rPr>
                <w:i/>
                <w:color w:val="000000"/>
              </w:rPr>
              <w:t>Landscape and Urban Planning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221</w:t>
            </w:r>
            <w:r>
              <w:rPr>
                <w:color w:val="000000"/>
              </w:rPr>
              <w:t>, 104374. https://doi.org/10.1016/j.landurbplan.2022.104374</w:t>
            </w:r>
          </w:p>
        </w:tc>
      </w:tr>
      <w:tr w:rsidR="00F71400" w14:paraId="0D7D1519" w14:textId="77777777">
        <w:tc>
          <w:tcPr>
            <w:tcW w:w="1255" w:type="dxa"/>
          </w:tcPr>
          <w:p w14:paraId="05DD062C" w14:textId="77777777" w:rsidR="00F71400" w:rsidRDefault="00000000">
            <w:r>
              <w:t>93</w:t>
            </w:r>
          </w:p>
        </w:tc>
        <w:tc>
          <w:tcPr>
            <w:tcW w:w="8095" w:type="dxa"/>
          </w:tcPr>
          <w:p w14:paraId="0B42672E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Nhancale</w:t>
            </w:r>
            <w:proofErr w:type="spellEnd"/>
            <w:r>
              <w:rPr>
                <w:color w:val="000000"/>
              </w:rPr>
              <w:t xml:space="preserve">, B. A., &amp; Smith, R. J. (2011). The influence of planning unit characteristics on the efficiency and spatial pattern of systematic conservation planning assessments. </w:t>
            </w:r>
            <w:r>
              <w:rPr>
                <w:i/>
                <w:color w:val="000000"/>
              </w:rPr>
              <w:t>Biodiversity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20</w:t>
            </w:r>
            <w:r>
              <w:rPr>
                <w:color w:val="000000"/>
              </w:rPr>
              <w:t>(8), 1821–1835. https://doi.org/10.1007/s10531-011-0063-7</w:t>
            </w:r>
          </w:p>
        </w:tc>
      </w:tr>
      <w:tr w:rsidR="00F71400" w14:paraId="38EAAC00" w14:textId="77777777">
        <w:tc>
          <w:tcPr>
            <w:tcW w:w="1255" w:type="dxa"/>
          </w:tcPr>
          <w:p w14:paraId="129F1B34" w14:textId="77777777" w:rsidR="00F71400" w:rsidRDefault="00000000">
            <w:r>
              <w:t>94</w:t>
            </w:r>
          </w:p>
        </w:tc>
        <w:tc>
          <w:tcPr>
            <w:tcW w:w="8095" w:type="dxa"/>
          </w:tcPr>
          <w:p w14:paraId="7CE3596D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Nieminen, E., </w:t>
            </w:r>
            <w:proofErr w:type="spellStart"/>
            <w:r>
              <w:rPr>
                <w:color w:val="000000"/>
              </w:rPr>
              <w:t>Kareksela</w:t>
            </w:r>
            <w:proofErr w:type="spellEnd"/>
            <w:r>
              <w:rPr>
                <w:color w:val="000000"/>
              </w:rPr>
              <w:t xml:space="preserve">, S., Halme, P., &amp; </w:t>
            </w:r>
            <w:proofErr w:type="spellStart"/>
            <w:r>
              <w:rPr>
                <w:color w:val="000000"/>
              </w:rPr>
              <w:t>Kotiaho</w:t>
            </w:r>
            <w:proofErr w:type="spellEnd"/>
            <w:r>
              <w:rPr>
                <w:color w:val="000000"/>
              </w:rPr>
              <w:t xml:space="preserve">, J. S. (2021). Quantifying trade-offs between ecological gains, economic costs, and landowners’ preferences in boreal mire protection. </w:t>
            </w:r>
            <w:proofErr w:type="spellStart"/>
            <w:r>
              <w:rPr>
                <w:i/>
                <w:color w:val="000000"/>
              </w:rPr>
              <w:t>Ambio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50</w:t>
            </w:r>
            <w:r>
              <w:rPr>
                <w:color w:val="000000"/>
              </w:rPr>
              <w:t>(10), 1841–1850. https://doi.org/10.1007/s13280-021-01530-0</w:t>
            </w:r>
          </w:p>
        </w:tc>
      </w:tr>
      <w:tr w:rsidR="00F71400" w14:paraId="4E3526BD" w14:textId="77777777">
        <w:tc>
          <w:tcPr>
            <w:tcW w:w="1255" w:type="dxa"/>
          </w:tcPr>
          <w:p w14:paraId="1DD54A27" w14:textId="77777777" w:rsidR="00F71400" w:rsidRDefault="00000000">
            <w:r>
              <w:t>95</w:t>
            </w:r>
          </w:p>
        </w:tc>
        <w:tc>
          <w:tcPr>
            <w:tcW w:w="8095" w:type="dxa"/>
          </w:tcPr>
          <w:p w14:paraId="1A8A7EF4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Nori, J., Torres, R., Lescano, J. N., Cordier, J. M., </w:t>
            </w:r>
            <w:proofErr w:type="spellStart"/>
            <w:r>
              <w:rPr>
                <w:color w:val="000000"/>
              </w:rPr>
              <w:t>Periago</w:t>
            </w:r>
            <w:proofErr w:type="spellEnd"/>
            <w:r>
              <w:rPr>
                <w:color w:val="000000"/>
              </w:rPr>
              <w:t xml:space="preserve">, M. E., &amp; Baldo, D. (2016). Protected areas and spatial conservation priorities for endemic vertebrates of the Gran Chaco, one of the most threatened ecoregions of the world.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(12), 1212–1219. https://doi.org/10.1111/ddi.12497</w:t>
            </w:r>
          </w:p>
        </w:tc>
      </w:tr>
      <w:tr w:rsidR="00F71400" w14:paraId="77B78BA4" w14:textId="77777777">
        <w:tc>
          <w:tcPr>
            <w:tcW w:w="1255" w:type="dxa"/>
          </w:tcPr>
          <w:p w14:paraId="681C012A" w14:textId="77777777" w:rsidR="00F71400" w:rsidRDefault="00000000">
            <w:r>
              <w:t>96</w:t>
            </w:r>
          </w:p>
        </w:tc>
        <w:tc>
          <w:tcPr>
            <w:tcW w:w="8095" w:type="dxa"/>
          </w:tcPr>
          <w:p w14:paraId="1565A6A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Parisi, M. D., Huber, P. R., &amp; Greco, S. E. (2023). Assessing conservation outcomes and maximizing habitat connectivity for multiple species in systematic conservation plans: a case study in Yolo County, California. </w:t>
            </w:r>
            <w:r>
              <w:rPr>
                <w:i/>
                <w:color w:val="000000"/>
              </w:rPr>
              <w:t>Landscape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38</w:t>
            </w:r>
            <w:r>
              <w:rPr>
                <w:color w:val="000000"/>
              </w:rPr>
              <w:t>(7), 1621–1642. https://doi.org/10.1007/s10980-023-01664-4</w:t>
            </w:r>
          </w:p>
        </w:tc>
      </w:tr>
      <w:tr w:rsidR="00F71400" w14:paraId="39C9000D" w14:textId="77777777">
        <w:tc>
          <w:tcPr>
            <w:tcW w:w="1255" w:type="dxa"/>
          </w:tcPr>
          <w:p w14:paraId="57750225" w14:textId="77777777" w:rsidR="00F71400" w:rsidRDefault="00000000">
            <w:r>
              <w:t>97</w:t>
            </w:r>
          </w:p>
        </w:tc>
        <w:tc>
          <w:tcPr>
            <w:tcW w:w="8095" w:type="dxa"/>
          </w:tcPr>
          <w:p w14:paraId="3EE0311D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Pasnin</w:t>
            </w:r>
            <w:proofErr w:type="spellEnd"/>
            <w:r>
              <w:rPr>
                <w:color w:val="000000"/>
              </w:rPr>
              <w:t xml:space="preserve">, O., Attwood, C., &amp; Klaus, R. (2016). Marine systematic conservation planning for Rodrigues Island, western Indian Ocean. </w:t>
            </w:r>
            <w:r>
              <w:rPr>
                <w:i/>
                <w:color w:val="000000"/>
              </w:rPr>
              <w:t>Ocean &amp; Coastal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130</w:t>
            </w:r>
            <w:r>
              <w:rPr>
                <w:color w:val="000000"/>
              </w:rPr>
              <w:t>, 213–220. https://doi.org/10.1016/j.ocecoaman.2016.06.014</w:t>
            </w:r>
          </w:p>
        </w:tc>
      </w:tr>
      <w:tr w:rsidR="00F71400" w14:paraId="186C0A74" w14:textId="77777777">
        <w:tc>
          <w:tcPr>
            <w:tcW w:w="1255" w:type="dxa"/>
          </w:tcPr>
          <w:p w14:paraId="6F13B661" w14:textId="77777777" w:rsidR="00F71400" w:rsidRDefault="00000000">
            <w:r>
              <w:t>98</w:t>
            </w:r>
          </w:p>
        </w:tc>
        <w:tc>
          <w:tcPr>
            <w:tcW w:w="8095" w:type="dxa"/>
          </w:tcPr>
          <w:p w14:paraId="6248A84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Perschke, M. J., Harris, L. R., Sink, K. J., &amp; Lombard, A. T. (2024). Systematic conservation planning for people and nature: Biodiversity, ecosystem services, and equitable benefit sharing. </w:t>
            </w:r>
            <w:r>
              <w:rPr>
                <w:i/>
                <w:color w:val="000000"/>
              </w:rPr>
              <w:t>Ecosystem Services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68</w:t>
            </w:r>
            <w:r>
              <w:rPr>
                <w:color w:val="000000"/>
              </w:rPr>
              <w:t>, 101637. https://doi.org/10.1016/j.ecoser.2024.101637</w:t>
            </w:r>
          </w:p>
        </w:tc>
      </w:tr>
      <w:tr w:rsidR="00F71400" w14:paraId="27255A6B" w14:textId="77777777">
        <w:tc>
          <w:tcPr>
            <w:tcW w:w="1255" w:type="dxa"/>
          </w:tcPr>
          <w:p w14:paraId="03D9BE24" w14:textId="77777777" w:rsidR="00F71400" w:rsidRDefault="00000000">
            <w:r>
              <w:t>99</w:t>
            </w:r>
          </w:p>
        </w:tc>
        <w:tc>
          <w:tcPr>
            <w:tcW w:w="8095" w:type="dxa"/>
          </w:tcPr>
          <w:p w14:paraId="53600ED1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Powers, R. P., Coops, N. C., Tulloch, V. J., Gergel, S. E., Nelson, T. A., &amp; </w:t>
            </w:r>
            <w:proofErr w:type="spellStart"/>
            <w:r>
              <w:rPr>
                <w:color w:val="000000"/>
              </w:rPr>
              <w:t>Wulder</w:t>
            </w:r>
            <w:proofErr w:type="spellEnd"/>
            <w:r>
              <w:rPr>
                <w:color w:val="000000"/>
              </w:rPr>
              <w:t xml:space="preserve">, M. A. (2017). A conservation assessment of Canada’s boreal forest incorporating alternate climate change scenarios. </w:t>
            </w:r>
            <w:r>
              <w:rPr>
                <w:i/>
                <w:color w:val="000000"/>
              </w:rPr>
              <w:t>Remote Sensing in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</w:t>
            </w:r>
            <w:r>
              <w:rPr>
                <w:color w:val="000000"/>
              </w:rPr>
              <w:t>(4), 202–216. https://doi.org/10.1002/rse2.34</w:t>
            </w:r>
          </w:p>
        </w:tc>
      </w:tr>
      <w:tr w:rsidR="00F71400" w14:paraId="56E7B723" w14:textId="77777777">
        <w:tc>
          <w:tcPr>
            <w:tcW w:w="1255" w:type="dxa"/>
          </w:tcPr>
          <w:p w14:paraId="5F0A8353" w14:textId="77777777" w:rsidR="00F71400" w:rsidRDefault="00000000">
            <w:r>
              <w:t>100</w:t>
            </w:r>
          </w:p>
        </w:tc>
        <w:tc>
          <w:tcPr>
            <w:tcW w:w="8095" w:type="dxa"/>
          </w:tcPr>
          <w:p w14:paraId="315CF9CB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Prieto-Torres, D. A., Nori, J., &amp; Rojas-Soto, O. R. (2018). Identifying priority conservation areas for birds associated to endangered Neotropical dry forests.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228</w:t>
            </w:r>
            <w:r>
              <w:rPr>
                <w:color w:val="000000"/>
              </w:rPr>
              <w:t>, 205–214. https://doi.org/10.1016/j.biocon.2018.10.025</w:t>
            </w:r>
          </w:p>
        </w:tc>
      </w:tr>
      <w:tr w:rsidR="00F71400" w14:paraId="4C64A734" w14:textId="77777777">
        <w:tc>
          <w:tcPr>
            <w:tcW w:w="1255" w:type="dxa"/>
          </w:tcPr>
          <w:p w14:paraId="1269A41E" w14:textId="77777777" w:rsidR="00F71400" w:rsidRDefault="00000000">
            <w:r>
              <w:t>101</w:t>
            </w:r>
          </w:p>
        </w:tc>
        <w:tc>
          <w:tcPr>
            <w:tcW w:w="8095" w:type="dxa"/>
          </w:tcPr>
          <w:p w14:paraId="79C9C3A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Puri, M., Marx, A. J.,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Wilson, K. A., Karanth, K. K., &amp; Loiselle, B. A. (2022). An integrated approach to prioritize restoration for carnivore conservation in shared landscapes.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273</w:t>
            </w:r>
            <w:r>
              <w:rPr>
                <w:color w:val="000000"/>
              </w:rPr>
              <w:t>, 109697. https://doi.org/10.1016/j.biocon.2022.109697</w:t>
            </w:r>
          </w:p>
        </w:tc>
      </w:tr>
      <w:tr w:rsidR="00F71400" w14:paraId="26CE6D92" w14:textId="77777777">
        <w:tc>
          <w:tcPr>
            <w:tcW w:w="1255" w:type="dxa"/>
          </w:tcPr>
          <w:p w14:paraId="4C6F4A56" w14:textId="77777777" w:rsidR="00F71400" w:rsidRDefault="00000000">
            <w:r>
              <w:t>102</w:t>
            </w:r>
          </w:p>
        </w:tc>
        <w:tc>
          <w:tcPr>
            <w:tcW w:w="8095" w:type="dxa"/>
          </w:tcPr>
          <w:p w14:paraId="648393E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Ramírez‐Albores, J. E., Prieto‐Torres, D. A., Gordillo‐Martínez, A., Sánchez‐Ramos, L. E., &amp; Navarro‐</w:t>
            </w:r>
            <w:proofErr w:type="spellStart"/>
            <w:r>
              <w:rPr>
                <w:color w:val="000000"/>
              </w:rPr>
              <w:t>Sigüenza</w:t>
            </w:r>
            <w:proofErr w:type="spellEnd"/>
            <w:r>
              <w:rPr>
                <w:color w:val="000000"/>
              </w:rPr>
              <w:t xml:space="preserve">, A. G. (2021). Insights for protection of high species richness areas for the conservation of Mesoamerican endemic birds.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27</w:t>
            </w:r>
            <w:r>
              <w:rPr>
                <w:color w:val="000000"/>
              </w:rPr>
              <w:t>(1), 18–33. https://doi.org/10.1111/ddi.13153</w:t>
            </w:r>
          </w:p>
        </w:tc>
      </w:tr>
      <w:tr w:rsidR="00F71400" w14:paraId="2E4D47DD" w14:textId="77777777">
        <w:tc>
          <w:tcPr>
            <w:tcW w:w="1255" w:type="dxa"/>
          </w:tcPr>
          <w:p w14:paraId="584E53A7" w14:textId="77777777" w:rsidR="00F71400" w:rsidRDefault="00000000">
            <w:r>
              <w:t>103</w:t>
            </w:r>
          </w:p>
        </w:tc>
        <w:tc>
          <w:tcPr>
            <w:tcW w:w="8095" w:type="dxa"/>
          </w:tcPr>
          <w:p w14:paraId="4FEC10C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Reis, V., Hermoso, V., Hamilton, S. K., Bunn, S. E., &amp; Linke, S. (2019). Conservation planning for river-wetland mosaics: A flexible spatial approach to integrate floodplain and upstream catchment connectivity.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236</w:t>
            </w:r>
            <w:r>
              <w:rPr>
                <w:color w:val="000000"/>
              </w:rPr>
              <w:t>, 356–365. https://doi.org/10.1016/j.biocon.2019.05.042</w:t>
            </w:r>
          </w:p>
        </w:tc>
      </w:tr>
      <w:tr w:rsidR="00F71400" w14:paraId="6E340F95" w14:textId="77777777">
        <w:tc>
          <w:tcPr>
            <w:tcW w:w="1255" w:type="dxa"/>
          </w:tcPr>
          <w:p w14:paraId="65CAB662" w14:textId="77777777" w:rsidR="00F71400" w:rsidRDefault="00000000">
            <w:r>
              <w:lastRenderedPageBreak/>
              <w:t>104</w:t>
            </w:r>
          </w:p>
        </w:tc>
        <w:tc>
          <w:tcPr>
            <w:tcW w:w="8095" w:type="dxa"/>
          </w:tcPr>
          <w:p w14:paraId="2CC3CA4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Remme, R. P., &amp; Schröter, M. (2016). Effects of budget constraints on conservation network design for biodiversity and ecosystem services. </w:t>
            </w:r>
            <w:r>
              <w:rPr>
                <w:i/>
                <w:color w:val="000000"/>
              </w:rPr>
              <w:t>Ecological Complexity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26</w:t>
            </w:r>
            <w:r>
              <w:rPr>
                <w:color w:val="000000"/>
              </w:rPr>
              <w:t>, 45–56. https://doi.org/10.1016/j.ecocom.2016.03.006</w:t>
            </w:r>
          </w:p>
        </w:tc>
      </w:tr>
      <w:tr w:rsidR="00F71400" w14:paraId="2D3B6B47" w14:textId="77777777">
        <w:tc>
          <w:tcPr>
            <w:tcW w:w="1255" w:type="dxa"/>
          </w:tcPr>
          <w:p w14:paraId="5E46C8C1" w14:textId="77777777" w:rsidR="00F71400" w:rsidRDefault="00000000">
            <w:r>
              <w:t>105</w:t>
            </w:r>
          </w:p>
        </w:tc>
        <w:tc>
          <w:tcPr>
            <w:tcW w:w="8095" w:type="dxa"/>
          </w:tcPr>
          <w:p w14:paraId="5C90773E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Resende, F. M., Cimon-Morin, J., Poulin, M., Meyer, L., &amp; Loyola, R. (2019). Consequences of delaying actions for safeguarding ecosystem services in the Brazilian </w:t>
            </w:r>
            <w:proofErr w:type="spellStart"/>
            <w:r>
              <w:rPr>
                <w:color w:val="000000"/>
              </w:rPr>
              <w:t>Cerrado</w:t>
            </w:r>
            <w:proofErr w:type="spellEnd"/>
            <w:r>
              <w:rPr>
                <w:color w:val="000000"/>
              </w:rPr>
              <w:t xml:space="preserve">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234</w:t>
            </w:r>
            <w:r>
              <w:rPr>
                <w:color w:val="000000"/>
              </w:rPr>
              <w:t>, 90–99. https://doi.org/10.1016/j.biocon.2019.03.009</w:t>
            </w:r>
          </w:p>
        </w:tc>
      </w:tr>
      <w:tr w:rsidR="00F71400" w14:paraId="1CE390A9" w14:textId="77777777">
        <w:tc>
          <w:tcPr>
            <w:tcW w:w="1255" w:type="dxa"/>
          </w:tcPr>
          <w:p w14:paraId="5B8F4FE5" w14:textId="77777777" w:rsidR="00F71400" w:rsidRDefault="00000000">
            <w:r>
              <w:t>106</w:t>
            </w:r>
          </w:p>
        </w:tc>
        <w:tc>
          <w:tcPr>
            <w:tcW w:w="8095" w:type="dxa"/>
          </w:tcPr>
          <w:p w14:paraId="23F8DA8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Rivers‐Moore, N. A., Goodman, P. S., &amp; Nel, J. L. (2011). Scale‐based freshwater conservation planning: towards protecting freshwater biodiversity in KwaZulu‐Natal, South Africa. </w:t>
            </w:r>
            <w:r>
              <w:rPr>
                <w:i/>
                <w:color w:val="000000"/>
              </w:rPr>
              <w:t>Freshwater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56</w:t>
            </w:r>
            <w:r>
              <w:rPr>
                <w:color w:val="000000"/>
              </w:rPr>
              <w:t>(1), 125–141. https://doi.org/10.1111/j.1365-2427.2010.02387.x</w:t>
            </w:r>
          </w:p>
        </w:tc>
      </w:tr>
      <w:tr w:rsidR="00F71400" w14:paraId="6D4F40E2" w14:textId="77777777">
        <w:tc>
          <w:tcPr>
            <w:tcW w:w="1255" w:type="dxa"/>
          </w:tcPr>
          <w:p w14:paraId="6131584B" w14:textId="77777777" w:rsidR="00F71400" w:rsidRDefault="00000000">
            <w:r>
              <w:t>107</w:t>
            </w:r>
          </w:p>
        </w:tc>
        <w:tc>
          <w:tcPr>
            <w:tcW w:w="8095" w:type="dxa"/>
          </w:tcPr>
          <w:p w14:paraId="3D15183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Rivers‐Moore, N. A., Paxton, B., </w:t>
            </w:r>
            <w:proofErr w:type="spellStart"/>
            <w:r>
              <w:rPr>
                <w:color w:val="000000"/>
              </w:rPr>
              <w:t>Chivava</w:t>
            </w:r>
            <w:proofErr w:type="spellEnd"/>
            <w:r>
              <w:rPr>
                <w:color w:val="000000"/>
              </w:rPr>
              <w:t xml:space="preserve">, F., Katiyo, L., Phiri, H., Katongo, C., Thieme, M. L., Lehner, B., &amp; Linke, S. (2021). Aquatic areas of ecological importance as inputs into surface water resource protection areas in Zambia.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31</w:t>
            </w:r>
            <w:r>
              <w:rPr>
                <w:color w:val="000000"/>
              </w:rPr>
              <w:t>(8), 1983–1997. https://doi.org/10.1002/aqc.3604</w:t>
            </w:r>
          </w:p>
        </w:tc>
      </w:tr>
      <w:tr w:rsidR="00F71400" w14:paraId="1E00FC8D" w14:textId="77777777">
        <w:tc>
          <w:tcPr>
            <w:tcW w:w="1255" w:type="dxa"/>
          </w:tcPr>
          <w:p w14:paraId="147919D0" w14:textId="77777777" w:rsidR="00F71400" w:rsidRDefault="00000000">
            <w:r>
              <w:t>108</w:t>
            </w:r>
          </w:p>
        </w:tc>
        <w:tc>
          <w:tcPr>
            <w:tcW w:w="8095" w:type="dxa"/>
          </w:tcPr>
          <w:p w14:paraId="04DFEFD9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Robinne</w:t>
            </w:r>
            <w:proofErr w:type="spellEnd"/>
            <w:r>
              <w:rPr>
                <w:color w:val="000000"/>
              </w:rPr>
              <w:t xml:space="preserve">, F.-N., Stadt, J. J., Bater, C. W., Nock, C. A., Macdonald, S. E., &amp; Nielsen, S. E. (2020). Application of the Conservation Planning Tool Zonation to Inform Retention Planning in the Boreal Forest of Western Canada. </w:t>
            </w:r>
            <w:r>
              <w:rPr>
                <w:i/>
                <w:color w:val="000000"/>
              </w:rPr>
              <w:t>Frontiers in Ecology and Evolution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8</w:t>
            </w:r>
            <w:r>
              <w:rPr>
                <w:color w:val="000000"/>
              </w:rPr>
              <w:t>. https://doi.org/10.3389/fevo.2020.584291</w:t>
            </w:r>
          </w:p>
        </w:tc>
      </w:tr>
      <w:tr w:rsidR="00F71400" w14:paraId="396B7433" w14:textId="77777777">
        <w:tc>
          <w:tcPr>
            <w:tcW w:w="1255" w:type="dxa"/>
          </w:tcPr>
          <w:p w14:paraId="26E560DA" w14:textId="77777777" w:rsidR="00F71400" w:rsidRDefault="00000000">
            <w:r>
              <w:t>109</w:t>
            </w:r>
          </w:p>
        </w:tc>
        <w:tc>
          <w:tcPr>
            <w:tcW w:w="8095" w:type="dxa"/>
          </w:tcPr>
          <w:p w14:paraId="48C14471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Rosauer, D. F., Byrne, M., Blom, M. P. K., Coates, D. J., Donnellan, S., Doughty, P., Keogh, J. S., Kinloch, J., Laver, R. J., Myers, C., Oliver, P. M., Potter, S., </w:t>
            </w:r>
            <w:proofErr w:type="spellStart"/>
            <w:r>
              <w:rPr>
                <w:color w:val="000000"/>
              </w:rPr>
              <w:t>Rabosky</w:t>
            </w:r>
            <w:proofErr w:type="spellEnd"/>
            <w:r>
              <w:rPr>
                <w:color w:val="000000"/>
              </w:rPr>
              <w:t xml:space="preserve">, D. L., Afonso Silva, A. C., Smith, J., &amp; Moritz, C. (2018). Real‐world conservation planning for evolutionary diversity in the Kimberley, Australia, sidesteps uncertain taxonomy. </w:t>
            </w:r>
            <w:r>
              <w:rPr>
                <w:i/>
                <w:color w:val="000000"/>
              </w:rPr>
              <w:t>Conservation Letters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11</w:t>
            </w:r>
            <w:r>
              <w:rPr>
                <w:color w:val="000000"/>
              </w:rPr>
              <w:t>(4). https://doi.org/10.1111/conl.12438</w:t>
            </w:r>
          </w:p>
        </w:tc>
      </w:tr>
      <w:tr w:rsidR="00F71400" w14:paraId="10307489" w14:textId="77777777">
        <w:tc>
          <w:tcPr>
            <w:tcW w:w="1255" w:type="dxa"/>
          </w:tcPr>
          <w:p w14:paraId="6A559780" w14:textId="77777777" w:rsidR="00F71400" w:rsidRDefault="00000000">
            <w:r>
              <w:t>110</w:t>
            </w:r>
          </w:p>
        </w:tc>
        <w:tc>
          <w:tcPr>
            <w:tcW w:w="8095" w:type="dxa"/>
          </w:tcPr>
          <w:p w14:paraId="70A1F49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Ruiz-Frau, A.,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Edwards-Jones, G., Klein, C. J., Segan, D., &amp; Kaiser, M. J. (2015). A multidisciplinary approach in the design of marine protected areas: Integration of science and stakeholder based methods. </w:t>
            </w:r>
            <w:r>
              <w:rPr>
                <w:i/>
                <w:color w:val="000000"/>
              </w:rPr>
              <w:t>Ocean &amp; Coastal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103</w:t>
            </w:r>
            <w:r>
              <w:rPr>
                <w:color w:val="000000"/>
              </w:rPr>
              <w:t>, 86–93. https://doi.org/10.1016/j.ocecoaman.2014.11.012</w:t>
            </w:r>
          </w:p>
        </w:tc>
      </w:tr>
      <w:tr w:rsidR="00F71400" w14:paraId="69D86898" w14:textId="77777777">
        <w:tc>
          <w:tcPr>
            <w:tcW w:w="1255" w:type="dxa"/>
          </w:tcPr>
          <w:p w14:paraId="2DF36A09" w14:textId="77777777" w:rsidR="00F71400" w:rsidRDefault="00000000">
            <w:r>
              <w:t>111</w:t>
            </w:r>
          </w:p>
        </w:tc>
        <w:tc>
          <w:tcPr>
            <w:tcW w:w="8095" w:type="dxa"/>
          </w:tcPr>
          <w:p w14:paraId="6E37B2E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Runge, C. A., Tulloch, A. I. T.,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P., Tulloch, V. J. D., &amp; Fuller, R. A. (2016). Incorporating dynamic distributions into spatial prioritization.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(3), 332–343. https://doi.org/10.1111/ddi.12395</w:t>
            </w:r>
          </w:p>
        </w:tc>
      </w:tr>
      <w:tr w:rsidR="00F71400" w14:paraId="053B72C0" w14:textId="77777777">
        <w:tc>
          <w:tcPr>
            <w:tcW w:w="1255" w:type="dxa"/>
          </w:tcPr>
          <w:p w14:paraId="2E316D1B" w14:textId="77777777" w:rsidR="00F71400" w:rsidRDefault="00000000">
            <w:r>
              <w:t>112</w:t>
            </w:r>
          </w:p>
        </w:tc>
        <w:tc>
          <w:tcPr>
            <w:tcW w:w="8095" w:type="dxa"/>
          </w:tcPr>
          <w:p w14:paraId="39336F2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Sayer, C. A., Carr, J. A., &amp; </w:t>
            </w:r>
            <w:proofErr w:type="spellStart"/>
            <w:r>
              <w:rPr>
                <w:color w:val="000000"/>
              </w:rPr>
              <w:t>Darwall</w:t>
            </w:r>
            <w:proofErr w:type="spellEnd"/>
            <w:r>
              <w:rPr>
                <w:color w:val="000000"/>
              </w:rPr>
              <w:t xml:space="preserve">, W. R. T. (2019). A critical sites network for freshwater biodiversity in the Lake Victoria Basin. </w:t>
            </w:r>
            <w:r>
              <w:rPr>
                <w:i/>
                <w:color w:val="000000"/>
              </w:rPr>
              <w:t>Fisheries Management and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26</w:t>
            </w:r>
            <w:r>
              <w:rPr>
                <w:color w:val="000000"/>
              </w:rPr>
              <w:t>(5), 435–443. https://doi.org/10.1111/fme.12285</w:t>
            </w:r>
          </w:p>
        </w:tc>
      </w:tr>
      <w:tr w:rsidR="00F71400" w14:paraId="670558D6" w14:textId="77777777">
        <w:tc>
          <w:tcPr>
            <w:tcW w:w="1255" w:type="dxa"/>
          </w:tcPr>
          <w:p w14:paraId="54ADEBD7" w14:textId="77777777" w:rsidR="00F71400" w:rsidRDefault="00000000">
            <w:r>
              <w:t>113</w:t>
            </w:r>
          </w:p>
        </w:tc>
        <w:tc>
          <w:tcPr>
            <w:tcW w:w="8095" w:type="dxa"/>
          </w:tcPr>
          <w:p w14:paraId="2F3D8ADF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Schmiing</w:t>
            </w:r>
            <w:proofErr w:type="spellEnd"/>
            <w:r>
              <w:rPr>
                <w:color w:val="000000"/>
              </w:rPr>
              <w:t xml:space="preserve">, M., Diogo, H., </w:t>
            </w:r>
            <w:proofErr w:type="spellStart"/>
            <w:r>
              <w:rPr>
                <w:color w:val="000000"/>
              </w:rPr>
              <w:t>Serrão</w:t>
            </w:r>
            <w:proofErr w:type="spellEnd"/>
            <w:r>
              <w:rPr>
                <w:color w:val="000000"/>
              </w:rPr>
              <w:t xml:space="preserve"> Santos, R., &amp; Afonso, P. (2015). Marine conservation of multispecies and multi-use areas with various conservation objectives and targets. </w:t>
            </w:r>
            <w:r>
              <w:rPr>
                <w:i/>
                <w:color w:val="000000"/>
              </w:rPr>
              <w:t>ICES Journal of Marine Science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72</w:t>
            </w:r>
            <w:r>
              <w:rPr>
                <w:color w:val="000000"/>
              </w:rPr>
              <w:t>(3), 851–862. https://doi.org/10.1093/icesjms/fsu180</w:t>
            </w:r>
          </w:p>
        </w:tc>
      </w:tr>
      <w:tr w:rsidR="00F71400" w14:paraId="2691F7F1" w14:textId="77777777">
        <w:tc>
          <w:tcPr>
            <w:tcW w:w="1255" w:type="dxa"/>
          </w:tcPr>
          <w:p w14:paraId="532E030D" w14:textId="77777777" w:rsidR="00F71400" w:rsidRDefault="00000000">
            <w:r>
              <w:t>114</w:t>
            </w:r>
          </w:p>
        </w:tc>
        <w:tc>
          <w:tcPr>
            <w:tcW w:w="8095" w:type="dxa"/>
          </w:tcPr>
          <w:p w14:paraId="2737E67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Schuster, R., Hanson, J. O., </w:t>
            </w:r>
            <w:proofErr w:type="spellStart"/>
            <w:r>
              <w:rPr>
                <w:color w:val="000000"/>
              </w:rPr>
              <w:t>Strimas</w:t>
            </w:r>
            <w:proofErr w:type="spellEnd"/>
            <w:r>
              <w:rPr>
                <w:color w:val="000000"/>
              </w:rPr>
              <w:t xml:space="preserve">-Mackey, M., &amp; Bennett, J. R. (2020). Exact integer linear programming solvers outperform simulated annealing for solving conservation planning problems. </w:t>
            </w:r>
            <w:proofErr w:type="spellStart"/>
            <w:r>
              <w:rPr>
                <w:i/>
                <w:color w:val="000000"/>
              </w:rPr>
              <w:t>PeerJ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8</w:t>
            </w:r>
            <w:r>
              <w:rPr>
                <w:color w:val="000000"/>
              </w:rPr>
              <w:t>, e9258. https://doi.org/10.7717/peerj.9258</w:t>
            </w:r>
          </w:p>
        </w:tc>
      </w:tr>
      <w:tr w:rsidR="00F71400" w14:paraId="5E04D6A6" w14:textId="77777777">
        <w:tc>
          <w:tcPr>
            <w:tcW w:w="1255" w:type="dxa"/>
          </w:tcPr>
          <w:p w14:paraId="48E1AAAC" w14:textId="77777777" w:rsidR="00F71400" w:rsidRDefault="00000000">
            <w:r>
              <w:t>115</w:t>
            </w:r>
          </w:p>
        </w:tc>
        <w:tc>
          <w:tcPr>
            <w:tcW w:w="8095" w:type="dxa"/>
          </w:tcPr>
          <w:p w14:paraId="145D655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Smith, R. J., Easton, J., </w:t>
            </w:r>
            <w:proofErr w:type="spellStart"/>
            <w:r>
              <w:rPr>
                <w:color w:val="000000"/>
              </w:rPr>
              <w:t>Nhancale</w:t>
            </w:r>
            <w:proofErr w:type="spellEnd"/>
            <w:r>
              <w:rPr>
                <w:color w:val="000000"/>
              </w:rPr>
              <w:t xml:space="preserve">, B. A., Armstrong, A. J., Culverwell, J., Dlamini, S. D., Goodman, P. S., Loffler, L., Matthews, W. S., </w:t>
            </w:r>
            <w:proofErr w:type="spellStart"/>
            <w:r>
              <w:rPr>
                <w:color w:val="000000"/>
              </w:rPr>
              <w:t>Monadjem</w:t>
            </w:r>
            <w:proofErr w:type="spellEnd"/>
            <w:r>
              <w:rPr>
                <w:color w:val="000000"/>
              </w:rPr>
              <w:t xml:space="preserve">, A., </w:t>
            </w:r>
            <w:proofErr w:type="spellStart"/>
            <w:r>
              <w:rPr>
                <w:color w:val="000000"/>
              </w:rPr>
              <w:t>Mulqueeny</w:t>
            </w:r>
            <w:proofErr w:type="spellEnd"/>
            <w:r>
              <w:rPr>
                <w:color w:val="000000"/>
              </w:rPr>
              <w:t xml:space="preserve">, C. M., Ngwenya, P., </w:t>
            </w:r>
            <w:proofErr w:type="spellStart"/>
            <w:r>
              <w:rPr>
                <w:color w:val="000000"/>
              </w:rPr>
              <w:t>Ntumi</w:t>
            </w:r>
            <w:proofErr w:type="spellEnd"/>
            <w:r>
              <w:rPr>
                <w:color w:val="000000"/>
              </w:rPr>
              <w:t xml:space="preserve">, C. P., Soto, B., &amp; Leader-Williams, N. (2008). Designing a </w:t>
            </w:r>
            <w:proofErr w:type="spellStart"/>
            <w:r>
              <w:rPr>
                <w:color w:val="000000"/>
              </w:rPr>
              <w:t>transfrontier</w:t>
            </w:r>
            <w:proofErr w:type="spellEnd"/>
            <w:r>
              <w:rPr>
                <w:color w:val="000000"/>
              </w:rPr>
              <w:t xml:space="preserve"> conservation landscape for the Maputaland </w:t>
            </w:r>
            <w:proofErr w:type="spellStart"/>
            <w:r>
              <w:rPr>
                <w:color w:val="000000"/>
              </w:rPr>
              <w:t>centre</w:t>
            </w:r>
            <w:proofErr w:type="spellEnd"/>
            <w:r>
              <w:rPr>
                <w:color w:val="000000"/>
              </w:rPr>
              <w:t xml:space="preserve"> of endemism using biodiversity, economic and threat data.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141</w:t>
            </w:r>
            <w:r>
              <w:rPr>
                <w:color w:val="000000"/>
              </w:rPr>
              <w:t>(8), 2127–2138. https://doi.org/10.1016/j.biocon.2008.06.010</w:t>
            </w:r>
          </w:p>
        </w:tc>
      </w:tr>
      <w:tr w:rsidR="00F71400" w14:paraId="1822A039" w14:textId="77777777">
        <w:tc>
          <w:tcPr>
            <w:tcW w:w="1255" w:type="dxa"/>
          </w:tcPr>
          <w:p w14:paraId="7AAB92AA" w14:textId="77777777" w:rsidR="00F71400" w:rsidRDefault="00000000">
            <w:r>
              <w:lastRenderedPageBreak/>
              <w:t>116</w:t>
            </w:r>
          </w:p>
        </w:tc>
        <w:tc>
          <w:tcPr>
            <w:tcW w:w="8095" w:type="dxa"/>
          </w:tcPr>
          <w:p w14:paraId="2326875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Smith, R. J., Minin, E. Di, Linke, S., Segan, D. B., &amp;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 P. (2010). An approach for ensuring minimum protected area size in systematic conservation planning.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143</w:t>
            </w:r>
            <w:r>
              <w:rPr>
                <w:color w:val="000000"/>
              </w:rPr>
              <w:t>(11), 2525–2531. https://doi.org/10.1016/j.biocon.2010.06.019</w:t>
            </w:r>
          </w:p>
        </w:tc>
      </w:tr>
      <w:tr w:rsidR="00F71400" w14:paraId="05E3E024" w14:textId="77777777">
        <w:tc>
          <w:tcPr>
            <w:tcW w:w="1255" w:type="dxa"/>
          </w:tcPr>
          <w:p w14:paraId="0369641B" w14:textId="77777777" w:rsidR="00F71400" w:rsidRDefault="00000000">
            <w:r>
              <w:t>117</w:t>
            </w:r>
          </w:p>
        </w:tc>
        <w:tc>
          <w:tcPr>
            <w:tcW w:w="8095" w:type="dxa"/>
          </w:tcPr>
          <w:p w14:paraId="7D321887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Solovyev, B., Spiridonov, V., </w:t>
            </w:r>
            <w:proofErr w:type="spellStart"/>
            <w:r>
              <w:rPr>
                <w:color w:val="000000"/>
              </w:rPr>
              <w:t>Onufrenya</w:t>
            </w:r>
            <w:proofErr w:type="spellEnd"/>
            <w:r>
              <w:rPr>
                <w:color w:val="000000"/>
              </w:rPr>
              <w:t xml:space="preserve">, I., Belikov, S., Chernova, N., Dobrynin, D., Gavrilo, M., Glazov, D., Krasnov, Y., </w:t>
            </w:r>
            <w:proofErr w:type="spellStart"/>
            <w:r>
              <w:rPr>
                <w:color w:val="000000"/>
              </w:rPr>
              <w:t>Mukharamova</w:t>
            </w:r>
            <w:proofErr w:type="spellEnd"/>
            <w:r>
              <w:rPr>
                <w:color w:val="000000"/>
              </w:rPr>
              <w:t xml:space="preserve">, S., </w:t>
            </w:r>
            <w:proofErr w:type="spellStart"/>
            <w:r>
              <w:rPr>
                <w:color w:val="000000"/>
              </w:rPr>
              <w:t>Pantyulin</w:t>
            </w:r>
            <w:proofErr w:type="spellEnd"/>
            <w:r>
              <w:rPr>
                <w:color w:val="000000"/>
              </w:rPr>
              <w:t xml:space="preserve">, A., Platonov, N., Saveliev, A., </w:t>
            </w:r>
            <w:proofErr w:type="spellStart"/>
            <w:r>
              <w:rPr>
                <w:color w:val="000000"/>
              </w:rPr>
              <w:t>Stishov</w:t>
            </w:r>
            <w:proofErr w:type="spellEnd"/>
            <w:r>
              <w:rPr>
                <w:color w:val="000000"/>
              </w:rPr>
              <w:t xml:space="preserve">, M., &amp; </w:t>
            </w:r>
            <w:proofErr w:type="spellStart"/>
            <w:r>
              <w:rPr>
                <w:color w:val="000000"/>
              </w:rPr>
              <w:t>Tertitski</w:t>
            </w:r>
            <w:proofErr w:type="spellEnd"/>
            <w:r>
              <w:rPr>
                <w:color w:val="000000"/>
              </w:rPr>
              <w:t xml:space="preserve">, G. (2017). Identifying a network of priority areas for conservation in the Arctic seas: Practical lessons from Russia. </w:t>
            </w:r>
            <w:r>
              <w:rPr>
                <w:i/>
                <w:color w:val="000000"/>
              </w:rPr>
              <w:t>Aquatic Conservation: Marine and Freshwater Ecosystems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27</w:t>
            </w:r>
            <w:r>
              <w:rPr>
                <w:color w:val="000000"/>
              </w:rPr>
              <w:t>(S1), 30–51. https://doi.org/10.1002/aqc.2806</w:t>
            </w:r>
          </w:p>
        </w:tc>
      </w:tr>
      <w:tr w:rsidR="00F71400" w14:paraId="31935020" w14:textId="77777777">
        <w:tc>
          <w:tcPr>
            <w:tcW w:w="1255" w:type="dxa"/>
          </w:tcPr>
          <w:p w14:paraId="121A8A8A" w14:textId="77777777" w:rsidR="00F71400" w:rsidRDefault="00000000">
            <w:r>
              <w:t>118</w:t>
            </w:r>
          </w:p>
        </w:tc>
        <w:tc>
          <w:tcPr>
            <w:tcW w:w="8095" w:type="dxa"/>
          </w:tcPr>
          <w:p w14:paraId="1F41923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Szabolcs, M., Kapusi, F., Carrizo, S., Markovic, D., </w:t>
            </w:r>
            <w:proofErr w:type="spellStart"/>
            <w:r>
              <w:rPr>
                <w:color w:val="000000"/>
              </w:rPr>
              <w:t>Freyhof</w:t>
            </w:r>
            <w:proofErr w:type="spellEnd"/>
            <w:r>
              <w:rPr>
                <w:color w:val="000000"/>
              </w:rPr>
              <w:t xml:space="preserve">, J., Cid, N., Cardoso, A. C., Scholz, M., Kasperidus, H. D., </w:t>
            </w:r>
            <w:proofErr w:type="spellStart"/>
            <w:r>
              <w:rPr>
                <w:color w:val="000000"/>
              </w:rPr>
              <w:t>Darwall</w:t>
            </w:r>
            <w:proofErr w:type="spellEnd"/>
            <w:r>
              <w:rPr>
                <w:color w:val="000000"/>
              </w:rPr>
              <w:t xml:space="preserve">, W. R. T., &amp; Lengyel, S. (2022). Spatial priorities for freshwater biodiversity conservation in light of catchment protection and connectivity in Europe. </w:t>
            </w:r>
            <w:r>
              <w:rPr>
                <w:i/>
                <w:color w:val="000000"/>
              </w:rPr>
              <w:t>PLOS ONE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17</w:t>
            </w:r>
            <w:r>
              <w:rPr>
                <w:color w:val="000000"/>
              </w:rPr>
              <w:t>(5), e0267801. https://doi.org/10.1371/journal.pone.0267801</w:t>
            </w:r>
          </w:p>
        </w:tc>
      </w:tr>
      <w:tr w:rsidR="00F71400" w14:paraId="6EC89215" w14:textId="77777777">
        <w:tc>
          <w:tcPr>
            <w:tcW w:w="1255" w:type="dxa"/>
          </w:tcPr>
          <w:p w14:paraId="7B75B709" w14:textId="77777777" w:rsidR="00F71400" w:rsidRDefault="00000000">
            <w:r>
              <w:t>119</w:t>
            </w:r>
          </w:p>
        </w:tc>
        <w:tc>
          <w:tcPr>
            <w:tcW w:w="8095" w:type="dxa"/>
          </w:tcPr>
          <w:p w14:paraId="6DFBC52F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Teschke, K., Konijnenberg, R., Pehlke, H., &amp; Brey, T. (2022). Exploring spatial similarity and performance among marine protected area planning scenarios: The case of the Weddell Sea, Antarctica. </w:t>
            </w:r>
            <w:r>
              <w:rPr>
                <w:i/>
                <w:color w:val="000000"/>
              </w:rPr>
              <w:t>Global Ecology and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38</w:t>
            </w:r>
            <w:r>
              <w:rPr>
                <w:color w:val="000000"/>
              </w:rPr>
              <w:t>, e02238. https://doi.org/10.1016/j.gecco.2022.e02238</w:t>
            </w:r>
          </w:p>
        </w:tc>
      </w:tr>
      <w:tr w:rsidR="00F71400" w14:paraId="0A736F2D" w14:textId="77777777">
        <w:tc>
          <w:tcPr>
            <w:tcW w:w="1255" w:type="dxa"/>
          </w:tcPr>
          <w:p w14:paraId="1F993321" w14:textId="77777777" w:rsidR="00F71400" w:rsidRDefault="00000000">
            <w:r>
              <w:t>120</w:t>
            </w:r>
          </w:p>
        </w:tc>
        <w:tc>
          <w:tcPr>
            <w:tcW w:w="8095" w:type="dxa"/>
          </w:tcPr>
          <w:p w14:paraId="534B4A6F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Timonet</w:t>
            </w:r>
            <w:proofErr w:type="spellEnd"/>
            <w:r>
              <w:rPr>
                <w:color w:val="000000"/>
              </w:rPr>
              <w:t xml:space="preserve">, D. S., &amp; </w:t>
            </w:r>
            <w:proofErr w:type="spellStart"/>
            <w:r>
              <w:rPr>
                <w:color w:val="000000"/>
              </w:rPr>
              <w:t>Abecasis</w:t>
            </w:r>
            <w:proofErr w:type="spellEnd"/>
            <w:r>
              <w:rPr>
                <w:color w:val="000000"/>
              </w:rPr>
              <w:t xml:space="preserve">, D. (2020). An integrated approach for the design of a marine protected area network applied to mainland Portugal. </w:t>
            </w:r>
            <w:r>
              <w:rPr>
                <w:i/>
                <w:color w:val="000000"/>
              </w:rPr>
              <w:t>Ocean &amp; Coastal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184</w:t>
            </w:r>
            <w:r>
              <w:rPr>
                <w:color w:val="000000"/>
              </w:rPr>
              <w:t>, 105014. https://doi.org/10.1016/j.ocecoaman.2019.105014</w:t>
            </w:r>
          </w:p>
        </w:tc>
      </w:tr>
      <w:tr w:rsidR="00F71400" w14:paraId="2D480073" w14:textId="77777777">
        <w:tc>
          <w:tcPr>
            <w:tcW w:w="1255" w:type="dxa"/>
          </w:tcPr>
          <w:p w14:paraId="097CC594" w14:textId="77777777" w:rsidR="00F71400" w:rsidRDefault="00000000">
            <w:r>
              <w:t>121</w:t>
            </w:r>
          </w:p>
        </w:tc>
        <w:tc>
          <w:tcPr>
            <w:tcW w:w="8095" w:type="dxa"/>
          </w:tcPr>
          <w:p w14:paraId="12B46309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Troupin</w:t>
            </w:r>
            <w:proofErr w:type="spellEnd"/>
            <w:r>
              <w:rPr>
                <w:color w:val="000000"/>
              </w:rPr>
              <w:t xml:space="preserve">, D., &amp; Carmel, Y. (2014). Can </w:t>
            </w:r>
            <w:proofErr w:type="spellStart"/>
            <w:r>
              <w:rPr>
                <w:color w:val="000000"/>
              </w:rPr>
              <w:t>agro</w:t>
            </w:r>
            <w:proofErr w:type="spellEnd"/>
            <w:r>
              <w:rPr>
                <w:color w:val="000000"/>
              </w:rPr>
              <w:t xml:space="preserve">-ecosystems efficiently complement protected area networks?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169</w:t>
            </w:r>
            <w:r>
              <w:rPr>
                <w:color w:val="000000"/>
              </w:rPr>
              <w:t>, 158–166. https://doi.org/10.1016/j.biocon.2013.11.009</w:t>
            </w:r>
          </w:p>
        </w:tc>
      </w:tr>
      <w:tr w:rsidR="00F71400" w14:paraId="74D1BD68" w14:textId="77777777">
        <w:tc>
          <w:tcPr>
            <w:tcW w:w="1255" w:type="dxa"/>
          </w:tcPr>
          <w:p w14:paraId="3E460DC0" w14:textId="77777777" w:rsidR="00F71400" w:rsidRDefault="00000000">
            <w:r>
              <w:t>122</w:t>
            </w:r>
          </w:p>
        </w:tc>
        <w:tc>
          <w:tcPr>
            <w:tcW w:w="8095" w:type="dxa"/>
          </w:tcPr>
          <w:p w14:paraId="208A4DA7" w14:textId="77777777" w:rsidR="00F71400" w:rsidRDefault="0000000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Troupin</w:t>
            </w:r>
            <w:proofErr w:type="spellEnd"/>
            <w:r>
              <w:rPr>
                <w:color w:val="000000"/>
              </w:rPr>
              <w:t xml:space="preserve">, D., &amp; Carmel, Y. (2018). Conservation planning under uncertainty in urban development and vegetation dynamics. </w:t>
            </w:r>
            <w:r>
              <w:rPr>
                <w:i/>
                <w:color w:val="000000"/>
              </w:rPr>
              <w:t>PLOS ONE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13</w:t>
            </w:r>
            <w:r>
              <w:rPr>
                <w:color w:val="000000"/>
              </w:rPr>
              <w:t>(4), e0195429. https://doi.org/10.1371/journal.pone.0195429</w:t>
            </w:r>
          </w:p>
        </w:tc>
      </w:tr>
      <w:tr w:rsidR="00F71400" w14:paraId="19936EFA" w14:textId="77777777">
        <w:tc>
          <w:tcPr>
            <w:tcW w:w="1255" w:type="dxa"/>
          </w:tcPr>
          <w:p w14:paraId="2D5C3266" w14:textId="77777777" w:rsidR="00F71400" w:rsidRDefault="00000000">
            <w:r>
              <w:t>123</w:t>
            </w:r>
          </w:p>
        </w:tc>
        <w:tc>
          <w:tcPr>
            <w:tcW w:w="8095" w:type="dxa"/>
          </w:tcPr>
          <w:p w14:paraId="4506310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van </w:t>
            </w:r>
            <w:proofErr w:type="spellStart"/>
            <w:r>
              <w:rPr>
                <w:color w:val="000000"/>
              </w:rPr>
              <w:t>Zinnicq</w:t>
            </w:r>
            <w:proofErr w:type="spellEnd"/>
            <w:r>
              <w:rPr>
                <w:color w:val="000000"/>
              </w:rPr>
              <w:t xml:space="preserve"> Bergmann, M. P. M., Guttridge, T. L., </w:t>
            </w:r>
            <w:proofErr w:type="spellStart"/>
            <w:r>
              <w:rPr>
                <w:color w:val="000000"/>
              </w:rPr>
              <w:t>Smukall</w:t>
            </w:r>
            <w:proofErr w:type="spellEnd"/>
            <w:r>
              <w:rPr>
                <w:color w:val="000000"/>
              </w:rPr>
              <w:t xml:space="preserve">, M. J., Adams, V. M., Bond, M. E., Burke, P. J., Fuentes, M. M. P. B., Heinrich, D. D. U., </w:t>
            </w:r>
            <w:proofErr w:type="spellStart"/>
            <w:r>
              <w:rPr>
                <w:color w:val="000000"/>
              </w:rPr>
              <w:t>Huveneers</w:t>
            </w:r>
            <w:proofErr w:type="spellEnd"/>
            <w:r>
              <w:rPr>
                <w:color w:val="000000"/>
              </w:rPr>
              <w:t xml:space="preserve">, C., Gruber, S. H., &amp; </w:t>
            </w:r>
            <w:proofErr w:type="spellStart"/>
            <w:r>
              <w:rPr>
                <w:color w:val="000000"/>
              </w:rPr>
              <w:t>Papastamatiou</w:t>
            </w:r>
            <w:proofErr w:type="spellEnd"/>
            <w:r>
              <w:rPr>
                <w:color w:val="000000"/>
              </w:rPr>
              <w:t xml:space="preserve">, Y. P. (2022). Using movement models and systematic conservation planning to inform marine protected area design for a multi-species predator community. </w:t>
            </w:r>
            <w:r>
              <w:rPr>
                <w:i/>
                <w:color w:val="000000"/>
              </w:rPr>
              <w:t>Biological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266</w:t>
            </w:r>
            <w:r>
              <w:rPr>
                <w:color w:val="000000"/>
              </w:rPr>
              <w:t>, 109469. https://doi.org/10.1016/j.biocon.2022.109469</w:t>
            </w:r>
          </w:p>
        </w:tc>
      </w:tr>
      <w:tr w:rsidR="00F71400" w14:paraId="68D04363" w14:textId="77777777">
        <w:tc>
          <w:tcPr>
            <w:tcW w:w="1255" w:type="dxa"/>
          </w:tcPr>
          <w:p w14:paraId="48151E59" w14:textId="77777777" w:rsidR="00F71400" w:rsidRDefault="00000000">
            <w:r>
              <w:t>124</w:t>
            </w:r>
          </w:p>
        </w:tc>
        <w:tc>
          <w:tcPr>
            <w:tcW w:w="8095" w:type="dxa"/>
          </w:tcPr>
          <w:p w14:paraId="6D3A18A4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Vasudeva, V., </w:t>
            </w:r>
            <w:proofErr w:type="spellStart"/>
            <w:r>
              <w:rPr>
                <w:color w:val="000000"/>
              </w:rPr>
              <w:t>Upgupta</w:t>
            </w:r>
            <w:proofErr w:type="spellEnd"/>
            <w:r>
              <w:rPr>
                <w:color w:val="000000"/>
              </w:rPr>
              <w:t xml:space="preserve">, S., Singh, A., Sherwani, N., Dutta, S., Rajaraman, R., Chaudhuri, S., Verma, S., Johnson, J. A., &amp; Krishnamurthy, R. (2022). Conservation Prioritization in a Tiger Landscape: Is Umbrella Species Enough? </w:t>
            </w:r>
            <w:r>
              <w:rPr>
                <w:i/>
                <w:color w:val="000000"/>
              </w:rPr>
              <w:t>Land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11</w:t>
            </w:r>
            <w:r>
              <w:rPr>
                <w:color w:val="000000"/>
              </w:rPr>
              <w:t>(3), 371. https://doi.org/10.3390/land11030371</w:t>
            </w:r>
          </w:p>
        </w:tc>
      </w:tr>
      <w:tr w:rsidR="00F71400" w14:paraId="702E49AF" w14:textId="77777777">
        <w:tc>
          <w:tcPr>
            <w:tcW w:w="1255" w:type="dxa"/>
          </w:tcPr>
          <w:p w14:paraId="18B617E4" w14:textId="77777777" w:rsidR="00F71400" w:rsidRDefault="00000000">
            <w:r>
              <w:t>125</w:t>
            </w:r>
          </w:p>
        </w:tc>
        <w:tc>
          <w:tcPr>
            <w:tcW w:w="8095" w:type="dxa"/>
          </w:tcPr>
          <w:p w14:paraId="1CBF4106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Venegas‐Li, R., Levin, N., </w:t>
            </w:r>
            <w:proofErr w:type="spellStart"/>
            <w:r>
              <w:rPr>
                <w:color w:val="000000"/>
              </w:rPr>
              <w:t>Possingham</w:t>
            </w:r>
            <w:proofErr w:type="spellEnd"/>
            <w:r>
              <w:rPr>
                <w:color w:val="000000"/>
              </w:rPr>
              <w:t xml:space="preserve">, H., &amp; Kark, S. (2018). 3D spatial conservation </w:t>
            </w:r>
            <w:proofErr w:type="spellStart"/>
            <w:r>
              <w:rPr>
                <w:color w:val="000000"/>
              </w:rPr>
              <w:t>prioritisation</w:t>
            </w:r>
            <w:proofErr w:type="spellEnd"/>
            <w:r>
              <w:rPr>
                <w:color w:val="000000"/>
              </w:rPr>
              <w:t xml:space="preserve">: Accounting for depth in marine environments. </w:t>
            </w:r>
            <w:r>
              <w:rPr>
                <w:i/>
                <w:color w:val="000000"/>
              </w:rPr>
              <w:t>Methods in Ecology and Evolution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9</w:t>
            </w:r>
            <w:r>
              <w:rPr>
                <w:color w:val="000000"/>
              </w:rPr>
              <w:t>(3), 773–784. https://doi.org/10.1111/2041-210X.12896</w:t>
            </w:r>
          </w:p>
        </w:tc>
      </w:tr>
      <w:tr w:rsidR="00F71400" w14:paraId="53F72062" w14:textId="77777777">
        <w:tc>
          <w:tcPr>
            <w:tcW w:w="1255" w:type="dxa"/>
          </w:tcPr>
          <w:p w14:paraId="3ACDBBDB" w14:textId="77777777" w:rsidR="00F71400" w:rsidRDefault="00000000">
            <w:r>
              <w:t>126</w:t>
            </w:r>
          </w:p>
        </w:tc>
        <w:tc>
          <w:tcPr>
            <w:tcW w:w="8095" w:type="dxa"/>
          </w:tcPr>
          <w:p w14:paraId="01AC8F0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Vercammen, A., McGowan, J., Knight, A. T., </w:t>
            </w:r>
            <w:proofErr w:type="spellStart"/>
            <w:r>
              <w:rPr>
                <w:color w:val="000000"/>
              </w:rPr>
              <w:t>Pardede</w:t>
            </w:r>
            <w:proofErr w:type="spellEnd"/>
            <w:r>
              <w:rPr>
                <w:color w:val="000000"/>
              </w:rPr>
              <w:t xml:space="preserve">, S., Muttaqin, E., Harris, J., </w:t>
            </w:r>
            <w:proofErr w:type="spellStart"/>
            <w:r>
              <w:rPr>
                <w:color w:val="000000"/>
              </w:rPr>
              <w:t>Ahmadia</w:t>
            </w:r>
            <w:proofErr w:type="spellEnd"/>
            <w:r>
              <w:rPr>
                <w:color w:val="000000"/>
              </w:rPr>
              <w:t xml:space="preserve">, G., </w:t>
            </w:r>
            <w:proofErr w:type="spellStart"/>
            <w:r>
              <w:rPr>
                <w:color w:val="000000"/>
              </w:rPr>
              <w:t>Estradivari</w:t>
            </w:r>
            <w:proofErr w:type="spellEnd"/>
            <w:r>
              <w:rPr>
                <w:color w:val="000000"/>
              </w:rPr>
              <w:t xml:space="preserve">, Dallison, T., Selig, E., &amp; Beger, M. (2019). Evaluating the impact of accounting for coral cover in large‐scale marine conservation prioritizations. </w:t>
            </w:r>
            <w:r>
              <w:rPr>
                <w:i/>
                <w:color w:val="000000"/>
              </w:rPr>
              <w:t>Diversity and Distributions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25</w:t>
            </w:r>
            <w:r>
              <w:rPr>
                <w:color w:val="000000"/>
              </w:rPr>
              <w:t>(10), 1564–1574. https://doi.org/10.1111/ddi.12957</w:t>
            </w:r>
          </w:p>
        </w:tc>
      </w:tr>
      <w:tr w:rsidR="00F71400" w14:paraId="140FFE2F" w14:textId="77777777">
        <w:tc>
          <w:tcPr>
            <w:tcW w:w="1255" w:type="dxa"/>
          </w:tcPr>
          <w:p w14:paraId="4AA23595" w14:textId="77777777" w:rsidR="00F71400" w:rsidRDefault="00000000">
            <w:r>
              <w:t>127</w:t>
            </w:r>
          </w:p>
        </w:tc>
        <w:tc>
          <w:tcPr>
            <w:tcW w:w="8095" w:type="dxa"/>
          </w:tcPr>
          <w:p w14:paraId="4BEE67C6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Verhagen, W., van </w:t>
            </w:r>
            <w:proofErr w:type="spellStart"/>
            <w:r>
              <w:rPr>
                <w:color w:val="000000"/>
              </w:rPr>
              <w:t>Teeffelen</w:t>
            </w:r>
            <w:proofErr w:type="spellEnd"/>
            <w:r>
              <w:rPr>
                <w:color w:val="000000"/>
              </w:rPr>
              <w:t xml:space="preserve">, A. J. A., &amp; Verburg, P. H. (2018). Shifting spatial priorities for ecosystem services in Europe following land use change. </w:t>
            </w:r>
            <w:r>
              <w:rPr>
                <w:i/>
                <w:color w:val="000000"/>
              </w:rPr>
              <w:t>Ecological Indicators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89</w:t>
            </w:r>
            <w:r>
              <w:rPr>
                <w:color w:val="000000"/>
              </w:rPr>
              <w:t>, 397–410. https://doi.org/10.1016/j.ecolind.2018.01.019</w:t>
            </w:r>
          </w:p>
        </w:tc>
      </w:tr>
      <w:tr w:rsidR="00F71400" w14:paraId="2B51EBBF" w14:textId="77777777">
        <w:tc>
          <w:tcPr>
            <w:tcW w:w="1255" w:type="dxa"/>
          </w:tcPr>
          <w:p w14:paraId="44971017" w14:textId="77777777" w:rsidR="00F71400" w:rsidRDefault="00000000">
            <w:r>
              <w:lastRenderedPageBreak/>
              <w:t>128</w:t>
            </w:r>
          </w:p>
        </w:tc>
        <w:tc>
          <w:tcPr>
            <w:tcW w:w="8095" w:type="dxa"/>
          </w:tcPr>
          <w:p w14:paraId="725112FA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Vila, A. R., Falabella, V., Gálvez, M., </w:t>
            </w:r>
            <w:proofErr w:type="spellStart"/>
            <w:r>
              <w:rPr>
                <w:color w:val="000000"/>
              </w:rPr>
              <w:t>Farías</w:t>
            </w:r>
            <w:proofErr w:type="spellEnd"/>
            <w:r>
              <w:rPr>
                <w:color w:val="000000"/>
              </w:rPr>
              <w:t xml:space="preserve">, A., </w:t>
            </w:r>
            <w:proofErr w:type="spellStart"/>
            <w:r>
              <w:rPr>
                <w:color w:val="000000"/>
              </w:rPr>
              <w:t>Droguett</w:t>
            </w:r>
            <w:proofErr w:type="spellEnd"/>
            <w:r>
              <w:rPr>
                <w:color w:val="000000"/>
              </w:rPr>
              <w:t xml:space="preserve">, D., &amp; Saavedra, B. (2016). Identifying high-value areas to strengthen marine conservation in the channels and fjords of the southern Chile ecoregion. </w:t>
            </w:r>
            <w:r>
              <w:rPr>
                <w:i/>
                <w:color w:val="000000"/>
              </w:rPr>
              <w:t>Oryx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50</w:t>
            </w:r>
            <w:r>
              <w:rPr>
                <w:color w:val="000000"/>
              </w:rPr>
              <w:t>(2), 308–316. https://doi.org/10.1017/S0030605314000908</w:t>
            </w:r>
          </w:p>
        </w:tc>
      </w:tr>
      <w:tr w:rsidR="00F71400" w14:paraId="25236107" w14:textId="77777777">
        <w:tc>
          <w:tcPr>
            <w:tcW w:w="1255" w:type="dxa"/>
          </w:tcPr>
          <w:p w14:paraId="00CDB9A9" w14:textId="77777777" w:rsidR="00F71400" w:rsidRDefault="00000000">
            <w:r>
              <w:t>129</w:t>
            </w:r>
          </w:p>
        </w:tc>
        <w:tc>
          <w:tcPr>
            <w:tcW w:w="8095" w:type="dxa"/>
          </w:tcPr>
          <w:p w14:paraId="6F582F81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Wan, J., Wang, C., Yu, J., Nie, S., Han, S., Liu, J., Zu, Y., &amp; Wang, Q. (2016). Developing conservation strategies for Pinus </w:t>
            </w:r>
            <w:proofErr w:type="spellStart"/>
            <w:r>
              <w:rPr>
                <w:color w:val="000000"/>
              </w:rPr>
              <w:t>koraiensis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Eleutherococcus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senticosus</w:t>
            </w:r>
            <w:proofErr w:type="spellEnd"/>
            <w:r>
              <w:rPr>
                <w:color w:val="000000"/>
              </w:rPr>
              <w:t xml:space="preserve"> by using model-based geographic distributions. </w:t>
            </w:r>
            <w:r>
              <w:rPr>
                <w:i/>
                <w:color w:val="000000"/>
              </w:rPr>
              <w:t>Journal of Forestry Research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27</w:t>
            </w:r>
            <w:r>
              <w:rPr>
                <w:color w:val="000000"/>
              </w:rPr>
              <w:t>(2), 389–400. https://doi.org/10.1007/s11676-015-0170-5</w:t>
            </w:r>
          </w:p>
        </w:tc>
      </w:tr>
      <w:tr w:rsidR="00F71400" w14:paraId="59CB35EC" w14:textId="77777777">
        <w:tc>
          <w:tcPr>
            <w:tcW w:w="1255" w:type="dxa"/>
          </w:tcPr>
          <w:p w14:paraId="594DFD9E" w14:textId="77777777" w:rsidR="00F71400" w:rsidRDefault="00000000">
            <w:r>
              <w:t>130</w:t>
            </w:r>
          </w:p>
        </w:tc>
        <w:tc>
          <w:tcPr>
            <w:tcW w:w="8095" w:type="dxa"/>
          </w:tcPr>
          <w:p w14:paraId="2007797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Wang, K., Li, S., Zhu, Z., Gao, X., Li, X., Tang, W., &amp; Liang, J. (2022). Identification of priority conservation areas based on ecosystem services and systematic conservation planning analysis. </w:t>
            </w:r>
            <w:r>
              <w:rPr>
                <w:i/>
                <w:color w:val="000000"/>
              </w:rPr>
              <w:t>Environmental Science and Pollution Research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30</w:t>
            </w:r>
            <w:r>
              <w:rPr>
                <w:color w:val="000000"/>
              </w:rPr>
              <w:t>(13), 36573–36587. https://doi.org/10.1007/s11356-022-24883-9</w:t>
            </w:r>
          </w:p>
        </w:tc>
      </w:tr>
      <w:tr w:rsidR="00F71400" w14:paraId="51F6F5E2" w14:textId="77777777">
        <w:tc>
          <w:tcPr>
            <w:tcW w:w="1255" w:type="dxa"/>
          </w:tcPr>
          <w:p w14:paraId="63E09651" w14:textId="77777777" w:rsidR="00F71400" w:rsidRDefault="00000000">
            <w:r>
              <w:t>131</w:t>
            </w:r>
          </w:p>
        </w:tc>
        <w:tc>
          <w:tcPr>
            <w:tcW w:w="8095" w:type="dxa"/>
          </w:tcPr>
          <w:p w14:paraId="39F39DBC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Weeks, R., Russ, G. R., </w:t>
            </w:r>
            <w:proofErr w:type="spellStart"/>
            <w:r>
              <w:rPr>
                <w:color w:val="000000"/>
              </w:rPr>
              <w:t>Bucol</w:t>
            </w:r>
            <w:proofErr w:type="spellEnd"/>
            <w:r>
              <w:rPr>
                <w:color w:val="000000"/>
              </w:rPr>
              <w:t xml:space="preserve">, A. A., &amp; Alcala, A. C. (2010). Incorporating local tenure in the systematic design of marine protected area networks. </w:t>
            </w:r>
            <w:r>
              <w:rPr>
                <w:i/>
                <w:color w:val="000000"/>
              </w:rPr>
              <w:t>Conservation Letters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</w:t>
            </w:r>
            <w:r>
              <w:rPr>
                <w:color w:val="000000"/>
              </w:rPr>
              <w:t>(6), 445–453. https://doi.org/10.1111/j.1755-263X.2010.00131.x</w:t>
            </w:r>
          </w:p>
        </w:tc>
      </w:tr>
      <w:tr w:rsidR="00F71400" w14:paraId="3A374AF4" w14:textId="77777777">
        <w:tc>
          <w:tcPr>
            <w:tcW w:w="1255" w:type="dxa"/>
          </w:tcPr>
          <w:p w14:paraId="0A43CEF9" w14:textId="77777777" w:rsidR="00F71400" w:rsidRDefault="00000000">
            <w:r>
              <w:t>132</w:t>
            </w:r>
          </w:p>
        </w:tc>
        <w:tc>
          <w:tcPr>
            <w:tcW w:w="8095" w:type="dxa"/>
          </w:tcPr>
          <w:p w14:paraId="6667E13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Weil, G., &amp; Levin, N. (2015). Can siting algorithms assist in prioritizing for conservation in a densely populated and land use allocated country? – Israel as a case study. </w:t>
            </w:r>
            <w:r>
              <w:rPr>
                <w:i/>
                <w:color w:val="000000"/>
              </w:rPr>
              <w:t>Israel Journal of Ecology and Evolution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61</w:t>
            </w:r>
            <w:r>
              <w:rPr>
                <w:color w:val="000000"/>
              </w:rPr>
              <w:t>(1), 50–60. https://doi.org/10.1080/15659801.2015.1035858</w:t>
            </w:r>
          </w:p>
        </w:tc>
      </w:tr>
      <w:tr w:rsidR="00F71400" w14:paraId="241DFEB0" w14:textId="77777777">
        <w:tc>
          <w:tcPr>
            <w:tcW w:w="1255" w:type="dxa"/>
          </w:tcPr>
          <w:p w14:paraId="76433BEB" w14:textId="77777777" w:rsidR="00F71400" w:rsidRDefault="00000000">
            <w:r>
              <w:t>133</w:t>
            </w:r>
          </w:p>
        </w:tc>
        <w:tc>
          <w:tcPr>
            <w:tcW w:w="8095" w:type="dxa"/>
          </w:tcPr>
          <w:p w14:paraId="0C5E98F1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Wendt, H. K., Weeks, R., Comley, J., &amp; </w:t>
            </w:r>
            <w:proofErr w:type="spellStart"/>
            <w:r>
              <w:rPr>
                <w:color w:val="000000"/>
              </w:rPr>
              <w:t>Aalbersberg</w:t>
            </w:r>
            <w:proofErr w:type="spellEnd"/>
            <w:r>
              <w:rPr>
                <w:color w:val="000000"/>
              </w:rPr>
              <w:t xml:space="preserve">, W. (2016). Systematic conservation planning within a Fijian customary governance context. </w:t>
            </w:r>
            <w:r>
              <w:rPr>
                <w:i/>
                <w:color w:val="000000"/>
              </w:rPr>
              <w:t>Pacific Conservation Biology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(2), 173. https://doi.org/10.1071/PC16001</w:t>
            </w:r>
          </w:p>
        </w:tc>
      </w:tr>
      <w:tr w:rsidR="00F71400" w14:paraId="7F72A4C0" w14:textId="77777777">
        <w:tc>
          <w:tcPr>
            <w:tcW w:w="1255" w:type="dxa"/>
          </w:tcPr>
          <w:p w14:paraId="2DC07510" w14:textId="77777777" w:rsidR="00F71400" w:rsidRDefault="00000000">
            <w:r>
              <w:t>134</w:t>
            </w:r>
          </w:p>
        </w:tc>
        <w:tc>
          <w:tcPr>
            <w:tcW w:w="8095" w:type="dxa"/>
          </w:tcPr>
          <w:p w14:paraId="4B57B975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Wu, R., Long, Y., </w:t>
            </w:r>
            <w:proofErr w:type="spellStart"/>
            <w:r>
              <w:rPr>
                <w:color w:val="000000"/>
              </w:rPr>
              <w:t>Malanson</w:t>
            </w:r>
            <w:proofErr w:type="spellEnd"/>
            <w:r>
              <w:rPr>
                <w:color w:val="000000"/>
              </w:rPr>
              <w:t xml:space="preserve">, G. P., Garber, P. A., Zhang, S., Li, D., Zhao, P., Wang, L., &amp; Duo, H. (2014). Optimized Spatial Priorities for Biodiversity Conservation in China: A Systematic Conservation Planning Perspective. </w:t>
            </w:r>
            <w:proofErr w:type="spellStart"/>
            <w:r>
              <w:rPr>
                <w:i/>
                <w:color w:val="000000"/>
              </w:rPr>
              <w:t>PLoS</w:t>
            </w:r>
            <w:proofErr w:type="spellEnd"/>
            <w:r>
              <w:rPr>
                <w:i/>
                <w:color w:val="000000"/>
              </w:rPr>
              <w:t xml:space="preserve"> ONE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9</w:t>
            </w:r>
            <w:r>
              <w:rPr>
                <w:color w:val="000000"/>
              </w:rPr>
              <w:t>(7), e103783. https://doi.org/10.1371/journal.pone.0103783</w:t>
            </w:r>
          </w:p>
        </w:tc>
      </w:tr>
      <w:tr w:rsidR="00F71400" w14:paraId="058DE490" w14:textId="77777777">
        <w:tc>
          <w:tcPr>
            <w:tcW w:w="1255" w:type="dxa"/>
          </w:tcPr>
          <w:p w14:paraId="6C27657D" w14:textId="77777777" w:rsidR="00F71400" w:rsidRDefault="00000000">
            <w:r>
              <w:t>135</w:t>
            </w:r>
          </w:p>
        </w:tc>
        <w:tc>
          <w:tcPr>
            <w:tcW w:w="8095" w:type="dxa"/>
          </w:tcPr>
          <w:p w14:paraId="3E6D6379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Yang, F., Wu, R., Jin, T., Long, Y., Zhao, P., Yu, Q., Wang, L., Wang, J., Zhao, H., &amp; Guo, Y. (2019). Efficiency of unlocking or locking existing protected areas for identifying complementary areas for biodiversity conservation. </w:t>
            </w:r>
            <w:r>
              <w:rPr>
                <w:i/>
                <w:color w:val="000000"/>
              </w:rPr>
              <w:t>Science of The Total Environment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694</w:t>
            </w:r>
            <w:r>
              <w:rPr>
                <w:color w:val="000000"/>
              </w:rPr>
              <w:t>, 133771. https://doi.org/10.1016/j.scitotenv.2019.133771</w:t>
            </w:r>
          </w:p>
        </w:tc>
      </w:tr>
      <w:tr w:rsidR="00F71400" w14:paraId="1322D310" w14:textId="77777777">
        <w:tc>
          <w:tcPr>
            <w:tcW w:w="1255" w:type="dxa"/>
          </w:tcPr>
          <w:p w14:paraId="2F86265B" w14:textId="77777777" w:rsidR="00F71400" w:rsidRDefault="00000000">
            <w:r>
              <w:t>136</w:t>
            </w:r>
          </w:p>
        </w:tc>
        <w:tc>
          <w:tcPr>
            <w:tcW w:w="8095" w:type="dxa"/>
          </w:tcPr>
          <w:p w14:paraId="487A33D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Zhang, L., &amp; Li, J. (2022). Identifying priority areas for biodiversity conservation based on Marxan and </w:t>
            </w:r>
            <w:proofErr w:type="spellStart"/>
            <w:r>
              <w:rPr>
                <w:color w:val="000000"/>
              </w:rPr>
              <w:t>InVEST</w:t>
            </w:r>
            <w:proofErr w:type="spellEnd"/>
            <w:r>
              <w:rPr>
                <w:color w:val="000000"/>
              </w:rPr>
              <w:t xml:space="preserve"> model. </w:t>
            </w:r>
            <w:r>
              <w:rPr>
                <w:i/>
                <w:color w:val="000000"/>
              </w:rPr>
              <w:t>Landscape Ecology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37</w:t>
            </w:r>
            <w:r>
              <w:rPr>
                <w:color w:val="000000"/>
              </w:rPr>
              <w:t>(12), 3043–3058. https://doi.org/10.1007/s10980-022-01547-0</w:t>
            </w:r>
          </w:p>
        </w:tc>
      </w:tr>
      <w:tr w:rsidR="00F71400" w14:paraId="668AE0D2" w14:textId="77777777">
        <w:tc>
          <w:tcPr>
            <w:tcW w:w="1255" w:type="dxa"/>
          </w:tcPr>
          <w:p w14:paraId="3A07C323" w14:textId="77777777" w:rsidR="00F71400" w:rsidRDefault="00000000">
            <w:r>
              <w:t>137</w:t>
            </w:r>
          </w:p>
        </w:tc>
        <w:tc>
          <w:tcPr>
            <w:tcW w:w="8095" w:type="dxa"/>
          </w:tcPr>
          <w:p w14:paraId="56D5E3A4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Zhang, L., Xu, W., Ouyang, Z., &amp; Zhu, C. (2014). Determination of priority nature conservation areas and human disturbances in the Yangtze River Basin, China. </w:t>
            </w:r>
            <w:r>
              <w:rPr>
                <w:i/>
                <w:color w:val="000000"/>
              </w:rPr>
              <w:t>Journal for Nature Conservation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</w:t>
            </w:r>
            <w:r>
              <w:rPr>
                <w:color w:val="000000"/>
              </w:rPr>
              <w:t>(4), 326–336. https://doi.org/10.1016/j.jnc.2014.02.007</w:t>
            </w:r>
          </w:p>
        </w:tc>
      </w:tr>
      <w:tr w:rsidR="00F71400" w14:paraId="03394009" w14:textId="77777777">
        <w:tc>
          <w:tcPr>
            <w:tcW w:w="1255" w:type="dxa"/>
          </w:tcPr>
          <w:p w14:paraId="78DFB4BF" w14:textId="77777777" w:rsidR="00F71400" w:rsidRDefault="00000000">
            <w:r>
              <w:t>138</w:t>
            </w:r>
          </w:p>
        </w:tc>
        <w:tc>
          <w:tcPr>
            <w:tcW w:w="8095" w:type="dxa"/>
          </w:tcPr>
          <w:p w14:paraId="39260922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Zhu, Z., Wang, K., Lei, M., Li, X., Li, X., Jiang, L., Gao, X., Li, S., &amp; Liang, J. (2022). Identification of priority areas for water ecosystem services by a techno-economic, social and climate change modeling framework. </w:t>
            </w:r>
            <w:r>
              <w:rPr>
                <w:i/>
                <w:color w:val="000000"/>
              </w:rPr>
              <w:t>Water Research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221</w:t>
            </w:r>
            <w:r>
              <w:rPr>
                <w:color w:val="000000"/>
              </w:rPr>
              <w:t>, 118766. https://doi.org/10.1016/j.watres.2022.118766</w:t>
            </w:r>
          </w:p>
        </w:tc>
      </w:tr>
      <w:tr w:rsidR="00F71400" w14:paraId="67F9A67C" w14:textId="77777777">
        <w:tc>
          <w:tcPr>
            <w:tcW w:w="1255" w:type="dxa"/>
          </w:tcPr>
          <w:p w14:paraId="465A5536" w14:textId="77777777" w:rsidR="00F71400" w:rsidRDefault="00000000">
            <w:r>
              <w:t>139</w:t>
            </w:r>
          </w:p>
        </w:tc>
        <w:tc>
          <w:tcPr>
            <w:tcW w:w="8095" w:type="dxa"/>
          </w:tcPr>
          <w:p w14:paraId="1283DE73" w14:textId="77777777" w:rsidR="00F71400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Zhuang, H., Zhang, C., Jin, X., Ge, A., Chen, M., Ye, J., Qiao, H., Xiong, P., Zhang, X., Chen, J., Luan, X., &amp; Wang, W. (2022). A flagship species-based approach to efficient, cost-effective biodiversity conservation in the </w:t>
            </w:r>
            <w:proofErr w:type="spellStart"/>
            <w:r>
              <w:rPr>
                <w:color w:val="000000"/>
              </w:rPr>
              <w:t>Qinling</w:t>
            </w:r>
            <w:proofErr w:type="spellEnd"/>
            <w:r>
              <w:rPr>
                <w:color w:val="000000"/>
              </w:rPr>
              <w:t xml:space="preserve"> Mountains, China. </w:t>
            </w:r>
            <w:r>
              <w:rPr>
                <w:i/>
                <w:color w:val="000000"/>
              </w:rPr>
              <w:t>Journal of Environmental Management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305</w:t>
            </w:r>
            <w:r>
              <w:rPr>
                <w:color w:val="000000"/>
              </w:rPr>
              <w:t>, 114388. https://doi.org/10.1016/j.jenvman.2021.114388</w:t>
            </w:r>
          </w:p>
        </w:tc>
      </w:tr>
    </w:tbl>
    <w:p w14:paraId="6F74D28A" w14:textId="77777777" w:rsidR="00F71400" w:rsidRDefault="00F71400"/>
    <w:sectPr w:rsidR="00F7140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66F18"/>
    <w:multiLevelType w:val="multilevel"/>
    <w:tmpl w:val="6BFE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1364A3"/>
    <w:multiLevelType w:val="hybridMultilevel"/>
    <w:tmpl w:val="384C3B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42500"/>
    <w:multiLevelType w:val="multilevel"/>
    <w:tmpl w:val="45CC1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6B0AAF"/>
    <w:multiLevelType w:val="hybridMultilevel"/>
    <w:tmpl w:val="0576BC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45437">
    <w:abstractNumId w:val="2"/>
  </w:num>
  <w:num w:numId="2" w16cid:durableId="443813545">
    <w:abstractNumId w:val="0"/>
  </w:num>
  <w:num w:numId="3" w16cid:durableId="790132445">
    <w:abstractNumId w:val="1"/>
  </w:num>
  <w:num w:numId="4" w16cid:durableId="315652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400"/>
    <w:rsid w:val="002A1F08"/>
    <w:rsid w:val="002B3EE6"/>
    <w:rsid w:val="00435036"/>
    <w:rsid w:val="00965F69"/>
    <w:rsid w:val="009F319D"/>
    <w:rsid w:val="00B261F2"/>
    <w:rsid w:val="00DA744D"/>
    <w:rsid w:val="00EB1A6D"/>
    <w:rsid w:val="00F7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446C"/>
  <w15:docId w15:val="{08C26FE1-986E-411E-B001-0FA92A81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l-GR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C63"/>
  </w:style>
  <w:style w:type="paragraph" w:styleId="Heading1">
    <w:name w:val="heading 1"/>
    <w:basedOn w:val="Normal"/>
    <w:next w:val="Normal"/>
    <w:link w:val="Heading1Char"/>
    <w:uiPriority w:val="9"/>
    <w:qFormat/>
    <w:rsid w:val="00A31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C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C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31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31C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C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C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C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C6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31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C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C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C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C6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B261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dimitra@bio.auth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NUDd4Z4/III5WvAYoG8GoBIXpA==">CgMxLjA4AHIhMVJLR3NxZ3FMQUF2VS1JQ1M0aEtSME00ZXJZM2FrOGZX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6421</Words>
  <Characters>34679</Characters>
  <Application>Microsoft Office Word</Application>
  <DocSecurity>0</DocSecurity>
  <Lines>288</Lines>
  <Paragraphs>82</Paragraphs>
  <ScaleCrop>false</ScaleCrop>
  <Company/>
  <LinksUpToDate>false</LinksUpToDate>
  <CharactersWithSpaces>41018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Aikaterini Konsta</dc:creator>
  <cp:lastModifiedBy>Dimitra Dalla</cp:lastModifiedBy>
  <cp:revision>9</cp:revision>
  <dcterms:created xsi:type="dcterms:W3CDTF">2025-04-17T13:21:00Z</dcterms:created>
  <dcterms:modified xsi:type="dcterms:W3CDTF">2025-08-07T11:57:00Z</dcterms:modified>
</cp:coreProperties>
</file>