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4883B" w14:textId="56A97E65" w:rsidR="004D7977" w:rsidRPr="00C466A7" w:rsidRDefault="006C786F" w:rsidP="004D7977">
      <w:pPr>
        <w:rPr>
          <w:b/>
          <w:bCs/>
        </w:rPr>
      </w:pPr>
      <w:bookmarkStart w:id="0" w:name="_GoBack"/>
      <w:bookmarkEnd w:id="0"/>
      <w:r>
        <w:rPr>
          <w:b/>
          <w:bCs/>
        </w:rPr>
        <w:t xml:space="preserve">Online Resource </w:t>
      </w:r>
      <w:r w:rsidR="007F545A">
        <w:rPr>
          <w:b/>
          <w:bCs/>
        </w:rPr>
        <w:t>1</w:t>
      </w:r>
    </w:p>
    <w:p w14:paraId="104B16BA" w14:textId="52F20B40" w:rsidR="004D7977" w:rsidRDefault="006A6AE3" w:rsidP="004D7977">
      <w:r>
        <w:rPr>
          <w:noProof/>
          <w:lang w:val="en-IN" w:eastAsia="en-IN"/>
        </w:rPr>
        <w:drawing>
          <wp:inline distT="0" distB="0" distL="0" distR="0" wp14:anchorId="5763F3B9" wp14:editId="6177FB56">
            <wp:extent cx="5939790" cy="6138545"/>
            <wp:effectExtent l="0" t="0" r="3810" b="0"/>
            <wp:docPr id="703190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6138545"/>
                    </a:xfrm>
                    <a:prstGeom prst="rect">
                      <a:avLst/>
                    </a:prstGeom>
                    <a:noFill/>
                    <a:ln>
                      <a:noFill/>
                    </a:ln>
                  </pic:spPr>
                </pic:pic>
              </a:graphicData>
            </a:graphic>
          </wp:inline>
        </w:drawing>
      </w:r>
    </w:p>
    <w:p w14:paraId="482149EB" w14:textId="5960696A" w:rsidR="000936AD" w:rsidRDefault="004D7977" w:rsidP="000936AD">
      <w:r w:rsidRPr="00132561">
        <w:rPr>
          <w:b/>
          <w:bCs/>
        </w:rPr>
        <w:t>Fig. S1</w:t>
      </w:r>
      <w:r>
        <w:t xml:space="preserve"> </w:t>
      </w:r>
      <w:r w:rsidR="007E03B7">
        <w:t xml:space="preserve">Percentages of landscapes with forests that became more fragmented, less fragmented, and showed no change in fragmentation after forest loss, for each of six landscape sizes and </w:t>
      </w:r>
      <w:r w:rsidR="001C2F02">
        <w:t>six alternative sample sizes</w:t>
      </w:r>
      <w:r w:rsidR="000936AD">
        <w:t xml:space="preserve"> (from 30,000 to 130,000 landscapes)</w:t>
      </w:r>
      <w:r w:rsidR="007E03B7">
        <w:t xml:space="preserve">. Fragmentation was classified as </w:t>
      </w:r>
      <w:r w:rsidR="007E03B7">
        <w:lastRenderedPageBreak/>
        <w:t>increasing when there were more forest patches</w:t>
      </w:r>
      <w:r w:rsidR="001C2F02">
        <w:t xml:space="preserve"> in 2020 than in 2000.</w:t>
      </w:r>
      <w:r w:rsidR="0076271C" w:rsidRPr="0076271C">
        <w:t xml:space="preserve"> </w:t>
      </w:r>
      <w:r w:rsidR="00812001">
        <w:t>O</w:t>
      </w:r>
      <w:r w:rsidR="0076271C">
        <w:t xml:space="preserve">nly </w:t>
      </w:r>
      <w:r w:rsidR="00812001">
        <w:t xml:space="preserve">the subset of </w:t>
      </w:r>
      <w:r w:rsidR="0076271C">
        <w:t>landscapes that lost forest between 2000 and 2020 are included</w:t>
      </w:r>
      <w:r w:rsidR="00812001">
        <w:t xml:space="preserve"> in the plots</w:t>
      </w:r>
      <w:r w:rsidR="000936AD">
        <w:br w:type="page"/>
      </w:r>
    </w:p>
    <w:p w14:paraId="0AB107F0" w14:textId="6ACF6E7F" w:rsidR="00B93C9D" w:rsidRDefault="006A6AE3" w:rsidP="008E36A3">
      <w:r>
        <w:rPr>
          <w:noProof/>
          <w:lang w:val="en-IN" w:eastAsia="en-IN"/>
        </w:rPr>
        <w:lastRenderedPageBreak/>
        <w:drawing>
          <wp:inline distT="0" distB="0" distL="0" distR="0" wp14:anchorId="48720968" wp14:editId="02A40E90">
            <wp:extent cx="5939790" cy="6138545"/>
            <wp:effectExtent l="0" t="0" r="3810" b="0"/>
            <wp:docPr id="17727283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6138545"/>
                    </a:xfrm>
                    <a:prstGeom prst="rect">
                      <a:avLst/>
                    </a:prstGeom>
                    <a:noFill/>
                    <a:ln>
                      <a:noFill/>
                    </a:ln>
                  </pic:spPr>
                </pic:pic>
              </a:graphicData>
            </a:graphic>
          </wp:inline>
        </w:drawing>
      </w:r>
    </w:p>
    <w:p w14:paraId="0C47E3E9" w14:textId="36F347F9" w:rsidR="000936AD" w:rsidRDefault="00B93C9D" w:rsidP="000936AD">
      <w:r w:rsidRPr="00B93C9D">
        <w:rPr>
          <w:b/>
          <w:bCs/>
        </w:rPr>
        <w:t>Fig. S2</w:t>
      </w:r>
      <w:r w:rsidR="000936AD">
        <w:rPr>
          <w:b/>
          <w:bCs/>
        </w:rPr>
        <w:t xml:space="preserve"> </w:t>
      </w:r>
      <w:r w:rsidR="000936AD">
        <w:t xml:space="preserve">Percentages of landscapes with forests that became more fragmented, less fragmented, and showed no change in fragmentation after forest loss, for each of six landscape sizes and six alternative sample sizes (from 30,000 to 130,000 landscapes). Fragmentation was classified as increasing when there was higher forest edge density (meters of forest–non-forest edge per ha, </w:t>
      </w:r>
      <w:r w:rsidR="000936AD">
        <w:lastRenderedPageBreak/>
        <w:t>including all patches in the landscape) in 2020 than in 2000.</w:t>
      </w:r>
      <w:r w:rsidR="000936AD" w:rsidRPr="0076271C">
        <w:t xml:space="preserve"> </w:t>
      </w:r>
      <w:r w:rsidR="00812001">
        <w:t>Only the subset of landscapes that lost forest between 2000 and 2020 are included in the plots</w:t>
      </w:r>
      <w:r w:rsidR="000936AD">
        <w:br w:type="page"/>
      </w:r>
    </w:p>
    <w:p w14:paraId="6FEE1191" w14:textId="360FEBDB" w:rsidR="006A6AE3" w:rsidRDefault="006A6AE3" w:rsidP="008E36A3">
      <w:r>
        <w:rPr>
          <w:noProof/>
          <w:lang w:val="en-IN" w:eastAsia="en-IN"/>
        </w:rPr>
        <w:lastRenderedPageBreak/>
        <w:drawing>
          <wp:inline distT="0" distB="0" distL="0" distR="0" wp14:anchorId="0F13B539" wp14:editId="5FD629D6">
            <wp:extent cx="5939790" cy="6138545"/>
            <wp:effectExtent l="0" t="0" r="3810" b="0"/>
            <wp:docPr id="19012219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6138545"/>
                    </a:xfrm>
                    <a:prstGeom prst="rect">
                      <a:avLst/>
                    </a:prstGeom>
                    <a:noFill/>
                    <a:ln>
                      <a:noFill/>
                    </a:ln>
                  </pic:spPr>
                </pic:pic>
              </a:graphicData>
            </a:graphic>
          </wp:inline>
        </w:drawing>
      </w:r>
    </w:p>
    <w:p w14:paraId="08A68619" w14:textId="0ED0794D" w:rsidR="000936AD" w:rsidRDefault="006A6AE3" w:rsidP="000936AD">
      <w:r w:rsidRPr="000936AD">
        <w:rPr>
          <w:b/>
          <w:bCs/>
        </w:rPr>
        <w:t>Fig. S3</w:t>
      </w:r>
      <w:r w:rsidR="000936AD">
        <w:t xml:space="preserve"> Percentages of landscapes with forests that became more fragmented, less fragmented, and showed no change in fragmentation after forest loss, for each of six landscape sizes and six alternative sample sizes (from 30,000 to 130,000 landscapes). Fragmentation was classified as increasing when there were smaller mean forest patch sizes in 2020 than in 2000.</w:t>
      </w:r>
      <w:r w:rsidR="000936AD" w:rsidRPr="0076271C">
        <w:t xml:space="preserve"> </w:t>
      </w:r>
      <w:r w:rsidR="00812001">
        <w:t>Only the subset of landscapes that lost forest between 2000 and 2020 are included in the plots</w:t>
      </w:r>
      <w:r w:rsidR="000936AD">
        <w:br w:type="page"/>
      </w:r>
    </w:p>
    <w:p w14:paraId="4E659491" w14:textId="06C31423" w:rsidR="006A6AE3" w:rsidRDefault="00BA2713" w:rsidP="008E36A3">
      <w:r>
        <w:rPr>
          <w:noProof/>
          <w:lang w:val="en-IN" w:eastAsia="en-IN"/>
        </w:rPr>
        <w:lastRenderedPageBreak/>
        <w:drawing>
          <wp:inline distT="0" distB="0" distL="0" distR="0" wp14:anchorId="701CD8D1" wp14:editId="3E7AC422">
            <wp:extent cx="5939790" cy="6138545"/>
            <wp:effectExtent l="0" t="0" r="3810" b="0"/>
            <wp:docPr id="19967430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6138545"/>
                    </a:xfrm>
                    <a:prstGeom prst="rect">
                      <a:avLst/>
                    </a:prstGeom>
                    <a:noFill/>
                    <a:ln>
                      <a:noFill/>
                    </a:ln>
                  </pic:spPr>
                </pic:pic>
              </a:graphicData>
            </a:graphic>
          </wp:inline>
        </w:drawing>
      </w:r>
    </w:p>
    <w:p w14:paraId="39E8AC99" w14:textId="49C93780" w:rsidR="00BA2713" w:rsidRPr="006A6AE3" w:rsidRDefault="00BA2713" w:rsidP="008E36A3">
      <w:r w:rsidRPr="000936AD">
        <w:rPr>
          <w:b/>
          <w:bCs/>
        </w:rPr>
        <w:t>Fig. S4</w:t>
      </w:r>
      <w:r w:rsidR="000936AD">
        <w:t xml:space="preserve"> Percentages of landscapes with forests that became more fragmented, less fragmented, and showed no change in fragmentation after forest loss, for each of six landscape sizes and six alternative sample sizes (from 30,000 to 130,000 landscapes). Fragmentation was classified as increasing when there were higher forest fragmentation index values in 2020 than in 2000.</w:t>
      </w:r>
      <w:r w:rsidR="000936AD" w:rsidRPr="0076271C">
        <w:t xml:space="preserve"> </w:t>
      </w:r>
      <w:r w:rsidR="00812001">
        <w:t>Only the subset of landscapes that lost forest between 2000 and 2020 are included in the plots</w:t>
      </w:r>
    </w:p>
    <w:sectPr w:rsidR="00BA2713" w:rsidRPr="006A6AE3" w:rsidSect="00C51CE0">
      <w:head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A6A68" w14:textId="77777777" w:rsidR="007903E1" w:rsidRDefault="007903E1" w:rsidP="00111C49">
      <w:pPr>
        <w:spacing w:after="0" w:line="240" w:lineRule="auto"/>
      </w:pPr>
      <w:r>
        <w:separator/>
      </w:r>
    </w:p>
  </w:endnote>
  <w:endnote w:type="continuationSeparator" w:id="0">
    <w:p w14:paraId="5BA034B0" w14:textId="77777777" w:rsidR="007903E1" w:rsidRDefault="007903E1" w:rsidP="0011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482630"/>
      <w:docPartObj>
        <w:docPartGallery w:val="Page Numbers (Bottom of Page)"/>
        <w:docPartUnique/>
      </w:docPartObj>
    </w:sdtPr>
    <w:sdtEndPr>
      <w:rPr>
        <w:noProof/>
      </w:rPr>
    </w:sdtEndPr>
    <w:sdtContent>
      <w:p w14:paraId="5C3DD9B8" w14:textId="799F1A55" w:rsidR="00111C49" w:rsidRDefault="00111C49">
        <w:pPr>
          <w:pStyle w:val="Footer"/>
          <w:jc w:val="right"/>
        </w:pPr>
        <w:r>
          <w:fldChar w:fldCharType="begin"/>
        </w:r>
        <w:r>
          <w:instrText xml:space="preserve"> PAGE   \* MERGEFORMAT </w:instrText>
        </w:r>
        <w:r>
          <w:fldChar w:fldCharType="separate"/>
        </w:r>
        <w:r w:rsidR="00C51CE0">
          <w:rPr>
            <w:noProof/>
          </w:rPr>
          <w:t>1</w:t>
        </w:r>
        <w:r>
          <w:rPr>
            <w:noProof/>
          </w:rPr>
          <w:fldChar w:fldCharType="end"/>
        </w:r>
      </w:p>
    </w:sdtContent>
  </w:sdt>
  <w:p w14:paraId="024F47DE" w14:textId="77777777" w:rsidR="00111C49" w:rsidRDefault="00111C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E5E49" w14:textId="77777777" w:rsidR="007903E1" w:rsidRDefault="007903E1" w:rsidP="00111C49">
      <w:pPr>
        <w:spacing w:after="0" w:line="240" w:lineRule="auto"/>
      </w:pPr>
      <w:r>
        <w:separator/>
      </w:r>
    </w:p>
  </w:footnote>
  <w:footnote w:type="continuationSeparator" w:id="0">
    <w:p w14:paraId="6687DEA3" w14:textId="77777777" w:rsidR="007903E1" w:rsidRDefault="007903E1" w:rsidP="00111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0243B" w14:textId="194C3335" w:rsidR="002F0296" w:rsidRDefault="002F0296">
    <w:pPr>
      <w:pStyle w:val="Header"/>
    </w:pPr>
    <w:r>
      <w:rPr>
        <w:noProof/>
        <w:lang w:val="en-IN" w:eastAsia="en-IN"/>
      </w:rPr>
      <mc:AlternateContent>
        <mc:Choice Requires="wps">
          <w:drawing>
            <wp:anchor distT="0" distB="0" distL="0" distR="0" simplePos="0" relativeHeight="251659264" behindDoc="0" locked="0" layoutInCell="1" allowOverlap="1" wp14:anchorId="1B5540A3" wp14:editId="6935D471">
              <wp:simplePos x="635" y="635"/>
              <wp:positionH relativeFrom="page">
                <wp:align>right</wp:align>
              </wp:positionH>
              <wp:positionV relativeFrom="page">
                <wp:align>top</wp:align>
              </wp:positionV>
              <wp:extent cx="2026285" cy="562610"/>
              <wp:effectExtent l="0" t="0" r="0" b="8890"/>
              <wp:wrapNone/>
              <wp:docPr id="835436490" name="Text Box 3" descr="Non classifié | Unclassified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5540A3" id="_x0000_t202" coordsize="21600,21600" o:spt="202" path="m,l,21600r21600,l21600,xe">
              <v:stroke joinstyle="miter"/>
              <v:path gradientshapeok="t" o:connecttype="rect"/>
            </v:shapetype>
            <v:shape id="Text Box 3" o:spid="_x0000_s1026" type="#_x0000_t202" alt="Non classifié | Unclassified " style="position:absolute;margin-left:108.35pt;margin-top:0;width:159.55pt;height:44.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" filled="f" stroked="f">
              <v:textbox style="mso-fit-shape-to-text:t" inset="0,15pt,20pt,0">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BBAA2" w14:textId="5B43F811" w:rsidR="002F0296" w:rsidRDefault="002F0296">
    <w:pPr>
      <w:pStyle w:val="Header"/>
    </w:pPr>
    <w:r>
      <w:rPr>
        <w:noProof/>
        <w:lang w:val="en-IN" w:eastAsia="en-IN"/>
      </w:rPr>
      <mc:AlternateContent>
        <mc:Choice Requires="wps">
          <w:drawing>
            <wp:anchor distT="0" distB="0" distL="0" distR="0" simplePos="0" relativeHeight="251658240" behindDoc="0" locked="0" layoutInCell="1" allowOverlap="1" wp14:anchorId="5990940B" wp14:editId="73DCFE48">
              <wp:simplePos x="635" y="635"/>
              <wp:positionH relativeFrom="page">
                <wp:align>right</wp:align>
              </wp:positionH>
              <wp:positionV relativeFrom="page">
                <wp:align>top</wp:align>
              </wp:positionV>
              <wp:extent cx="2026285" cy="562610"/>
              <wp:effectExtent l="0" t="0" r="0" b="8890"/>
              <wp:wrapNone/>
              <wp:docPr id="519546536" name="Text Box 2" descr="Non classifié | Unclassified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90940B" id="_x0000_t202" coordsize="21600,21600" o:spt="202" path="m,l,21600r21600,l21600,xe">
              <v:stroke joinstyle="miter"/>
              <v:path gradientshapeok="t" o:connecttype="rect"/>
            </v:shapetype>
            <v:shape id="Text Box 2" o:spid="_x0000_s1027" type="#_x0000_t202" alt="Non classifié | Unclassified " style="position:absolute;margin-left:108.35pt;margin-top:0;width:159.55pt;height:44.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" filled="f" stroked="f">
              <v:textbox style="mso-fit-shape-to-text:t" inset="0,15pt,20pt,0">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77"/>
    <w:rsid w:val="00003870"/>
    <w:rsid w:val="00043577"/>
    <w:rsid w:val="00056AE7"/>
    <w:rsid w:val="00064C18"/>
    <w:rsid w:val="000830A9"/>
    <w:rsid w:val="00087F58"/>
    <w:rsid w:val="000936AD"/>
    <w:rsid w:val="000A5261"/>
    <w:rsid w:val="000D22E7"/>
    <w:rsid w:val="000E76AE"/>
    <w:rsid w:val="001034C9"/>
    <w:rsid w:val="00111C49"/>
    <w:rsid w:val="00124FD6"/>
    <w:rsid w:val="00132561"/>
    <w:rsid w:val="00133871"/>
    <w:rsid w:val="0013389F"/>
    <w:rsid w:val="0014206B"/>
    <w:rsid w:val="00145096"/>
    <w:rsid w:val="00163F1B"/>
    <w:rsid w:val="00164286"/>
    <w:rsid w:val="00164F57"/>
    <w:rsid w:val="0018221D"/>
    <w:rsid w:val="001906B2"/>
    <w:rsid w:val="001A0FD9"/>
    <w:rsid w:val="001C2F02"/>
    <w:rsid w:val="001E6F46"/>
    <w:rsid w:val="001F17EF"/>
    <w:rsid w:val="00216F70"/>
    <w:rsid w:val="002373AF"/>
    <w:rsid w:val="00257E9E"/>
    <w:rsid w:val="00265903"/>
    <w:rsid w:val="002800CC"/>
    <w:rsid w:val="00282B1D"/>
    <w:rsid w:val="002D1589"/>
    <w:rsid w:val="002E5078"/>
    <w:rsid w:val="002F0296"/>
    <w:rsid w:val="00303C1E"/>
    <w:rsid w:val="00325649"/>
    <w:rsid w:val="00343D27"/>
    <w:rsid w:val="0034508C"/>
    <w:rsid w:val="00354436"/>
    <w:rsid w:val="003552B5"/>
    <w:rsid w:val="00372F07"/>
    <w:rsid w:val="0038454A"/>
    <w:rsid w:val="00396824"/>
    <w:rsid w:val="003A0A8E"/>
    <w:rsid w:val="003C4F55"/>
    <w:rsid w:val="003D4E43"/>
    <w:rsid w:val="004065B7"/>
    <w:rsid w:val="004070C8"/>
    <w:rsid w:val="00433535"/>
    <w:rsid w:val="00486E40"/>
    <w:rsid w:val="00487A61"/>
    <w:rsid w:val="004B2F28"/>
    <w:rsid w:val="004D53FA"/>
    <w:rsid w:val="004D7977"/>
    <w:rsid w:val="004F1FDA"/>
    <w:rsid w:val="005022A1"/>
    <w:rsid w:val="00505BE3"/>
    <w:rsid w:val="00506134"/>
    <w:rsid w:val="00524EA7"/>
    <w:rsid w:val="00536229"/>
    <w:rsid w:val="0054327D"/>
    <w:rsid w:val="005476FC"/>
    <w:rsid w:val="005824C1"/>
    <w:rsid w:val="005912E5"/>
    <w:rsid w:val="005D6DB0"/>
    <w:rsid w:val="005E5328"/>
    <w:rsid w:val="005E60F4"/>
    <w:rsid w:val="00607324"/>
    <w:rsid w:val="0062051D"/>
    <w:rsid w:val="0063409D"/>
    <w:rsid w:val="00646336"/>
    <w:rsid w:val="006777AC"/>
    <w:rsid w:val="00690F28"/>
    <w:rsid w:val="006A6AE3"/>
    <w:rsid w:val="006B1B92"/>
    <w:rsid w:val="006C6941"/>
    <w:rsid w:val="006C786F"/>
    <w:rsid w:val="006F299D"/>
    <w:rsid w:val="0074253C"/>
    <w:rsid w:val="0075251B"/>
    <w:rsid w:val="00760511"/>
    <w:rsid w:val="007606CC"/>
    <w:rsid w:val="0076271C"/>
    <w:rsid w:val="007903E1"/>
    <w:rsid w:val="007A2067"/>
    <w:rsid w:val="007A6613"/>
    <w:rsid w:val="007E03B7"/>
    <w:rsid w:val="007E20FB"/>
    <w:rsid w:val="007F545A"/>
    <w:rsid w:val="00812001"/>
    <w:rsid w:val="00813F34"/>
    <w:rsid w:val="00822F84"/>
    <w:rsid w:val="008307DA"/>
    <w:rsid w:val="00857EBC"/>
    <w:rsid w:val="008819ED"/>
    <w:rsid w:val="008859B8"/>
    <w:rsid w:val="0088697D"/>
    <w:rsid w:val="00886D8F"/>
    <w:rsid w:val="008906EC"/>
    <w:rsid w:val="008A73F2"/>
    <w:rsid w:val="008E36A3"/>
    <w:rsid w:val="00973E53"/>
    <w:rsid w:val="0098115F"/>
    <w:rsid w:val="009A09E2"/>
    <w:rsid w:val="009E5E24"/>
    <w:rsid w:val="00A200BD"/>
    <w:rsid w:val="00A5694D"/>
    <w:rsid w:val="00A668AE"/>
    <w:rsid w:val="00A71219"/>
    <w:rsid w:val="00AA3F1B"/>
    <w:rsid w:val="00AA4C67"/>
    <w:rsid w:val="00AA6D86"/>
    <w:rsid w:val="00AF3B8D"/>
    <w:rsid w:val="00B20E88"/>
    <w:rsid w:val="00B42FDE"/>
    <w:rsid w:val="00B56CAB"/>
    <w:rsid w:val="00B727EB"/>
    <w:rsid w:val="00B93C9D"/>
    <w:rsid w:val="00BA2713"/>
    <w:rsid w:val="00BA3118"/>
    <w:rsid w:val="00BC5581"/>
    <w:rsid w:val="00BD6515"/>
    <w:rsid w:val="00BD7C53"/>
    <w:rsid w:val="00C23192"/>
    <w:rsid w:val="00C2382E"/>
    <w:rsid w:val="00C51CE0"/>
    <w:rsid w:val="00C65A55"/>
    <w:rsid w:val="00C85F9D"/>
    <w:rsid w:val="00C8667D"/>
    <w:rsid w:val="00CC6436"/>
    <w:rsid w:val="00CD15ED"/>
    <w:rsid w:val="00CE7C85"/>
    <w:rsid w:val="00D022AD"/>
    <w:rsid w:val="00D05911"/>
    <w:rsid w:val="00D7033A"/>
    <w:rsid w:val="00D97AED"/>
    <w:rsid w:val="00DC24BA"/>
    <w:rsid w:val="00DE39F9"/>
    <w:rsid w:val="00E03492"/>
    <w:rsid w:val="00E32BCB"/>
    <w:rsid w:val="00E6096C"/>
    <w:rsid w:val="00E763C6"/>
    <w:rsid w:val="00E90CA0"/>
    <w:rsid w:val="00E97693"/>
    <w:rsid w:val="00EE3161"/>
    <w:rsid w:val="00EF471A"/>
    <w:rsid w:val="00F32473"/>
    <w:rsid w:val="00FD0C36"/>
    <w:rsid w:val="00FF3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B39A"/>
  <w15:chartTrackingRefBased/>
  <w15:docId w15:val="{E1D89186-EB85-49D4-970E-6A421A99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A8E"/>
    <w:pPr>
      <w:spacing w:line="480" w:lineRule="auto"/>
    </w:pPr>
    <w:rPr>
      <w:rFonts w:ascii="Times New Roman" w:hAnsi="Times New Roman"/>
    </w:rPr>
  </w:style>
  <w:style w:type="paragraph" w:styleId="Heading1">
    <w:name w:val="heading 1"/>
    <w:basedOn w:val="Normal"/>
    <w:next w:val="Normal"/>
    <w:link w:val="Heading1Char"/>
    <w:uiPriority w:val="9"/>
    <w:qFormat/>
    <w:rsid w:val="004D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9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9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9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9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77"/>
    <w:rPr>
      <w:rFonts w:eastAsiaTheme="majorEastAsia" w:cstheme="majorBidi"/>
      <w:color w:val="272727" w:themeColor="text1" w:themeTint="D8"/>
    </w:rPr>
  </w:style>
  <w:style w:type="paragraph" w:styleId="Title">
    <w:name w:val="Title"/>
    <w:basedOn w:val="Normal"/>
    <w:next w:val="Normal"/>
    <w:link w:val="TitleChar"/>
    <w:uiPriority w:val="10"/>
    <w:qFormat/>
    <w:rsid w:val="004D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77"/>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D7977"/>
    <w:rPr>
      <w:i/>
      <w:iCs/>
      <w:color w:val="404040" w:themeColor="text1" w:themeTint="BF"/>
    </w:rPr>
  </w:style>
  <w:style w:type="paragraph" w:styleId="ListParagraph">
    <w:name w:val="List Paragraph"/>
    <w:basedOn w:val="Normal"/>
    <w:uiPriority w:val="34"/>
    <w:qFormat/>
    <w:rsid w:val="004D7977"/>
    <w:pPr>
      <w:ind w:left="720"/>
      <w:contextualSpacing/>
    </w:pPr>
    <w:rPr>
      <w:rFonts w:asciiTheme="minorHAnsi" w:hAnsiTheme="minorHAnsi"/>
    </w:rPr>
  </w:style>
  <w:style w:type="character" w:styleId="IntenseEmphasis">
    <w:name w:val="Intense Emphasis"/>
    <w:basedOn w:val="DefaultParagraphFont"/>
    <w:uiPriority w:val="21"/>
    <w:qFormat/>
    <w:rsid w:val="004D7977"/>
    <w:rPr>
      <w:i/>
      <w:iCs/>
      <w:color w:val="0F4761" w:themeColor="accent1" w:themeShade="BF"/>
    </w:rPr>
  </w:style>
  <w:style w:type="paragraph" w:styleId="IntenseQuote">
    <w:name w:val="Intense Quote"/>
    <w:basedOn w:val="Normal"/>
    <w:next w:val="Normal"/>
    <w:link w:val="IntenseQuoteChar"/>
    <w:uiPriority w:val="30"/>
    <w:qFormat/>
    <w:rsid w:val="004D79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D7977"/>
    <w:rPr>
      <w:i/>
      <w:iCs/>
      <w:color w:val="0F4761" w:themeColor="accent1" w:themeShade="BF"/>
    </w:rPr>
  </w:style>
  <w:style w:type="character" w:styleId="IntenseReference">
    <w:name w:val="Intense Reference"/>
    <w:basedOn w:val="DefaultParagraphFont"/>
    <w:uiPriority w:val="32"/>
    <w:qFormat/>
    <w:rsid w:val="004D7977"/>
    <w:rPr>
      <w:b/>
      <w:bCs/>
      <w:smallCaps/>
      <w:color w:val="0F4761" w:themeColor="accent1" w:themeShade="BF"/>
      <w:spacing w:val="5"/>
    </w:rPr>
  </w:style>
  <w:style w:type="character" w:styleId="CommentReference">
    <w:name w:val="annotation reference"/>
    <w:basedOn w:val="DefaultParagraphFont"/>
    <w:uiPriority w:val="99"/>
    <w:semiHidden/>
    <w:unhideWhenUsed/>
    <w:rsid w:val="004D7977"/>
    <w:rPr>
      <w:sz w:val="16"/>
      <w:szCs w:val="16"/>
    </w:rPr>
  </w:style>
  <w:style w:type="paragraph" w:styleId="CommentText">
    <w:name w:val="annotation text"/>
    <w:basedOn w:val="Normal"/>
    <w:link w:val="CommentTextChar"/>
    <w:uiPriority w:val="99"/>
    <w:unhideWhenUsed/>
    <w:rsid w:val="004D7977"/>
    <w:pPr>
      <w:spacing w:line="240" w:lineRule="auto"/>
    </w:pPr>
    <w:rPr>
      <w:sz w:val="20"/>
      <w:szCs w:val="20"/>
    </w:rPr>
  </w:style>
  <w:style w:type="character" w:customStyle="1" w:styleId="CommentTextChar">
    <w:name w:val="Comment Text Char"/>
    <w:basedOn w:val="DefaultParagraphFont"/>
    <w:link w:val="CommentText"/>
    <w:uiPriority w:val="99"/>
    <w:rsid w:val="004D7977"/>
    <w:rPr>
      <w:rFonts w:ascii="Arial" w:hAnsi="Arial"/>
      <w:sz w:val="20"/>
      <w:szCs w:val="20"/>
    </w:rPr>
  </w:style>
  <w:style w:type="table" w:styleId="TableGrid">
    <w:name w:val="Table Grid"/>
    <w:basedOn w:val="TableNormal"/>
    <w:uiPriority w:val="39"/>
    <w:rsid w:val="004D7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11C49"/>
  </w:style>
  <w:style w:type="paragraph" w:styleId="Header">
    <w:name w:val="header"/>
    <w:basedOn w:val="Normal"/>
    <w:link w:val="HeaderChar"/>
    <w:uiPriority w:val="99"/>
    <w:unhideWhenUsed/>
    <w:rsid w:val="00111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49"/>
    <w:rPr>
      <w:rFonts w:ascii="Arial" w:hAnsi="Arial"/>
    </w:rPr>
  </w:style>
  <w:style w:type="paragraph" w:styleId="Footer">
    <w:name w:val="footer"/>
    <w:basedOn w:val="Normal"/>
    <w:link w:val="FooterChar"/>
    <w:uiPriority w:val="99"/>
    <w:unhideWhenUsed/>
    <w:rsid w:val="00111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4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Martin,Amanda (elle | she, her) (ECCC)</dc:creator>
  <cp:keywords/>
  <dc:description/>
  <cp:lastModifiedBy>Sumathi N Narayanan R</cp:lastModifiedBy>
  <cp:revision>100</cp:revision>
  <cp:lastPrinted>2026-03-19T15:25:00Z</cp:lastPrinted>
  <dcterms:created xsi:type="dcterms:W3CDTF">2025-05-13T13:16:00Z</dcterms:created>
  <dcterms:modified xsi:type="dcterms:W3CDTF">2026-04-01T06:50:00Z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1ef7a6a8,31cbbfca,5cecb686</vt:lpwstr>
  </property>
  <property fmtid="{D5CDD505-2E9C-101B-9397-08002B2CF9AE}" pid="3" name="ClassificationContentMarkingHeaderFontProps">
    <vt:lpwstr>#000000,12,Aptos</vt:lpwstr>
  </property>
  <property fmtid="{D5CDD505-2E9C-101B-9397-08002B2CF9AE}" pid="4" name="ClassificationContentMarkingHeaderText">
    <vt:lpwstr>Non classifié | Unclassified </vt:lpwstr>
  </property>
  <property fmtid="{D5CDD505-2E9C-101B-9397-08002B2CF9AE}" pid="5" name="MSIP_Label_bdebc259-eac6-4644-a51c-19d09b75403c_Enabled">
    <vt:lpwstr>true</vt:lpwstr>
  </property>
  <property fmtid="{D5CDD505-2E9C-101B-9397-08002B2CF9AE}" pid="6" name="MSIP_Label_bdebc259-eac6-4644-a51c-19d09b75403c_SetDate">
    <vt:lpwstr>2026-03-09T15:37:45Z</vt:lpwstr>
  </property>
  <property fmtid="{D5CDD505-2E9C-101B-9397-08002B2CF9AE}" pid="7" name="MSIP_Label_bdebc259-eac6-4644-a51c-19d09b75403c_Method">
    <vt:lpwstr>Standard</vt:lpwstr>
  </property>
  <property fmtid="{D5CDD505-2E9C-101B-9397-08002B2CF9AE}" pid="8" name="MSIP_Label_bdebc259-eac6-4644-a51c-19d09b75403c_Name">
    <vt:lpwstr>UNCLASSIFIED</vt:lpwstr>
  </property>
  <property fmtid="{D5CDD505-2E9C-101B-9397-08002B2CF9AE}" pid="9" name="MSIP_Label_bdebc259-eac6-4644-a51c-19d09b75403c_SiteId">
    <vt:lpwstr>740c5fd3-6e8b-4176-9cc9-454dbe4e62c4</vt:lpwstr>
  </property>
  <property fmtid="{D5CDD505-2E9C-101B-9397-08002B2CF9AE}" pid="10" name="MSIP_Label_bdebc259-eac6-4644-a51c-19d09b75403c_ActionId">
    <vt:lpwstr>f10b8cf3-ad88-4a9a-b96b-3701e392151d</vt:lpwstr>
  </property>
  <property fmtid="{D5CDD505-2E9C-101B-9397-08002B2CF9AE}" pid="11" name="MSIP_Label_bdebc259-eac6-4644-a51c-19d09b75403c_ContentBits">
    <vt:lpwstr>1</vt:lpwstr>
  </property>
  <property fmtid="{D5CDD505-2E9C-101B-9397-08002B2CF9AE}" pid="12" name="MSIP_Label_bdebc259-eac6-4644-a51c-19d09b75403c_Tag">
    <vt:lpwstr>10, 3, 0, 1</vt:lpwstr>
  </property>
</Properties>
</file>