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4883B" w14:textId="72667D8E" w:rsidR="004D7977" w:rsidRPr="00C466A7" w:rsidRDefault="006C786F" w:rsidP="004D7977">
      <w:pPr>
        <w:rPr>
          <w:b/>
          <w:bCs/>
        </w:rPr>
      </w:pPr>
      <w:r>
        <w:rPr>
          <w:b/>
          <w:bCs/>
        </w:rPr>
        <w:t xml:space="preserve">Online Resource </w:t>
      </w:r>
      <w:r w:rsidR="000E76AE">
        <w:rPr>
          <w:b/>
          <w:bCs/>
        </w:rPr>
        <w:t>2</w:t>
      </w:r>
    </w:p>
    <w:p w14:paraId="104B16BA" w14:textId="64559E85" w:rsidR="004D7977" w:rsidRDefault="00226A76" w:rsidP="004D7977">
      <w:r>
        <w:rPr>
          <w:noProof/>
          <w:lang w:val="en-IN" w:eastAsia="en-IN"/>
        </w:rPr>
        <w:drawing>
          <wp:inline distT="0" distB="0" distL="0" distR="0" wp14:anchorId="43AF45D5" wp14:editId="3616DD56">
            <wp:extent cx="5939790" cy="2560320"/>
            <wp:effectExtent l="0" t="0" r="3810" b="0"/>
            <wp:docPr id="2564635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2560320"/>
                    </a:xfrm>
                    <a:prstGeom prst="rect">
                      <a:avLst/>
                    </a:prstGeom>
                    <a:noFill/>
                    <a:ln>
                      <a:noFill/>
                    </a:ln>
                  </pic:spPr>
                </pic:pic>
              </a:graphicData>
            </a:graphic>
          </wp:inline>
        </w:drawing>
      </w:r>
      <w:bookmarkStart w:id="0" w:name="_GoBack"/>
      <w:bookmarkEnd w:id="0"/>
    </w:p>
    <w:p w14:paraId="51501B81" w14:textId="7725B4DF" w:rsidR="001926C5" w:rsidRDefault="004D7977" w:rsidP="001926C5">
      <w:r w:rsidRPr="00132561">
        <w:rPr>
          <w:b/>
          <w:bCs/>
        </w:rPr>
        <w:t>Fig. S1</w:t>
      </w:r>
      <w:r>
        <w:t xml:space="preserve"> </w:t>
      </w:r>
      <w:r w:rsidR="00A37450">
        <w:t xml:space="preserve">Comparison of the percentages of landscapes with forests that became more fragmented, less fragmented, and showed no change in fragmentation after forest loss, for each of six landscape sizes and two </w:t>
      </w:r>
      <w:r w:rsidR="007577E0">
        <w:t>versions of the forest fragmentation index</w:t>
      </w:r>
      <w:r w:rsidR="00450C65">
        <w:t>.</w:t>
      </w:r>
      <w:r w:rsidR="007577E0">
        <w:t xml:space="preserve"> (a) </w:t>
      </w:r>
      <w:r w:rsidR="00450C65">
        <w:t>T</w:t>
      </w:r>
      <w:r w:rsidR="007577E0">
        <w:t xml:space="preserve">he original </w:t>
      </w:r>
      <w:r w:rsidR="00FC7CC3">
        <w:t>forest fragmentation index</w:t>
      </w:r>
      <w:r w:rsidR="007577E0">
        <w:t xml:space="preserve">, calculated as described in </w:t>
      </w:r>
      <w:r w:rsidR="003832EF">
        <w:fldChar w:fldCharType="begin"/>
      </w:r>
      <w:r w:rsidR="003832EF">
        <w:instrText xml:space="preserve"> ADDIN ZOTERO_ITEM CSL_CITATION {"citationID":"64D5wfPR","properties":{"formattedCitation":"(Ma et al. 2023)","plainCitation":"(Ma et al. 2023)","dontUpdate":true,"noteIndex":0},"citationItems":[{"id":168,"uris":["http://zotero.org/users/local/BF4PqdE5/items/PEH54UPI"],"itemData":{"id":168,"type":"article-journal","abstract":"Abstract\n            A comprehensive quantification of global forest fragmentation is urgently required to guide forest protection, restoration and reforestation policies. Previous efforts focused on the static distribution patterns of forest remnants, potentially neglecting dynamic changes in forest landscapes. Here, we map global distribution of forest fragments and their temporal changes between 2000 and 2020. We find that forest landscapes in the tropics were relatively intact, yet these areas experienced the most severe fragmentation over the past two decades. In contrast, 75.1% of the world’s forests experienced a decrease in fragmentation, and forest fragmentation in most fragmented temperate and subtropical regions, mainly in northern Eurasia and South China, declined between 2000 and 2020. We also identify eight modes of fragmentation that indicate different recovery or degradation states. Our findings underscore the need to curb deforestation and increase connectivity among forest fragments, especially in tropical areas.","container-title":"Nature Communications","DOI":"10.1038/s41467-023-39221-x","ISSN":"2041-1723","issue":"1","journalAbbreviation":"Nat Commun","language":"en","page":"3752","source":"DOI.org (Crossref)","title":"Global forest fragmentation change from 2000 to 2020","volume":"14","author":[{"family":"Ma","given":"Jun"},{"family":"Li","given":"Jiawei"},{"family":"Wu","given":"Wanben"},{"family":"Liu","given":"Jiajia"}],"issued":{"date-parts":[["2023",7,11]]}}}],"schema":"https://github.com/citation-style-language/schema/raw/master/csl-citation.json"} </w:instrText>
      </w:r>
      <w:r w:rsidR="003832EF">
        <w:fldChar w:fldCharType="separate"/>
      </w:r>
      <w:r w:rsidR="003832EF" w:rsidRPr="00731C24">
        <w:rPr>
          <w:rFonts w:cs="Arial"/>
        </w:rPr>
        <w:t xml:space="preserve">Ma et al. </w:t>
      </w:r>
      <w:r w:rsidR="003832EF">
        <w:rPr>
          <w:rFonts w:cs="Arial"/>
        </w:rPr>
        <w:t>(</w:t>
      </w:r>
      <w:r w:rsidR="003832EF" w:rsidRPr="00731C24">
        <w:rPr>
          <w:rFonts w:cs="Arial"/>
        </w:rPr>
        <w:t>2023)</w:t>
      </w:r>
      <w:r w:rsidR="003832EF">
        <w:fldChar w:fldCharType="end"/>
      </w:r>
      <w:r w:rsidR="00E9588F">
        <w:t>.</w:t>
      </w:r>
      <w:r w:rsidR="003832EF">
        <w:t xml:space="preserve"> (b) </w:t>
      </w:r>
      <w:r w:rsidR="00450C65">
        <w:t>A</w:t>
      </w:r>
      <w:r w:rsidR="003832EF">
        <w:t xml:space="preserve"> modified </w:t>
      </w:r>
      <w:r w:rsidR="00FC7CC3">
        <w:t>forest fragmentation index</w:t>
      </w:r>
      <w:r w:rsidR="003832EF">
        <w:t xml:space="preserve">, </w:t>
      </w:r>
      <w:r w:rsidR="00B157E8">
        <w:t>which included</w:t>
      </w:r>
      <w:r w:rsidR="00B157E8" w:rsidRPr="00401C04">
        <w:t xml:space="preserve"> the full </w:t>
      </w:r>
      <w:r w:rsidR="003253F2">
        <w:t xml:space="preserve">range of patch numbers, </w:t>
      </w:r>
      <w:r w:rsidR="003253F2" w:rsidRPr="00401C04">
        <w:t xml:space="preserve">edge densities, and </w:t>
      </w:r>
      <w:r w:rsidR="003253F2">
        <w:t>mean patch sizes</w:t>
      </w:r>
      <w:r w:rsidR="00524266">
        <w:t xml:space="preserve"> </w:t>
      </w:r>
      <w:r w:rsidR="00B157E8">
        <w:t xml:space="preserve">rather than </w:t>
      </w:r>
      <w:r w:rsidR="008C3C70">
        <w:t>truncating outlier values.</w:t>
      </w:r>
      <w:r w:rsidR="00A37450">
        <w:t xml:space="preserve"> Fragmentation was classified as increasing when there were higher </w:t>
      </w:r>
      <w:r w:rsidR="00FC7CC3">
        <w:t xml:space="preserve">forest fragmentation index </w:t>
      </w:r>
      <w:r w:rsidR="00A37450">
        <w:t xml:space="preserve">values in 2020 than in 2000. The total number of landscapes ranged from 36,482 at the smallest landscape size to </w:t>
      </w:r>
      <w:r w:rsidR="00A37450" w:rsidRPr="00163F1B">
        <w:t>84</w:t>
      </w:r>
      <w:r w:rsidR="00A37450">
        <w:t>,</w:t>
      </w:r>
      <w:r w:rsidR="00A37450" w:rsidRPr="00163F1B">
        <w:t>635</w:t>
      </w:r>
      <w:r w:rsidR="00A37450">
        <w:t xml:space="preserve"> at the largest landscape size (Table S1</w:t>
      </w:r>
      <w:r w:rsidR="008C3C70">
        <w:t xml:space="preserve"> in Online Resource 4</w:t>
      </w:r>
      <w:r w:rsidR="00A37450">
        <w:t>); only landscapes that lost forest between 2000 and 2020 are included</w:t>
      </w:r>
      <w:r w:rsidR="0041722D">
        <w:t xml:space="preserve">. </w:t>
      </w:r>
      <w:r w:rsidR="007757A4">
        <w:t xml:space="preserve">Although </w:t>
      </w:r>
      <w:r w:rsidR="00524266">
        <w:t>forest</w:t>
      </w:r>
      <w:r w:rsidR="00194F01">
        <w:t xml:space="preserve"> became more </w:t>
      </w:r>
      <w:r w:rsidR="00524266">
        <w:t>fragmented</w:t>
      </w:r>
      <w:r w:rsidR="00194F01">
        <w:t xml:space="preserve"> after forest loss more frequently when using the modified than original </w:t>
      </w:r>
      <w:r w:rsidR="00FC7CC3">
        <w:t>forest fragmentation index</w:t>
      </w:r>
      <w:r w:rsidR="00194F01">
        <w:t xml:space="preserve">, our </w:t>
      </w:r>
      <w:r w:rsidR="00126004">
        <w:t xml:space="preserve">overall </w:t>
      </w:r>
      <w:r w:rsidR="00194F01">
        <w:t xml:space="preserve">conclusions </w:t>
      </w:r>
      <w:r w:rsidR="00126004">
        <w:t>were the same</w:t>
      </w:r>
      <w:r w:rsidR="00194F01">
        <w:t>. A</w:t>
      </w:r>
      <w:r w:rsidR="007757A4">
        <w:t>cross four indices of fragmentation</w:t>
      </w:r>
      <w:r w:rsidR="00194F01">
        <w:t xml:space="preserve"> (</w:t>
      </w:r>
      <w:r w:rsidR="006A43CC">
        <w:t>number of patches, edge density, mean forest patch size, and the forest fragmentation index)</w:t>
      </w:r>
      <w:r w:rsidR="007757A4">
        <w:t xml:space="preserve">, six landscape sizes, and all forested biomes, we found forests were </w:t>
      </w:r>
      <w:r w:rsidR="00440150">
        <w:t>less</w:t>
      </w:r>
      <w:r w:rsidR="007757A4">
        <w:t xml:space="preserve"> fragmented after forest loss </w:t>
      </w:r>
      <w:r w:rsidR="00440150">
        <w:t>44</w:t>
      </w:r>
      <w:r w:rsidR="007757A4">
        <w:t>% of the time</w:t>
      </w:r>
      <w:r w:rsidR="006A43CC">
        <w:t xml:space="preserve"> when </w:t>
      </w:r>
      <w:r w:rsidR="00126004">
        <w:t>including</w:t>
      </w:r>
      <w:r w:rsidR="00440150">
        <w:t xml:space="preserve"> the ori</w:t>
      </w:r>
      <w:r w:rsidR="00126004">
        <w:t xml:space="preserve">ginal </w:t>
      </w:r>
      <w:r w:rsidR="00FC7CC3">
        <w:t xml:space="preserve">forest fragmentation index </w:t>
      </w:r>
      <w:r w:rsidR="00126004">
        <w:t xml:space="preserve">and 39% of the time when using the modified </w:t>
      </w:r>
      <w:r w:rsidR="00FC7CC3">
        <w:t>forest fragmentation index</w:t>
      </w:r>
      <w:r w:rsidR="001926C5">
        <w:br w:type="page"/>
      </w:r>
    </w:p>
    <w:p w14:paraId="0AB107F0" w14:textId="000D0B52" w:rsidR="00B93C9D" w:rsidRDefault="001242D9" w:rsidP="008E36A3">
      <w:r>
        <w:rPr>
          <w:noProof/>
          <w:lang w:val="en-IN" w:eastAsia="en-IN"/>
        </w:rPr>
        <w:drawing>
          <wp:inline distT="0" distB="0" distL="0" distR="0" wp14:anchorId="738865BB" wp14:editId="138C14F7">
            <wp:extent cx="5939790" cy="5120640"/>
            <wp:effectExtent l="0" t="0" r="3810" b="3810"/>
            <wp:docPr id="5306851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790" cy="5120640"/>
                    </a:xfrm>
                    <a:prstGeom prst="rect">
                      <a:avLst/>
                    </a:prstGeom>
                    <a:noFill/>
                    <a:ln>
                      <a:noFill/>
                    </a:ln>
                  </pic:spPr>
                </pic:pic>
              </a:graphicData>
            </a:graphic>
          </wp:inline>
        </w:drawing>
      </w:r>
    </w:p>
    <w:p w14:paraId="122FE2E6" w14:textId="6F2B09A1" w:rsidR="008A5C7C" w:rsidRDefault="00B93C9D" w:rsidP="008A5C7C">
      <w:pPr>
        <w:rPr>
          <w:b/>
          <w:bCs/>
        </w:rPr>
      </w:pPr>
      <w:r w:rsidRPr="00B93C9D">
        <w:rPr>
          <w:b/>
          <w:bCs/>
        </w:rPr>
        <w:t>Fig. S2</w:t>
      </w:r>
      <w:r w:rsidR="00C52E0E" w:rsidRPr="00C52E0E">
        <w:t xml:space="preserve"> </w:t>
      </w:r>
      <w:r w:rsidR="00E55F14">
        <w:t xml:space="preserve">Relationships between the </w:t>
      </w:r>
      <w:r w:rsidR="008A5C7C">
        <w:t>proportion</w:t>
      </w:r>
      <w:r w:rsidR="00E55F14">
        <w:t xml:space="preserve"> of the landscape in forest in 2000 (a</w:t>
      </w:r>
      <w:r w:rsidR="008A5C7C">
        <w:t>–</w:t>
      </w:r>
      <w:r w:rsidR="00E55F14">
        <w:t xml:space="preserve">b) </w:t>
      </w:r>
      <w:r w:rsidR="008A5C7C">
        <w:t xml:space="preserve">or forest loss (c–d) </w:t>
      </w:r>
      <w:r w:rsidR="00E55F14">
        <w:t>and the p</w:t>
      </w:r>
      <w:r w:rsidR="00E55F14" w:rsidRPr="00703951">
        <w:t>ercentages of landscapes that became more fragmented, less fragmented, and showed no change in fragmentation associated with forest loss</w:t>
      </w:r>
      <w:r w:rsidR="00E55F14">
        <w:t xml:space="preserve">. </w:t>
      </w:r>
      <w:r w:rsidR="008A5C7C">
        <w:t>In a–b, t</w:t>
      </w:r>
      <w:r w:rsidR="00E55F14">
        <w:t xml:space="preserve">he </w:t>
      </w:r>
      <w:r w:rsidR="008A5C7C">
        <w:t>proportion</w:t>
      </w:r>
      <w:r w:rsidR="00E55F14">
        <w:t xml:space="preserve"> of the landscape in forest was binned into intervals</w:t>
      </w:r>
      <w:r w:rsidR="008A5C7C">
        <w:t xml:space="preserve"> of 0.2</w:t>
      </w:r>
      <w:r w:rsidR="00E55F14">
        <w:t>.</w:t>
      </w:r>
      <w:r w:rsidR="008A5C7C">
        <w:t xml:space="preserve"> In c–d, forest loss (proportion of forest in the landscape in 2000 – the proportion of the landscape in forest in 2020) was binned into intervals of 0.2. The left panel shows results the original forest fragmentation index, calculated as described in </w:t>
      </w:r>
      <w:r w:rsidR="008A5C7C">
        <w:fldChar w:fldCharType="begin"/>
      </w:r>
      <w:r w:rsidR="008A5C7C">
        <w:instrText xml:space="preserve"> ADDIN ZOTERO_ITEM CSL_CITATION {"citationID":"64D5wfPR","properties":{"formattedCitation":"(Ma et al. 2023)","plainCitation":"(Ma et al. 2023)","dontUpdate":true,"noteIndex":0},"citationItems":[{"id":168,"uris":["http://zotero.org/users/local/BF4PqdE5/items/PEH54UPI"],"itemData":{"id":168,"type":"article-journal","abstract":"Abstract\n            A comprehensive quantification of global forest fragmentation is urgently required to guide forest protection, restoration and reforestation policies. Previous efforts focused on the static distribution patterns of forest remnants, potentially neglecting dynamic changes in forest landscapes. Here, we map global distribution of forest fragments and their temporal changes between 2000 and 2020. We find that forest landscapes in the tropics were relatively intact, yet these areas experienced the most severe fragmentation over the past two decades. In contrast, 75.1% of the world’s forests experienced a decrease in fragmentation, and forest fragmentation in most fragmented temperate and subtropical regions, mainly in northern Eurasia and South China, declined between 2000 and 2020. We also identify eight modes of fragmentation that indicate different recovery or degradation states. Our findings underscore the need to curb deforestation and increase connectivity among forest fragments, especially in tropical areas.","container-title":"Nature Communications","DOI":"10.1038/s41467-023-39221-x","ISSN":"2041-1723","issue":"1","journalAbbreviation":"Nat Commun","language":"en","page":"3752","source":"DOI.org (Crossref)","title":"Global forest fragmentation change from 2000 to 2020","volume":"14","author":[{"family":"Ma","given":"Jun"},{"family":"Li","given":"Jiawei"},{"family":"Wu","given":"Wanben"},{"family":"Liu","given":"Jiajia"}],"issued":{"date-parts":[["2023",7,11]]}}}],"schema":"https://github.com/citation-style-language/schema/raw/master/csl-citation.json"} </w:instrText>
      </w:r>
      <w:r w:rsidR="008A5C7C">
        <w:fldChar w:fldCharType="separate"/>
      </w:r>
      <w:r w:rsidR="008A5C7C" w:rsidRPr="00731C24">
        <w:rPr>
          <w:rFonts w:cs="Arial"/>
        </w:rPr>
        <w:t xml:space="preserve">Ma et al. </w:t>
      </w:r>
      <w:r w:rsidR="008A5C7C">
        <w:rPr>
          <w:rFonts w:cs="Arial"/>
        </w:rPr>
        <w:t>(</w:t>
      </w:r>
      <w:r w:rsidR="008A5C7C" w:rsidRPr="00731C24">
        <w:rPr>
          <w:rFonts w:cs="Arial"/>
        </w:rPr>
        <w:t>2023)</w:t>
      </w:r>
      <w:r w:rsidR="008A5C7C">
        <w:fldChar w:fldCharType="end"/>
      </w:r>
      <w:r w:rsidR="008A5C7C">
        <w:t xml:space="preserve">, and the right panel a modified </w:t>
      </w:r>
      <w:r w:rsidR="00037323">
        <w:t>forest fragmentation index</w:t>
      </w:r>
      <w:r w:rsidR="008A5C7C">
        <w:t>, which included</w:t>
      </w:r>
      <w:r w:rsidR="008A5C7C" w:rsidRPr="00401C04">
        <w:t xml:space="preserve"> the full </w:t>
      </w:r>
      <w:r w:rsidR="003253F2">
        <w:t xml:space="preserve">range of patch numbers, </w:t>
      </w:r>
      <w:r w:rsidR="003253F2" w:rsidRPr="00401C04">
        <w:t xml:space="preserve">edge densities, and </w:t>
      </w:r>
      <w:r w:rsidR="003253F2">
        <w:t xml:space="preserve">mean patch sizes </w:t>
      </w:r>
      <w:r w:rsidR="008A5C7C">
        <w:t xml:space="preserve">rather than truncating outlier values. </w:t>
      </w:r>
      <w:r w:rsidR="00E55F14">
        <w:t xml:space="preserve">Fragmentation was classified as increasing when there were higher forest fragmentation index values in 2020 than in 2000. Results are for landscapes with a 1-km radius (n = </w:t>
      </w:r>
      <w:r w:rsidR="00E55F14" w:rsidRPr="00593252">
        <w:t>63</w:t>
      </w:r>
      <w:r w:rsidR="00E55F14">
        <w:t>,</w:t>
      </w:r>
      <w:r w:rsidR="00E55F14" w:rsidRPr="00593252">
        <w:t>019</w:t>
      </w:r>
      <w:r w:rsidR="00E55F14">
        <w:t>); only landscapes that lost forest between 2000 and 2020 are included</w:t>
      </w:r>
      <w:r w:rsidR="008A5C7C">
        <w:rPr>
          <w:b/>
          <w:bCs/>
        </w:rPr>
        <w:br w:type="page"/>
      </w:r>
    </w:p>
    <w:p w14:paraId="031D6255" w14:textId="1CD90E30" w:rsidR="001028D0" w:rsidRDefault="00986736" w:rsidP="008E36A3">
      <w:r>
        <w:rPr>
          <w:noProof/>
          <w:lang w:val="en-IN" w:eastAsia="en-IN"/>
        </w:rPr>
        <w:drawing>
          <wp:inline distT="0" distB="0" distL="0" distR="0" wp14:anchorId="4A1B270B" wp14:editId="71491C8C">
            <wp:extent cx="5939790" cy="3411220"/>
            <wp:effectExtent l="0" t="0" r="3810" b="0"/>
            <wp:docPr id="4579619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3411220"/>
                    </a:xfrm>
                    <a:prstGeom prst="rect">
                      <a:avLst/>
                    </a:prstGeom>
                    <a:noFill/>
                    <a:ln>
                      <a:noFill/>
                    </a:ln>
                  </pic:spPr>
                </pic:pic>
              </a:graphicData>
            </a:graphic>
          </wp:inline>
        </w:drawing>
      </w:r>
    </w:p>
    <w:p w14:paraId="1D8B1CDA" w14:textId="61C5F36E" w:rsidR="008A5C7C" w:rsidRPr="001028D0" w:rsidRDefault="008A5C7C" w:rsidP="008E36A3">
      <w:r w:rsidRPr="00F613FD">
        <w:rPr>
          <w:b/>
          <w:bCs/>
        </w:rPr>
        <w:t>Fig. S3</w:t>
      </w:r>
      <w:r>
        <w:t xml:space="preserve"> </w:t>
      </w:r>
      <w:r w:rsidR="0077678A">
        <w:t xml:space="preserve">Percentages </w:t>
      </w:r>
      <w:r w:rsidR="0077678A" w:rsidRPr="00703951">
        <w:t>of landscapes that became more fragmented, less fragmented, and showed no change in fragmentation associated with forest loss</w:t>
      </w:r>
      <w:r w:rsidR="0077678A">
        <w:t>, in each of the seven forested biomes</w:t>
      </w:r>
      <w:r w:rsidR="00F37FCE">
        <w:t xml:space="preserve">, when using the (a) the original forest fragmentation index, calculated as described in </w:t>
      </w:r>
      <w:r w:rsidR="00F37FCE">
        <w:fldChar w:fldCharType="begin"/>
      </w:r>
      <w:r w:rsidR="00F37FCE">
        <w:instrText xml:space="preserve"> ADDIN ZOTERO_ITEM CSL_CITATION {"citationID":"64D5wfPR","properties":{"formattedCitation":"(Ma et al. 2023)","plainCitation":"(Ma et al. 2023)","dontUpdate":true,"noteIndex":0},"citationItems":[{"id":168,"uris":["http://zotero.org/users/local/BF4PqdE5/items/PEH54UPI"],"itemData":{"id":168,"type":"article-journal","abstract":"Abstract\n            A comprehensive quantification of global forest fragmentation is urgently required to guide forest protection, restoration and reforestation policies. Previous efforts focused on the static distribution patterns of forest remnants, potentially neglecting dynamic changes in forest landscapes. Here, we map global distribution of forest fragments and their temporal changes between 2000 and 2020. We find that forest landscapes in the tropics were relatively intact, yet these areas experienced the most severe fragmentation over the past two decades. In contrast, 75.1% of the world’s forests experienced a decrease in fragmentation, and forest fragmentation in most fragmented temperate and subtropical regions, mainly in northern Eurasia and South China, declined between 2000 and 2020. We also identify eight modes of fragmentation that indicate different recovery or degradation states. Our findings underscore the need to curb deforestation and increase connectivity among forest fragments, especially in tropical areas.","container-title":"Nature Communications","DOI":"10.1038/s41467-023-39221-x","ISSN":"2041-1723","issue":"1","journalAbbreviation":"Nat Commun","language":"en","page":"3752","source":"DOI.org (Crossref)","title":"Global forest fragmentation change from 2000 to 2020","volume":"14","author":[{"family":"Ma","given":"Jun"},{"family":"Li","given":"Jiawei"},{"family":"Wu","given":"Wanben"},{"family":"Liu","given":"Jiajia"}],"issued":{"date-parts":[["2023",7,11]]}}}],"schema":"https://github.com/citation-style-language/schema/raw/master/csl-citation.json"} </w:instrText>
      </w:r>
      <w:r w:rsidR="00F37FCE">
        <w:fldChar w:fldCharType="separate"/>
      </w:r>
      <w:r w:rsidR="00F37FCE" w:rsidRPr="00731C24">
        <w:rPr>
          <w:rFonts w:cs="Arial"/>
        </w:rPr>
        <w:t xml:space="preserve">Ma et al. </w:t>
      </w:r>
      <w:r w:rsidR="00F37FCE">
        <w:rPr>
          <w:rFonts w:cs="Arial"/>
        </w:rPr>
        <w:t>(</w:t>
      </w:r>
      <w:r w:rsidR="00F37FCE" w:rsidRPr="00731C24">
        <w:rPr>
          <w:rFonts w:cs="Arial"/>
        </w:rPr>
        <w:t>2023)</w:t>
      </w:r>
      <w:r w:rsidR="00F37FCE">
        <w:fldChar w:fldCharType="end"/>
      </w:r>
      <w:r w:rsidR="00F37FCE">
        <w:t xml:space="preserve">, and (b) a modified </w:t>
      </w:r>
      <w:r w:rsidR="00FC7CC3">
        <w:t>forest fragmentation index</w:t>
      </w:r>
      <w:r w:rsidR="00F37FCE">
        <w:t>, which included</w:t>
      </w:r>
      <w:r w:rsidR="00F37FCE" w:rsidRPr="00401C04">
        <w:t xml:space="preserve"> the full </w:t>
      </w:r>
      <w:r w:rsidR="003253F2">
        <w:t xml:space="preserve">range of patch numbers, </w:t>
      </w:r>
      <w:r w:rsidR="003253F2" w:rsidRPr="00401C04">
        <w:t xml:space="preserve">edge densities, and </w:t>
      </w:r>
      <w:r w:rsidR="003253F2">
        <w:t xml:space="preserve">mean patch sizes </w:t>
      </w:r>
      <w:r w:rsidR="00F37FCE">
        <w:t xml:space="preserve">rather than truncating outlier values. Fragmentation was classified as increasing when there were higher </w:t>
      </w:r>
      <w:r w:rsidR="00FC7CC3">
        <w:t xml:space="preserve">forest fragmentation index </w:t>
      </w:r>
      <w:r w:rsidR="00F37FCE">
        <w:t xml:space="preserve">values in 2020 than in 2000. </w:t>
      </w:r>
      <w:r w:rsidR="0077678A">
        <w:t xml:space="preserve">Results are for landscapes with a 1-km radius (n = </w:t>
      </w:r>
      <w:r w:rsidR="0077678A" w:rsidRPr="00593252">
        <w:t>63</w:t>
      </w:r>
      <w:r w:rsidR="0077678A">
        <w:t>,</w:t>
      </w:r>
      <w:r w:rsidR="0077678A" w:rsidRPr="00593252">
        <w:t>019</w:t>
      </w:r>
      <w:r w:rsidR="0077678A">
        <w:t>); only landscapes that lost forest between 2000 and 2020 are included</w:t>
      </w:r>
    </w:p>
    <w:sectPr w:rsidR="008A5C7C" w:rsidRPr="001028D0" w:rsidSect="00F04580">
      <w:headerReference w:type="even"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0518C" w14:textId="77777777" w:rsidR="00864412" w:rsidRDefault="00864412" w:rsidP="00111C49">
      <w:pPr>
        <w:spacing w:after="0" w:line="240" w:lineRule="auto"/>
      </w:pPr>
      <w:r>
        <w:separator/>
      </w:r>
    </w:p>
  </w:endnote>
  <w:endnote w:type="continuationSeparator" w:id="0">
    <w:p w14:paraId="1BA7A049" w14:textId="77777777" w:rsidR="00864412" w:rsidRDefault="00864412" w:rsidP="00111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482630"/>
      <w:docPartObj>
        <w:docPartGallery w:val="Page Numbers (Bottom of Page)"/>
        <w:docPartUnique/>
      </w:docPartObj>
    </w:sdtPr>
    <w:sdtEndPr>
      <w:rPr>
        <w:noProof/>
      </w:rPr>
    </w:sdtEndPr>
    <w:sdtContent>
      <w:p w14:paraId="5C3DD9B8" w14:textId="799F1A55" w:rsidR="00111C49" w:rsidRDefault="00111C49">
        <w:pPr>
          <w:pStyle w:val="Footer"/>
          <w:jc w:val="right"/>
        </w:pPr>
        <w:r>
          <w:fldChar w:fldCharType="begin"/>
        </w:r>
        <w:r>
          <w:instrText xml:space="preserve"> PAGE   \* MERGEFORMAT </w:instrText>
        </w:r>
        <w:r>
          <w:fldChar w:fldCharType="separate"/>
        </w:r>
        <w:r w:rsidR="00F04580">
          <w:rPr>
            <w:noProof/>
          </w:rPr>
          <w:t>4</w:t>
        </w:r>
        <w:r>
          <w:rPr>
            <w:noProof/>
          </w:rPr>
          <w:fldChar w:fldCharType="end"/>
        </w:r>
      </w:p>
    </w:sdtContent>
  </w:sdt>
  <w:p w14:paraId="024F47DE" w14:textId="77777777" w:rsidR="00111C49" w:rsidRDefault="00111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06E80" w14:textId="77777777" w:rsidR="00864412" w:rsidRDefault="00864412" w:rsidP="00111C49">
      <w:pPr>
        <w:spacing w:after="0" w:line="240" w:lineRule="auto"/>
      </w:pPr>
      <w:r>
        <w:separator/>
      </w:r>
    </w:p>
  </w:footnote>
  <w:footnote w:type="continuationSeparator" w:id="0">
    <w:p w14:paraId="7F92732D" w14:textId="77777777" w:rsidR="00864412" w:rsidRDefault="00864412" w:rsidP="00111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0243B" w14:textId="194C3335" w:rsidR="002F0296" w:rsidRDefault="002F0296">
    <w:pPr>
      <w:pStyle w:val="Header"/>
    </w:pPr>
    <w:r>
      <w:rPr>
        <w:noProof/>
        <w:lang w:val="en-IN" w:eastAsia="en-IN"/>
      </w:rPr>
      <mc:AlternateContent>
        <mc:Choice Requires="wps">
          <w:drawing>
            <wp:anchor distT="0" distB="0" distL="0" distR="0" simplePos="0" relativeHeight="251659264" behindDoc="0" locked="0" layoutInCell="1" allowOverlap="1" wp14:anchorId="1B5540A3" wp14:editId="6935D471">
              <wp:simplePos x="635" y="635"/>
              <wp:positionH relativeFrom="page">
                <wp:align>right</wp:align>
              </wp:positionH>
              <wp:positionV relativeFrom="page">
                <wp:align>top</wp:align>
              </wp:positionV>
              <wp:extent cx="2026285" cy="562610"/>
              <wp:effectExtent l="0" t="0" r="0" b="8890"/>
              <wp:wrapNone/>
              <wp:docPr id="835436490" name="Text Box 3" descr="Non classifié | Unclassified ">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2026285" cy="562610"/>
                      </a:xfrm>
                      <a:prstGeom prst="rect">
                        <a:avLst/>
                      </a:prstGeom>
                      <a:noFill/>
                      <a:ln>
                        <a:noFill/>
                      </a:ln>
                    </wps:spPr>
                    <wps:txbx>
                      <w:txbxContent>
                        <w:p w14:paraId="51EDC16E" w14:textId="292275CC"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B5540A3" id="_x0000_t202" coordsize="21600,21600" o:spt="202" path="m,l,21600r21600,l21600,xe">
              <v:stroke joinstyle="miter"/>
              <v:path gradientshapeok="t" o:connecttype="rect"/>
            </v:shapetype>
            <v:shape id="Text Box 3" o:spid="_x0000_s1026" type="#_x0000_t202" alt="Non classifié | Unclassified " style="position:absolute;margin-left:108.35pt;margin-top:0;width:159.55pt;height:44.3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" filled="f" stroked="f">
              <v:textbox style="mso-fit-shape-to-text:t" inset="0,15pt,20pt,0">
                <w:txbxContent>
                  <w:p w14:paraId="51EDC16E" w14:textId="292275CC"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BBAA2" w14:textId="5B43F811" w:rsidR="002F0296" w:rsidRDefault="002F0296">
    <w:pPr>
      <w:pStyle w:val="Header"/>
    </w:pPr>
    <w:r>
      <w:rPr>
        <w:noProof/>
        <w:lang w:val="en-IN" w:eastAsia="en-IN"/>
      </w:rPr>
      <mc:AlternateContent>
        <mc:Choice Requires="wps">
          <w:drawing>
            <wp:anchor distT="0" distB="0" distL="0" distR="0" simplePos="0" relativeHeight="251658240" behindDoc="0" locked="0" layoutInCell="1" allowOverlap="1" wp14:anchorId="5990940B" wp14:editId="73DCFE48">
              <wp:simplePos x="635" y="635"/>
              <wp:positionH relativeFrom="page">
                <wp:align>right</wp:align>
              </wp:positionH>
              <wp:positionV relativeFrom="page">
                <wp:align>top</wp:align>
              </wp:positionV>
              <wp:extent cx="2026285" cy="562610"/>
              <wp:effectExtent l="0" t="0" r="0" b="8890"/>
              <wp:wrapNone/>
              <wp:docPr id="519546536" name="Text Box 2" descr="Non classifié | Unclassified ">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2026285" cy="562610"/>
                      </a:xfrm>
                      <a:prstGeom prst="rect">
                        <a:avLst/>
                      </a:prstGeom>
                      <a:noFill/>
                      <a:ln>
                        <a:noFill/>
                      </a:ln>
                    </wps:spPr>
                    <wps:txbx>
                      <w:txbxContent>
                        <w:p w14:paraId="4F62ED4A" w14:textId="21362273"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990940B" id="_x0000_t202" coordsize="21600,21600" o:spt="202" path="m,l,21600r21600,l21600,xe">
              <v:stroke joinstyle="miter"/>
              <v:path gradientshapeok="t" o:connecttype="rect"/>
            </v:shapetype>
            <v:shape id="Text Box 2" o:spid="_x0000_s1027" type="#_x0000_t202" alt="Non classifié | Unclassified " style="position:absolute;margin-left:108.35pt;margin-top:0;width:159.55pt;height:44.3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" filled="f" stroked="f">
              <v:textbox style="mso-fit-shape-to-text:t" inset="0,15pt,20pt,0">
                <w:txbxContent>
                  <w:p w14:paraId="4F62ED4A" w14:textId="21362273" w:rsidR="002F0296" w:rsidRPr="002F0296" w:rsidRDefault="002F0296" w:rsidP="002F0296">
                    <w:pPr>
                      <w:spacing w:after="0"/>
                      <w:rPr>
                        <w:rFonts w:ascii="Aptos" w:eastAsia="Aptos" w:hAnsi="Aptos" w:cs="Aptos"/>
                        <w:noProof/>
                        <w:color w:val="000000"/>
                      </w:rPr>
                    </w:pPr>
                    <w:r w:rsidRPr="002F0296">
                      <w:rPr>
                        <w:rFonts w:ascii="Aptos" w:eastAsia="Aptos" w:hAnsi="Aptos" w:cs="Aptos"/>
                        <w:noProof/>
                        <w:color w:val="000000"/>
                      </w:rPr>
                      <w:t xml:space="preserve">Non classifié | Unclassified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977"/>
    <w:rsid w:val="00003870"/>
    <w:rsid w:val="00037323"/>
    <w:rsid w:val="00043577"/>
    <w:rsid w:val="000546CD"/>
    <w:rsid w:val="00056AE7"/>
    <w:rsid w:val="00064C18"/>
    <w:rsid w:val="00087F58"/>
    <w:rsid w:val="000A5261"/>
    <w:rsid w:val="000D22E7"/>
    <w:rsid w:val="000E76AE"/>
    <w:rsid w:val="001028D0"/>
    <w:rsid w:val="001034C9"/>
    <w:rsid w:val="00111C49"/>
    <w:rsid w:val="001242D9"/>
    <w:rsid w:val="00124FD6"/>
    <w:rsid w:val="00126004"/>
    <w:rsid w:val="00132561"/>
    <w:rsid w:val="0013389F"/>
    <w:rsid w:val="00145096"/>
    <w:rsid w:val="00163F1B"/>
    <w:rsid w:val="00164286"/>
    <w:rsid w:val="00164F57"/>
    <w:rsid w:val="001709AF"/>
    <w:rsid w:val="0018221D"/>
    <w:rsid w:val="001906B2"/>
    <w:rsid w:val="001926C5"/>
    <w:rsid w:val="00194F01"/>
    <w:rsid w:val="001A0FD9"/>
    <w:rsid w:val="001E0085"/>
    <w:rsid w:val="001E6F46"/>
    <w:rsid w:val="00216F70"/>
    <w:rsid w:val="00226A76"/>
    <w:rsid w:val="002373AF"/>
    <w:rsid w:val="00242701"/>
    <w:rsid w:val="00257E9E"/>
    <w:rsid w:val="00265903"/>
    <w:rsid w:val="002800CC"/>
    <w:rsid w:val="00282B1D"/>
    <w:rsid w:val="002B3B45"/>
    <w:rsid w:val="002C237E"/>
    <w:rsid w:val="002D1589"/>
    <w:rsid w:val="002E3066"/>
    <w:rsid w:val="002E5078"/>
    <w:rsid w:val="002F0296"/>
    <w:rsid w:val="002F2A66"/>
    <w:rsid w:val="00303C1E"/>
    <w:rsid w:val="003253F2"/>
    <w:rsid w:val="00325649"/>
    <w:rsid w:val="00354436"/>
    <w:rsid w:val="003552B5"/>
    <w:rsid w:val="00372F07"/>
    <w:rsid w:val="003730D8"/>
    <w:rsid w:val="003832EF"/>
    <w:rsid w:val="0038454A"/>
    <w:rsid w:val="00396824"/>
    <w:rsid w:val="003A0A8E"/>
    <w:rsid w:val="003C4F55"/>
    <w:rsid w:val="003D4E43"/>
    <w:rsid w:val="004065B7"/>
    <w:rsid w:val="004070C8"/>
    <w:rsid w:val="0041722D"/>
    <w:rsid w:val="00440150"/>
    <w:rsid w:val="00450C65"/>
    <w:rsid w:val="00463A19"/>
    <w:rsid w:val="004802D7"/>
    <w:rsid w:val="00487A61"/>
    <w:rsid w:val="004B2F28"/>
    <w:rsid w:val="004C07D8"/>
    <w:rsid w:val="004D53FA"/>
    <w:rsid w:val="004D7977"/>
    <w:rsid w:val="004F1FDA"/>
    <w:rsid w:val="00500B1C"/>
    <w:rsid w:val="00505BE3"/>
    <w:rsid w:val="00506134"/>
    <w:rsid w:val="00524266"/>
    <w:rsid w:val="00524EA7"/>
    <w:rsid w:val="00536229"/>
    <w:rsid w:val="0054327D"/>
    <w:rsid w:val="005476FC"/>
    <w:rsid w:val="005824C1"/>
    <w:rsid w:val="005D6DB0"/>
    <w:rsid w:val="005E5328"/>
    <w:rsid w:val="005E60F4"/>
    <w:rsid w:val="00607324"/>
    <w:rsid w:val="0062051D"/>
    <w:rsid w:val="00632F05"/>
    <w:rsid w:val="0063409D"/>
    <w:rsid w:val="00646336"/>
    <w:rsid w:val="006777AC"/>
    <w:rsid w:val="00690F28"/>
    <w:rsid w:val="006A3EE2"/>
    <w:rsid w:val="006A43CC"/>
    <w:rsid w:val="006A5056"/>
    <w:rsid w:val="006B1B92"/>
    <w:rsid w:val="006C786F"/>
    <w:rsid w:val="006F299D"/>
    <w:rsid w:val="0074253C"/>
    <w:rsid w:val="0075251B"/>
    <w:rsid w:val="007577E0"/>
    <w:rsid w:val="00760511"/>
    <w:rsid w:val="007606CC"/>
    <w:rsid w:val="007757A4"/>
    <w:rsid w:val="0077678A"/>
    <w:rsid w:val="007A2067"/>
    <w:rsid w:val="007A6613"/>
    <w:rsid w:val="007B4E11"/>
    <w:rsid w:val="007D698D"/>
    <w:rsid w:val="007E20FB"/>
    <w:rsid w:val="00813F34"/>
    <w:rsid w:val="00822F84"/>
    <w:rsid w:val="00857EBC"/>
    <w:rsid w:val="00864412"/>
    <w:rsid w:val="008819ED"/>
    <w:rsid w:val="008859B8"/>
    <w:rsid w:val="0088697D"/>
    <w:rsid w:val="00886D8F"/>
    <w:rsid w:val="008906EC"/>
    <w:rsid w:val="008A5C7C"/>
    <w:rsid w:val="008A73F2"/>
    <w:rsid w:val="008C3C70"/>
    <w:rsid w:val="008E36A3"/>
    <w:rsid w:val="00931B34"/>
    <w:rsid w:val="00973E53"/>
    <w:rsid w:val="0098115F"/>
    <w:rsid w:val="00984EC9"/>
    <w:rsid w:val="00986736"/>
    <w:rsid w:val="009A09E2"/>
    <w:rsid w:val="009E5E24"/>
    <w:rsid w:val="00A200BD"/>
    <w:rsid w:val="00A37450"/>
    <w:rsid w:val="00A5694D"/>
    <w:rsid w:val="00A60E2A"/>
    <w:rsid w:val="00A668AE"/>
    <w:rsid w:val="00A71219"/>
    <w:rsid w:val="00A9157F"/>
    <w:rsid w:val="00AA3F1B"/>
    <w:rsid w:val="00AA4C67"/>
    <w:rsid w:val="00AA6D86"/>
    <w:rsid w:val="00AE51C1"/>
    <w:rsid w:val="00AF67FE"/>
    <w:rsid w:val="00B157E8"/>
    <w:rsid w:val="00B20E88"/>
    <w:rsid w:val="00B42FDE"/>
    <w:rsid w:val="00B632B7"/>
    <w:rsid w:val="00B727EB"/>
    <w:rsid w:val="00B93C9D"/>
    <w:rsid w:val="00BA3118"/>
    <w:rsid w:val="00BC5581"/>
    <w:rsid w:val="00BD7C53"/>
    <w:rsid w:val="00C23192"/>
    <w:rsid w:val="00C2382E"/>
    <w:rsid w:val="00C52E0E"/>
    <w:rsid w:val="00C85F9D"/>
    <w:rsid w:val="00CC1E5D"/>
    <w:rsid w:val="00CC6436"/>
    <w:rsid w:val="00CD15ED"/>
    <w:rsid w:val="00CE7C85"/>
    <w:rsid w:val="00D022AD"/>
    <w:rsid w:val="00D05911"/>
    <w:rsid w:val="00D7033A"/>
    <w:rsid w:val="00D97AED"/>
    <w:rsid w:val="00DE39F9"/>
    <w:rsid w:val="00DF23A4"/>
    <w:rsid w:val="00E03492"/>
    <w:rsid w:val="00E32BCB"/>
    <w:rsid w:val="00E55F14"/>
    <w:rsid w:val="00E6096C"/>
    <w:rsid w:val="00E763C6"/>
    <w:rsid w:val="00E90CA0"/>
    <w:rsid w:val="00E9588F"/>
    <w:rsid w:val="00E97693"/>
    <w:rsid w:val="00EF471A"/>
    <w:rsid w:val="00F04580"/>
    <w:rsid w:val="00F32473"/>
    <w:rsid w:val="00F37FCE"/>
    <w:rsid w:val="00F613FD"/>
    <w:rsid w:val="00FC7CC3"/>
    <w:rsid w:val="00FD0C36"/>
    <w:rsid w:val="00FF3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4B39A"/>
  <w15:chartTrackingRefBased/>
  <w15:docId w15:val="{E1D89186-EB85-49D4-970E-6A421A99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A8E"/>
    <w:pPr>
      <w:spacing w:line="480" w:lineRule="auto"/>
    </w:pPr>
    <w:rPr>
      <w:rFonts w:ascii="Times New Roman" w:hAnsi="Times New Roman"/>
    </w:rPr>
  </w:style>
  <w:style w:type="paragraph" w:styleId="Heading1">
    <w:name w:val="heading 1"/>
    <w:basedOn w:val="Normal"/>
    <w:next w:val="Normal"/>
    <w:link w:val="Heading1Char"/>
    <w:uiPriority w:val="9"/>
    <w:qFormat/>
    <w:rsid w:val="004D7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7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79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79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D79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D79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797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797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797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9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79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79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79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79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79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79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79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7977"/>
    <w:rPr>
      <w:rFonts w:eastAsiaTheme="majorEastAsia" w:cstheme="majorBidi"/>
      <w:color w:val="272727" w:themeColor="text1" w:themeTint="D8"/>
    </w:rPr>
  </w:style>
  <w:style w:type="paragraph" w:styleId="Title">
    <w:name w:val="Title"/>
    <w:basedOn w:val="Normal"/>
    <w:next w:val="Normal"/>
    <w:link w:val="TitleChar"/>
    <w:uiPriority w:val="10"/>
    <w:qFormat/>
    <w:rsid w:val="004D7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79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79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79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977"/>
    <w:pPr>
      <w:spacing w:before="16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4D7977"/>
    <w:rPr>
      <w:i/>
      <w:iCs/>
      <w:color w:val="404040" w:themeColor="text1" w:themeTint="BF"/>
    </w:rPr>
  </w:style>
  <w:style w:type="paragraph" w:styleId="ListParagraph">
    <w:name w:val="List Paragraph"/>
    <w:basedOn w:val="Normal"/>
    <w:uiPriority w:val="34"/>
    <w:qFormat/>
    <w:rsid w:val="004D7977"/>
    <w:pPr>
      <w:ind w:left="720"/>
      <w:contextualSpacing/>
    </w:pPr>
    <w:rPr>
      <w:rFonts w:asciiTheme="minorHAnsi" w:hAnsiTheme="minorHAnsi"/>
    </w:rPr>
  </w:style>
  <w:style w:type="character" w:styleId="IntenseEmphasis">
    <w:name w:val="Intense Emphasis"/>
    <w:basedOn w:val="DefaultParagraphFont"/>
    <w:uiPriority w:val="21"/>
    <w:qFormat/>
    <w:rsid w:val="004D7977"/>
    <w:rPr>
      <w:i/>
      <w:iCs/>
      <w:color w:val="0F4761" w:themeColor="accent1" w:themeShade="BF"/>
    </w:rPr>
  </w:style>
  <w:style w:type="paragraph" w:styleId="IntenseQuote">
    <w:name w:val="Intense Quote"/>
    <w:basedOn w:val="Normal"/>
    <w:next w:val="Normal"/>
    <w:link w:val="IntenseQuoteChar"/>
    <w:uiPriority w:val="30"/>
    <w:qFormat/>
    <w:rsid w:val="004D797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4D7977"/>
    <w:rPr>
      <w:i/>
      <w:iCs/>
      <w:color w:val="0F4761" w:themeColor="accent1" w:themeShade="BF"/>
    </w:rPr>
  </w:style>
  <w:style w:type="character" w:styleId="IntenseReference">
    <w:name w:val="Intense Reference"/>
    <w:basedOn w:val="DefaultParagraphFont"/>
    <w:uiPriority w:val="32"/>
    <w:qFormat/>
    <w:rsid w:val="004D7977"/>
    <w:rPr>
      <w:b/>
      <w:bCs/>
      <w:smallCaps/>
      <w:color w:val="0F4761" w:themeColor="accent1" w:themeShade="BF"/>
      <w:spacing w:val="5"/>
    </w:rPr>
  </w:style>
  <w:style w:type="character" w:styleId="CommentReference">
    <w:name w:val="annotation reference"/>
    <w:basedOn w:val="DefaultParagraphFont"/>
    <w:uiPriority w:val="99"/>
    <w:semiHidden/>
    <w:unhideWhenUsed/>
    <w:rsid w:val="004D7977"/>
    <w:rPr>
      <w:sz w:val="16"/>
      <w:szCs w:val="16"/>
    </w:rPr>
  </w:style>
  <w:style w:type="paragraph" w:styleId="CommentText">
    <w:name w:val="annotation text"/>
    <w:basedOn w:val="Normal"/>
    <w:link w:val="CommentTextChar"/>
    <w:uiPriority w:val="99"/>
    <w:unhideWhenUsed/>
    <w:rsid w:val="004D7977"/>
    <w:pPr>
      <w:spacing w:line="240" w:lineRule="auto"/>
    </w:pPr>
    <w:rPr>
      <w:sz w:val="20"/>
      <w:szCs w:val="20"/>
    </w:rPr>
  </w:style>
  <w:style w:type="character" w:customStyle="1" w:styleId="CommentTextChar">
    <w:name w:val="Comment Text Char"/>
    <w:basedOn w:val="DefaultParagraphFont"/>
    <w:link w:val="CommentText"/>
    <w:uiPriority w:val="99"/>
    <w:rsid w:val="004D7977"/>
    <w:rPr>
      <w:rFonts w:ascii="Arial" w:hAnsi="Arial"/>
      <w:sz w:val="20"/>
      <w:szCs w:val="20"/>
    </w:rPr>
  </w:style>
  <w:style w:type="table" w:styleId="TableGrid">
    <w:name w:val="Table Grid"/>
    <w:basedOn w:val="TableNormal"/>
    <w:uiPriority w:val="39"/>
    <w:rsid w:val="004D7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11C49"/>
  </w:style>
  <w:style w:type="paragraph" w:styleId="Header">
    <w:name w:val="header"/>
    <w:basedOn w:val="Normal"/>
    <w:link w:val="HeaderChar"/>
    <w:uiPriority w:val="99"/>
    <w:unhideWhenUsed/>
    <w:rsid w:val="00111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C49"/>
    <w:rPr>
      <w:rFonts w:ascii="Arial" w:hAnsi="Arial"/>
    </w:rPr>
  </w:style>
  <w:style w:type="paragraph" w:styleId="Footer">
    <w:name w:val="footer"/>
    <w:basedOn w:val="Normal"/>
    <w:link w:val="FooterChar"/>
    <w:uiPriority w:val="99"/>
    <w:unhideWhenUsed/>
    <w:rsid w:val="00111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C49"/>
    <w:rPr>
      <w:rFonts w:ascii="Arial" w:hAnsi="Arial"/>
    </w:rPr>
  </w:style>
  <w:style w:type="paragraph" w:styleId="CommentSubject">
    <w:name w:val="annotation subject"/>
    <w:basedOn w:val="CommentText"/>
    <w:next w:val="CommentText"/>
    <w:link w:val="CommentSubjectChar"/>
    <w:uiPriority w:val="99"/>
    <w:semiHidden/>
    <w:unhideWhenUsed/>
    <w:rsid w:val="00FC7CC3"/>
    <w:rPr>
      <w:b/>
      <w:bCs/>
    </w:rPr>
  </w:style>
  <w:style w:type="character" w:customStyle="1" w:styleId="CommentSubjectChar">
    <w:name w:val="Comment Subject Char"/>
    <w:basedOn w:val="CommentTextChar"/>
    <w:link w:val="CommentSubject"/>
    <w:uiPriority w:val="99"/>
    <w:semiHidden/>
    <w:rsid w:val="00FC7CC3"/>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237</TotalTime>
  <Pages>1</Pages>
  <Words>1341</Words>
  <Characters>7649</Characters>
  <Application>Microsoft Office Word</Application>
  <DocSecurity>0</DocSecurity>
  <Lines>63</Lines>
  <Paragraphs>17</Paragraphs>
  <ScaleCrop>false</ScaleCrop>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Martin,Amanda (elle | she, her) (ECCC)</dc:creator>
  <cp:keywords/>
  <dc:description/>
  <cp:lastModifiedBy>Kanmani B Balakrishnan J</cp:lastModifiedBy>
  <cp:revision>127</cp:revision>
  <cp:lastPrinted>2026-03-19T15:25:00Z</cp:lastPrinted>
  <dcterms:created xsi:type="dcterms:W3CDTF">2025-05-13T13:16:00Z</dcterms:created>
  <dcterms:modified xsi:type="dcterms:W3CDTF">2026-04-04T01:58:00Z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1ef7a6a8,31cbbfca,5cecb686</vt:lpwstr>
  </property>
  <property fmtid="{D5CDD505-2E9C-101B-9397-08002B2CF9AE}" pid="3" name="ClassificationContentMarkingHeaderFontProps">
    <vt:lpwstr>#000000,12,Aptos</vt:lpwstr>
  </property>
  <property fmtid="{D5CDD505-2E9C-101B-9397-08002B2CF9AE}" pid="4" name="ClassificationContentMarkingHeaderText">
    <vt:lpwstr>Non classifié | Unclassified </vt:lpwstr>
  </property>
  <property fmtid="{D5CDD505-2E9C-101B-9397-08002B2CF9AE}" pid="5" name="MSIP_Label_bdebc259-eac6-4644-a51c-19d09b75403c_Enabled">
    <vt:lpwstr>true</vt:lpwstr>
  </property>
  <property fmtid="{D5CDD505-2E9C-101B-9397-08002B2CF9AE}" pid="6" name="MSIP_Label_bdebc259-eac6-4644-a51c-19d09b75403c_SetDate">
    <vt:lpwstr>2026-03-09T15:37:45Z</vt:lpwstr>
  </property>
  <property fmtid="{D5CDD505-2E9C-101B-9397-08002B2CF9AE}" pid="7" name="MSIP_Label_bdebc259-eac6-4644-a51c-19d09b75403c_Method">
    <vt:lpwstr>Standard</vt:lpwstr>
  </property>
  <property fmtid="{D5CDD505-2E9C-101B-9397-08002B2CF9AE}" pid="8" name="MSIP_Label_bdebc259-eac6-4644-a51c-19d09b75403c_Name">
    <vt:lpwstr>UNCLASSIFIED</vt:lpwstr>
  </property>
  <property fmtid="{D5CDD505-2E9C-101B-9397-08002B2CF9AE}" pid="9" name="MSIP_Label_bdebc259-eac6-4644-a51c-19d09b75403c_SiteId">
    <vt:lpwstr>740c5fd3-6e8b-4176-9cc9-454dbe4e62c4</vt:lpwstr>
  </property>
  <property fmtid="{D5CDD505-2E9C-101B-9397-08002B2CF9AE}" pid="10" name="MSIP_Label_bdebc259-eac6-4644-a51c-19d09b75403c_ActionId">
    <vt:lpwstr>f10b8cf3-ad88-4a9a-b96b-3701e392151d</vt:lpwstr>
  </property>
  <property fmtid="{D5CDD505-2E9C-101B-9397-08002B2CF9AE}" pid="11" name="MSIP_Label_bdebc259-eac6-4644-a51c-19d09b75403c_ContentBits">
    <vt:lpwstr>1</vt:lpwstr>
  </property>
  <property fmtid="{D5CDD505-2E9C-101B-9397-08002B2CF9AE}" pid="12" name="MSIP_Label_bdebc259-eac6-4644-a51c-19d09b75403c_Tag">
    <vt:lpwstr>10, 3, 0, 1</vt:lpwstr>
  </property>
</Properties>
</file>