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F2724" w14:textId="024381E7" w:rsidR="005B2890" w:rsidRDefault="007F17F6" w:rsidP="005B2890">
      <w:pPr>
        <w:pStyle w:val="Header"/>
        <w:rPr>
          <w:b/>
          <w:lang w:val="en-US"/>
        </w:rPr>
      </w:pPr>
      <w:r>
        <w:rPr>
          <w:b/>
          <w:lang w:val="en-US"/>
        </w:rPr>
        <w:t xml:space="preserve">Supplementary </w:t>
      </w:r>
      <w:r w:rsidR="005B2890">
        <w:rPr>
          <w:b/>
          <w:lang w:val="en-US"/>
        </w:rPr>
        <w:t xml:space="preserve">Table </w:t>
      </w:r>
      <w:r>
        <w:rPr>
          <w:b/>
          <w:lang w:val="en-US"/>
        </w:rPr>
        <w:t>2</w:t>
      </w:r>
      <w:r w:rsidR="005B2890">
        <w:rPr>
          <w:lang w:val="en-US"/>
        </w:rPr>
        <w:t xml:space="preserve">   Short-listed FDA-Approved Drugs displaying greatest reduction in GBM cell viability</w:t>
      </w:r>
    </w:p>
    <w:p w14:paraId="251D4A4D" w14:textId="77777777" w:rsidR="005B2890" w:rsidRDefault="005B2890" w:rsidP="005B2890">
      <w:pPr>
        <w:pStyle w:val="Header"/>
        <w:rPr>
          <w:b/>
          <w:lang w:val="en-US"/>
        </w:rPr>
      </w:pPr>
    </w:p>
    <w:p w14:paraId="10B52EB6" w14:textId="77777777" w:rsidR="005B2890" w:rsidRDefault="005B2890" w:rsidP="005B2890">
      <w:pPr>
        <w:pStyle w:val="Header"/>
        <w:rPr>
          <w:b/>
          <w:lang w:val="en-US"/>
        </w:rPr>
      </w:pPr>
    </w:p>
    <w:tbl>
      <w:tblPr>
        <w:tblStyle w:val="PlainTable11"/>
        <w:tblpPr w:leftFromText="180" w:rightFromText="180" w:vertAnchor="text" w:horzAnchor="margin" w:tblpY="100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2941"/>
        <w:gridCol w:w="2863"/>
      </w:tblGrid>
      <w:tr w:rsidR="005B2890" w:rsidRPr="009F50A9" w14:paraId="0477BDD9" w14:textId="77777777" w:rsidTr="008F5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1CDB717" w14:textId="77777777" w:rsidR="005B2890" w:rsidRPr="00C71ACA" w:rsidRDefault="005B2890" w:rsidP="008F53E1">
            <w:pPr>
              <w:rPr>
                <w:rFonts w:eastAsia="Calibri" w:cstheme="minorHAnsi"/>
                <w:bCs w:val="0"/>
              </w:rPr>
            </w:pPr>
            <w:r w:rsidRPr="00C71ACA">
              <w:rPr>
                <w:rFonts w:eastAsia="Calibri" w:cstheme="minorHAnsi"/>
                <w:bCs w:val="0"/>
              </w:rPr>
              <w:t>Drug</w:t>
            </w:r>
          </w:p>
        </w:tc>
        <w:tc>
          <w:tcPr>
            <w:tcW w:w="294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F59EF6" w14:textId="77777777" w:rsidR="005B2890" w:rsidRPr="00C71ACA" w:rsidRDefault="005B2890" w:rsidP="008F5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 w:val="0"/>
              </w:rPr>
            </w:pPr>
            <w:r w:rsidRPr="00C71ACA">
              <w:rPr>
                <w:rFonts w:eastAsia="Calibri" w:cstheme="minorHAnsi"/>
                <w:bCs w:val="0"/>
              </w:rPr>
              <w:t>Target</w:t>
            </w:r>
          </w:p>
        </w:tc>
        <w:tc>
          <w:tcPr>
            <w:tcW w:w="286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8E00049" w14:textId="77777777" w:rsidR="005B2890" w:rsidRPr="00C71ACA" w:rsidRDefault="005B2890" w:rsidP="008F5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 w:val="0"/>
              </w:rPr>
            </w:pPr>
            <w:r w:rsidRPr="00C71ACA">
              <w:rPr>
                <w:rFonts w:eastAsia="Calibri" w:cstheme="minorHAnsi"/>
                <w:bCs w:val="0"/>
              </w:rPr>
              <w:t>Greatest Cell Viability Reduction Efficiency</w:t>
            </w:r>
          </w:p>
        </w:tc>
      </w:tr>
      <w:tr w:rsidR="005B2890" w:rsidRPr="009F50A9" w14:paraId="1EFD475F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tcBorders>
              <w:top w:val="single" w:sz="4" w:space="0" w:color="000000" w:themeColor="text1"/>
            </w:tcBorders>
            <w:shd w:val="clear" w:color="auto" w:fill="auto"/>
          </w:tcPr>
          <w:p w14:paraId="00BAF2B2" w14:textId="77777777" w:rsidR="005B2890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</w:rPr>
              <w:t>10 µM</w:t>
            </w:r>
            <w:r>
              <w:rPr>
                <w:rFonts w:eastAsia="Calibri" w:cstheme="minorHAnsi"/>
              </w:rPr>
              <w:t xml:space="preserve"> FDA-approved drug concentration</w:t>
            </w:r>
          </w:p>
        </w:tc>
      </w:tr>
      <w:tr w:rsidR="005B2890" w:rsidRPr="009F50A9" w14:paraId="366D1F97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75A7BD89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Fludarabine</w:t>
            </w:r>
          </w:p>
        </w:tc>
        <w:tc>
          <w:tcPr>
            <w:tcW w:w="2941" w:type="dxa"/>
            <w:shd w:val="clear" w:color="auto" w:fill="auto"/>
          </w:tcPr>
          <w:p w14:paraId="3F1F14B0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</w:rPr>
            </w:pPr>
            <w:r w:rsidRPr="009F50A9">
              <w:rPr>
                <w:rFonts w:eastAsia="Calibri" w:cstheme="minorHAnsi"/>
              </w:rPr>
              <w:t>STAT, DNA/RNA synthesis</w:t>
            </w:r>
          </w:p>
        </w:tc>
        <w:tc>
          <w:tcPr>
            <w:tcW w:w="2863" w:type="dxa"/>
            <w:shd w:val="clear" w:color="auto" w:fill="auto"/>
          </w:tcPr>
          <w:p w14:paraId="266972FD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301FE7B5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1361A8DE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Bortezomib</w:t>
            </w:r>
          </w:p>
        </w:tc>
        <w:tc>
          <w:tcPr>
            <w:tcW w:w="2941" w:type="dxa"/>
            <w:shd w:val="clear" w:color="auto" w:fill="auto"/>
          </w:tcPr>
          <w:p w14:paraId="24980B4A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Proteasome</w:t>
            </w:r>
          </w:p>
        </w:tc>
        <w:tc>
          <w:tcPr>
            <w:tcW w:w="2863" w:type="dxa"/>
            <w:shd w:val="clear" w:color="auto" w:fill="auto"/>
          </w:tcPr>
          <w:p w14:paraId="77F5EA06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791182C9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5308EA96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proofErr w:type="spellStart"/>
            <w:r w:rsidRPr="009F50A9">
              <w:rPr>
                <w:rFonts w:eastAsia="Calibri" w:cstheme="minorHAnsi"/>
                <w:b w:val="0"/>
              </w:rPr>
              <w:t>Dequalinium</w:t>
            </w:r>
            <w:proofErr w:type="spellEnd"/>
            <w:r w:rsidRPr="009F50A9">
              <w:rPr>
                <w:rFonts w:eastAsia="Calibri" w:cstheme="minorHAnsi"/>
                <w:b w:val="0"/>
              </w:rPr>
              <w:t xml:space="preserve"> Chloride</w:t>
            </w:r>
          </w:p>
        </w:tc>
        <w:tc>
          <w:tcPr>
            <w:tcW w:w="2941" w:type="dxa"/>
            <w:shd w:val="clear" w:color="auto" w:fill="auto"/>
          </w:tcPr>
          <w:p w14:paraId="181C628C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PKC</w:t>
            </w:r>
          </w:p>
        </w:tc>
        <w:tc>
          <w:tcPr>
            <w:tcW w:w="2863" w:type="dxa"/>
            <w:shd w:val="clear" w:color="auto" w:fill="auto"/>
          </w:tcPr>
          <w:p w14:paraId="13FD5779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2/3 cell lines</w:t>
            </w:r>
          </w:p>
        </w:tc>
      </w:tr>
      <w:tr w:rsidR="005B2890" w:rsidRPr="009F50A9" w14:paraId="6F62499C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2FD36450" w14:textId="77777777" w:rsidR="005B2890" w:rsidRPr="00C67974" w:rsidRDefault="005B2890" w:rsidP="008F53E1">
            <w:pPr>
              <w:rPr>
                <w:rFonts w:eastAsia="Calibri" w:cstheme="minorHAnsi"/>
                <w:b w:val="0"/>
              </w:rPr>
            </w:pPr>
            <w:proofErr w:type="spellStart"/>
            <w:r>
              <w:rPr>
                <w:rFonts w:eastAsia="Calibri" w:cstheme="minorHAnsi"/>
                <w:b w:val="0"/>
              </w:rPr>
              <w:t>Nilitonib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5BBC1E50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BCR-Abl</w:t>
            </w:r>
          </w:p>
        </w:tc>
        <w:tc>
          <w:tcPr>
            <w:tcW w:w="2863" w:type="dxa"/>
            <w:shd w:val="clear" w:color="auto" w:fill="auto"/>
          </w:tcPr>
          <w:p w14:paraId="5AE3C751" w14:textId="77777777" w:rsidR="005B2890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2/3 cell lines</w:t>
            </w:r>
          </w:p>
        </w:tc>
      </w:tr>
      <w:tr w:rsidR="005B2890" w:rsidRPr="009F50A9" w14:paraId="1C73CEDC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28AEE80D" w14:textId="77777777" w:rsidR="005B2890" w:rsidRPr="009F50A9" w:rsidRDefault="005B2890" w:rsidP="008F53E1">
            <w:pPr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2941" w:type="dxa"/>
            <w:shd w:val="clear" w:color="auto" w:fill="auto"/>
          </w:tcPr>
          <w:p w14:paraId="5908F04C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863" w:type="dxa"/>
            <w:shd w:val="clear" w:color="auto" w:fill="auto"/>
          </w:tcPr>
          <w:p w14:paraId="46F76894" w14:textId="77777777" w:rsidR="005B2890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B2890" w:rsidRPr="009F50A9" w14:paraId="49ECD9AB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</w:tcPr>
          <w:p w14:paraId="21D38047" w14:textId="77777777" w:rsidR="005B2890" w:rsidRPr="009F50A9" w:rsidRDefault="005B2890" w:rsidP="008F53E1">
            <w:pPr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1 µM</w:t>
            </w:r>
            <w:r>
              <w:rPr>
                <w:rFonts w:eastAsia="Calibri" w:cstheme="minorHAnsi"/>
              </w:rPr>
              <w:t xml:space="preserve"> FDA-approved drug concentration</w:t>
            </w:r>
          </w:p>
        </w:tc>
      </w:tr>
      <w:tr w:rsidR="005B2890" w:rsidRPr="009F50A9" w14:paraId="1C87BCD7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1E673F9A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Fludarabine</w:t>
            </w:r>
          </w:p>
        </w:tc>
        <w:tc>
          <w:tcPr>
            <w:tcW w:w="2941" w:type="dxa"/>
            <w:shd w:val="clear" w:color="auto" w:fill="auto"/>
          </w:tcPr>
          <w:p w14:paraId="79FFBF8C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</w:rPr>
            </w:pPr>
            <w:r w:rsidRPr="009F50A9">
              <w:rPr>
                <w:rFonts w:eastAsia="Calibri" w:cstheme="minorHAnsi"/>
              </w:rPr>
              <w:t>STAT, DNA/RNA synthesis</w:t>
            </w:r>
          </w:p>
        </w:tc>
        <w:tc>
          <w:tcPr>
            <w:tcW w:w="2863" w:type="dxa"/>
            <w:shd w:val="clear" w:color="auto" w:fill="auto"/>
          </w:tcPr>
          <w:p w14:paraId="63645E6F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7F3A1859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1E6448E4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Bortezomib</w:t>
            </w:r>
          </w:p>
        </w:tc>
        <w:tc>
          <w:tcPr>
            <w:tcW w:w="2941" w:type="dxa"/>
            <w:shd w:val="clear" w:color="auto" w:fill="auto"/>
          </w:tcPr>
          <w:p w14:paraId="084D22EE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Proteasome</w:t>
            </w:r>
          </w:p>
        </w:tc>
        <w:tc>
          <w:tcPr>
            <w:tcW w:w="2863" w:type="dxa"/>
            <w:shd w:val="clear" w:color="auto" w:fill="auto"/>
          </w:tcPr>
          <w:p w14:paraId="1241BE9C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04847485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72C4F894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2-methoxyestradiol</w:t>
            </w:r>
          </w:p>
        </w:tc>
        <w:tc>
          <w:tcPr>
            <w:tcW w:w="2941" w:type="dxa"/>
            <w:shd w:val="clear" w:color="auto" w:fill="auto"/>
          </w:tcPr>
          <w:p w14:paraId="0981357D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HIF</w:t>
            </w:r>
          </w:p>
        </w:tc>
        <w:tc>
          <w:tcPr>
            <w:tcW w:w="2863" w:type="dxa"/>
            <w:shd w:val="clear" w:color="auto" w:fill="auto"/>
          </w:tcPr>
          <w:p w14:paraId="3CEDA94B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1EB57E64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6876D6B9" w14:textId="77777777" w:rsidR="005B2890" w:rsidRPr="009F50A9" w:rsidRDefault="005B2890" w:rsidP="008F53E1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  <w:b w:val="0"/>
                <w:bCs w:val="0"/>
              </w:rPr>
              <w:t>Everolimus</w:t>
            </w:r>
          </w:p>
        </w:tc>
        <w:tc>
          <w:tcPr>
            <w:tcW w:w="2941" w:type="dxa"/>
            <w:shd w:val="clear" w:color="auto" w:fill="auto"/>
          </w:tcPr>
          <w:p w14:paraId="32187131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mTOR</w:t>
            </w:r>
          </w:p>
        </w:tc>
        <w:tc>
          <w:tcPr>
            <w:tcW w:w="2863" w:type="dxa"/>
            <w:shd w:val="clear" w:color="auto" w:fill="auto"/>
          </w:tcPr>
          <w:p w14:paraId="6EBB338C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1/3 cell lines</w:t>
            </w:r>
          </w:p>
        </w:tc>
      </w:tr>
      <w:tr w:rsidR="005B2890" w:rsidRPr="009F50A9" w14:paraId="45A75516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33BE97F9" w14:textId="77777777" w:rsidR="005B2890" w:rsidRPr="009F50A9" w:rsidRDefault="005B2890" w:rsidP="008F53E1">
            <w:pPr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2941" w:type="dxa"/>
            <w:shd w:val="clear" w:color="auto" w:fill="auto"/>
          </w:tcPr>
          <w:p w14:paraId="31D8F689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863" w:type="dxa"/>
            <w:shd w:val="clear" w:color="auto" w:fill="auto"/>
          </w:tcPr>
          <w:p w14:paraId="6B76BFC2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B2890" w:rsidRPr="009F50A9" w14:paraId="795D7A0D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</w:tcPr>
          <w:p w14:paraId="3F77FE24" w14:textId="77777777" w:rsidR="005B2890" w:rsidRPr="009F50A9" w:rsidRDefault="005B2890" w:rsidP="008F53E1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0.</w:t>
            </w:r>
            <w:r w:rsidRPr="009F50A9">
              <w:rPr>
                <w:rFonts w:eastAsia="Calibri" w:cstheme="minorHAnsi"/>
              </w:rPr>
              <w:t>1 µM</w:t>
            </w:r>
            <w:r>
              <w:rPr>
                <w:rFonts w:eastAsia="Calibri" w:cstheme="minorHAnsi"/>
              </w:rPr>
              <w:t xml:space="preserve"> FDA-approved drug concentration</w:t>
            </w:r>
          </w:p>
        </w:tc>
      </w:tr>
      <w:tr w:rsidR="005B2890" w:rsidRPr="009F50A9" w14:paraId="1E34CCF1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12202FCC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Fludarabine</w:t>
            </w:r>
          </w:p>
        </w:tc>
        <w:tc>
          <w:tcPr>
            <w:tcW w:w="2941" w:type="dxa"/>
            <w:shd w:val="clear" w:color="auto" w:fill="auto"/>
          </w:tcPr>
          <w:p w14:paraId="77D66E50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</w:rPr>
            </w:pPr>
            <w:r w:rsidRPr="009F50A9">
              <w:rPr>
                <w:rFonts w:eastAsia="Calibri" w:cstheme="minorHAnsi"/>
              </w:rPr>
              <w:t>STAT, DNA/RNA synthesis</w:t>
            </w:r>
          </w:p>
        </w:tc>
        <w:tc>
          <w:tcPr>
            <w:tcW w:w="2863" w:type="dxa"/>
            <w:shd w:val="clear" w:color="auto" w:fill="auto"/>
          </w:tcPr>
          <w:p w14:paraId="7852DEA8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06778BE5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6AA70168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Bortezomib</w:t>
            </w:r>
          </w:p>
        </w:tc>
        <w:tc>
          <w:tcPr>
            <w:tcW w:w="2941" w:type="dxa"/>
            <w:shd w:val="clear" w:color="auto" w:fill="auto"/>
          </w:tcPr>
          <w:p w14:paraId="23EDD40A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Proteasome</w:t>
            </w:r>
          </w:p>
        </w:tc>
        <w:tc>
          <w:tcPr>
            <w:tcW w:w="2863" w:type="dxa"/>
            <w:shd w:val="clear" w:color="auto" w:fill="auto"/>
          </w:tcPr>
          <w:p w14:paraId="75EC54A1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3/3 cell lines</w:t>
            </w:r>
          </w:p>
        </w:tc>
      </w:tr>
      <w:tr w:rsidR="005B2890" w:rsidRPr="009F50A9" w14:paraId="7FEE8323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333E76C8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Everolimus</w:t>
            </w:r>
          </w:p>
        </w:tc>
        <w:tc>
          <w:tcPr>
            <w:tcW w:w="2941" w:type="dxa"/>
            <w:shd w:val="clear" w:color="auto" w:fill="auto"/>
          </w:tcPr>
          <w:p w14:paraId="7E5F9F09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</w:rPr>
            </w:pPr>
            <w:r w:rsidRPr="009F50A9">
              <w:rPr>
                <w:rFonts w:eastAsia="Calibri" w:cstheme="minorHAnsi"/>
              </w:rPr>
              <w:t>mTOR</w:t>
            </w:r>
          </w:p>
        </w:tc>
        <w:tc>
          <w:tcPr>
            <w:tcW w:w="2863" w:type="dxa"/>
            <w:shd w:val="clear" w:color="auto" w:fill="auto"/>
          </w:tcPr>
          <w:p w14:paraId="356507F1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3/3 cell lines</w:t>
            </w:r>
          </w:p>
        </w:tc>
      </w:tr>
      <w:tr w:rsidR="005B2890" w:rsidRPr="009F50A9" w14:paraId="294E47E7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7C29C6B4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proofErr w:type="spellStart"/>
            <w:r w:rsidRPr="009F50A9">
              <w:rPr>
                <w:rFonts w:eastAsia="Calibri" w:cstheme="minorHAnsi"/>
                <w:b w:val="0"/>
              </w:rPr>
              <w:t>Temsirolimus</w:t>
            </w:r>
            <w:proofErr w:type="spellEnd"/>
          </w:p>
        </w:tc>
        <w:tc>
          <w:tcPr>
            <w:tcW w:w="2941" w:type="dxa"/>
            <w:shd w:val="clear" w:color="auto" w:fill="auto"/>
          </w:tcPr>
          <w:p w14:paraId="69B8E44B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mTOR</w:t>
            </w:r>
          </w:p>
        </w:tc>
        <w:tc>
          <w:tcPr>
            <w:tcW w:w="2863" w:type="dxa"/>
            <w:shd w:val="clear" w:color="auto" w:fill="auto"/>
          </w:tcPr>
          <w:p w14:paraId="751B09A7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1/3 cell lines</w:t>
            </w:r>
          </w:p>
        </w:tc>
      </w:tr>
      <w:tr w:rsidR="005B2890" w:rsidRPr="009F50A9" w14:paraId="5473029B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3B2922B0" w14:textId="77777777" w:rsidR="005B2890" w:rsidRPr="009F50A9" w:rsidRDefault="005B2890" w:rsidP="008F53E1">
            <w:pPr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2941" w:type="dxa"/>
            <w:shd w:val="clear" w:color="auto" w:fill="auto"/>
          </w:tcPr>
          <w:p w14:paraId="34249580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  <w:tc>
          <w:tcPr>
            <w:tcW w:w="2863" w:type="dxa"/>
            <w:shd w:val="clear" w:color="auto" w:fill="auto"/>
          </w:tcPr>
          <w:p w14:paraId="7A8827FD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5B2890" w:rsidRPr="009F50A9" w14:paraId="06795EA7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  <w:shd w:val="clear" w:color="auto" w:fill="auto"/>
          </w:tcPr>
          <w:p w14:paraId="5B37CB26" w14:textId="77777777" w:rsidR="005B2890" w:rsidRPr="009F50A9" w:rsidRDefault="005B2890" w:rsidP="008F53E1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0.0</w:t>
            </w:r>
            <w:r w:rsidRPr="009F50A9">
              <w:rPr>
                <w:rFonts w:eastAsia="Calibri" w:cstheme="minorHAnsi"/>
              </w:rPr>
              <w:t>1 µM</w:t>
            </w:r>
            <w:r>
              <w:rPr>
                <w:rFonts w:eastAsia="Calibri" w:cstheme="minorHAnsi"/>
              </w:rPr>
              <w:t xml:space="preserve"> FDA-approved drug concentration</w:t>
            </w:r>
          </w:p>
        </w:tc>
      </w:tr>
      <w:tr w:rsidR="005B2890" w:rsidRPr="009F50A9" w14:paraId="3F4341ED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7930EB14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Bortezomib</w:t>
            </w:r>
          </w:p>
        </w:tc>
        <w:tc>
          <w:tcPr>
            <w:tcW w:w="2941" w:type="dxa"/>
            <w:shd w:val="clear" w:color="auto" w:fill="auto"/>
          </w:tcPr>
          <w:p w14:paraId="64B76A3B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Proteasome</w:t>
            </w:r>
          </w:p>
        </w:tc>
        <w:tc>
          <w:tcPr>
            <w:tcW w:w="2863" w:type="dxa"/>
            <w:shd w:val="clear" w:color="auto" w:fill="auto"/>
          </w:tcPr>
          <w:p w14:paraId="6B733EF6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</w:t>
            </w:r>
            <w:r w:rsidRPr="009F50A9">
              <w:rPr>
                <w:rFonts w:eastAsia="Calibri" w:cstheme="minorHAnsi"/>
              </w:rPr>
              <w:t>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35273AB2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124503EE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Everolimus</w:t>
            </w:r>
          </w:p>
        </w:tc>
        <w:tc>
          <w:tcPr>
            <w:tcW w:w="2941" w:type="dxa"/>
            <w:shd w:val="clear" w:color="auto" w:fill="auto"/>
          </w:tcPr>
          <w:p w14:paraId="7CB48B56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mTOR</w:t>
            </w:r>
          </w:p>
        </w:tc>
        <w:tc>
          <w:tcPr>
            <w:tcW w:w="2863" w:type="dxa"/>
            <w:shd w:val="clear" w:color="auto" w:fill="auto"/>
          </w:tcPr>
          <w:p w14:paraId="35526631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3/3 cell lines</w:t>
            </w:r>
          </w:p>
        </w:tc>
      </w:tr>
      <w:tr w:rsidR="005B2890" w:rsidRPr="009F50A9" w14:paraId="4102B93C" w14:textId="77777777" w:rsidTr="008F53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3D0390C9" w14:textId="77777777" w:rsidR="005B2890" w:rsidRPr="009F50A9" w:rsidRDefault="005B2890" w:rsidP="008F53E1">
            <w:pPr>
              <w:rPr>
                <w:rFonts w:eastAsia="Calibri" w:cstheme="minorHAnsi"/>
                <w:b w:val="0"/>
              </w:rPr>
            </w:pPr>
            <w:r w:rsidRPr="009F50A9">
              <w:rPr>
                <w:rFonts w:eastAsia="Calibri" w:cstheme="minorHAnsi"/>
                <w:b w:val="0"/>
              </w:rPr>
              <w:t>Pazopanib HCl</w:t>
            </w:r>
          </w:p>
        </w:tc>
        <w:tc>
          <w:tcPr>
            <w:tcW w:w="2941" w:type="dxa"/>
            <w:shd w:val="clear" w:color="auto" w:fill="auto"/>
          </w:tcPr>
          <w:p w14:paraId="4CD64BDB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VEGFR and PDGFR</w:t>
            </w:r>
          </w:p>
        </w:tc>
        <w:tc>
          <w:tcPr>
            <w:tcW w:w="2863" w:type="dxa"/>
            <w:shd w:val="clear" w:color="auto" w:fill="auto"/>
          </w:tcPr>
          <w:p w14:paraId="5428EC6B" w14:textId="77777777" w:rsidR="005B2890" w:rsidRPr="009F50A9" w:rsidRDefault="005B2890" w:rsidP="008F5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9F50A9">
              <w:rPr>
                <w:rFonts w:eastAsia="Calibri" w:cstheme="minorHAnsi"/>
              </w:rPr>
              <w:t>2/</w:t>
            </w:r>
            <w:r>
              <w:rPr>
                <w:rFonts w:eastAsia="Calibri" w:cstheme="minorHAnsi"/>
              </w:rPr>
              <w:t>3 cell lines</w:t>
            </w:r>
          </w:p>
        </w:tc>
      </w:tr>
      <w:tr w:rsidR="005B2890" w:rsidRPr="009F50A9" w14:paraId="2D7CEBE9" w14:textId="77777777" w:rsidTr="008F5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auto"/>
          </w:tcPr>
          <w:p w14:paraId="20891003" w14:textId="77777777" w:rsidR="005B2890" w:rsidRPr="001909A9" w:rsidRDefault="005B2890" w:rsidP="008F53E1">
            <w:pPr>
              <w:rPr>
                <w:rFonts w:eastAsia="Calibri" w:cstheme="minorHAnsi"/>
                <w:b w:val="0"/>
              </w:rPr>
            </w:pPr>
            <w:r w:rsidRPr="001909A9">
              <w:rPr>
                <w:rFonts w:eastAsia="Calibri" w:cstheme="minorHAnsi"/>
                <w:b w:val="0"/>
              </w:rPr>
              <w:t>Fludarabine</w:t>
            </w:r>
          </w:p>
        </w:tc>
        <w:tc>
          <w:tcPr>
            <w:tcW w:w="2941" w:type="dxa"/>
            <w:shd w:val="clear" w:color="auto" w:fill="auto"/>
          </w:tcPr>
          <w:p w14:paraId="4537F511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</w:rPr>
            </w:pPr>
            <w:r w:rsidRPr="009F50A9">
              <w:rPr>
                <w:rFonts w:eastAsia="Calibri" w:cstheme="minorHAnsi"/>
              </w:rPr>
              <w:t>STAT, DNA/RNA synthesis</w:t>
            </w:r>
          </w:p>
        </w:tc>
        <w:tc>
          <w:tcPr>
            <w:tcW w:w="2863" w:type="dxa"/>
            <w:shd w:val="clear" w:color="auto" w:fill="auto"/>
          </w:tcPr>
          <w:p w14:paraId="0EC16CF0" w14:textId="77777777" w:rsidR="005B2890" w:rsidRPr="009F50A9" w:rsidRDefault="005B2890" w:rsidP="008F5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2/3 cell lines</w:t>
            </w:r>
          </w:p>
        </w:tc>
      </w:tr>
    </w:tbl>
    <w:p w14:paraId="2C731061" w14:textId="77777777" w:rsidR="005B2890" w:rsidRDefault="005B2890" w:rsidP="005B2890">
      <w:pPr>
        <w:pStyle w:val="Header"/>
        <w:rPr>
          <w:b/>
          <w:lang w:val="en-US"/>
        </w:rPr>
      </w:pPr>
    </w:p>
    <w:p w14:paraId="55481EB2" w14:textId="77777777" w:rsidR="005B2890" w:rsidRDefault="005B2890" w:rsidP="005B2890">
      <w:pPr>
        <w:pStyle w:val="Header"/>
        <w:rPr>
          <w:b/>
          <w:lang w:val="en-US"/>
        </w:rPr>
      </w:pPr>
    </w:p>
    <w:p w14:paraId="4ACE7B1D" w14:textId="77777777" w:rsidR="005B2890" w:rsidRPr="008650C3" w:rsidRDefault="005B2890" w:rsidP="005B2890">
      <w:pPr>
        <w:pStyle w:val="Header"/>
        <w:rPr>
          <w:lang w:val="en-US"/>
        </w:rPr>
      </w:pPr>
      <w:r>
        <w:rPr>
          <w:b/>
          <w:lang w:val="en-US"/>
        </w:rPr>
        <w:t xml:space="preserve"> </w:t>
      </w:r>
    </w:p>
    <w:p w14:paraId="7AAD3D08" w14:textId="1B80351A" w:rsidR="00242D9B" w:rsidRPr="005B2890" w:rsidRDefault="00242D9B" w:rsidP="005B2890"/>
    <w:sectPr w:rsidR="00242D9B" w:rsidRPr="005B2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7496E" w14:textId="77777777" w:rsidR="00AB784C" w:rsidRDefault="00AB784C" w:rsidP="00A16F33">
      <w:pPr>
        <w:spacing w:after="0" w:line="240" w:lineRule="auto"/>
      </w:pPr>
      <w:r>
        <w:separator/>
      </w:r>
    </w:p>
  </w:endnote>
  <w:endnote w:type="continuationSeparator" w:id="0">
    <w:p w14:paraId="3F8942DF" w14:textId="77777777" w:rsidR="00AB784C" w:rsidRDefault="00AB784C" w:rsidP="00A1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B8562" w14:textId="77777777" w:rsidR="00AB784C" w:rsidRDefault="00AB784C" w:rsidP="00A16F33">
      <w:pPr>
        <w:spacing w:after="0" w:line="240" w:lineRule="auto"/>
      </w:pPr>
      <w:r>
        <w:separator/>
      </w:r>
    </w:p>
  </w:footnote>
  <w:footnote w:type="continuationSeparator" w:id="0">
    <w:p w14:paraId="4657F1B0" w14:textId="77777777" w:rsidR="00AB784C" w:rsidRDefault="00AB784C" w:rsidP="00A16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86"/>
    <w:rsid w:val="00026FE6"/>
    <w:rsid w:val="000B3CBF"/>
    <w:rsid w:val="001532F5"/>
    <w:rsid w:val="002303F9"/>
    <w:rsid w:val="00242D9B"/>
    <w:rsid w:val="002B7B59"/>
    <w:rsid w:val="00395A89"/>
    <w:rsid w:val="003E51A1"/>
    <w:rsid w:val="004E05CE"/>
    <w:rsid w:val="005B2890"/>
    <w:rsid w:val="005F4E1D"/>
    <w:rsid w:val="00662BAF"/>
    <w:rsid w:val="006D7E27"/>
    <w:rsid w:val="00745D7E"/>
    <w:rsid w:val="00753594"/>
    <w:rsid w:val="007B7CCF"/>
    <w:rsid w:val="007F17F6"/>
    <w:rsid w:val="007F49F7"/>
    <w:rsid w:val="0089179E"/>
    <w:rsid w:val="008B1F86"/>
    <w:rsid w:val="008B4ABD"/>
    <w:rsid w:val="00A16F33"/>
    <w:rsid w:val="00A346AA"/>
    <w:rsid w:val="00A85D48"/>
    <w:rsid w:val="00AB1082"/>
    <w:rsid w:val="00AB784C"/>
    <w:rsid w:val="00BF28C8"/>
    <w:rsid w:val="00C71ACA"/>
    <w:rsid w:val="00D00555"/>
    <w:rsid w:val="00D03D3D"/>
    <w:rsid w:val="00D873B6"/>
    <w:rsid w:val="00DF1D47"/>
    <w:rsid w:val="00F4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BCA6"/>
  <w15:chartTrackingRefBased/>
  <w15:docId w15:val="{55E89D57-891D-486E-8FDF-3D59ABA1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F33"/>
  </w:style>
  <w:style w:type="paragraph" w:styleId="Footer">
    <w:name w:val="footer"/>
    <w:basedOn w:val="Normal"/>
    <w:link w:val="FooterChar"/>
    <w:uiPriority w:val="99"/>
    <w:unhideWhenUsed/>
    <w:rsid w:val="00A16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F33"/>
  </w:style>
  <w:style w:type="table" w:customStyle="1" w:styleId="PlainTable11">
    <w:name w:val="Plain Table 11"/>
    <w:basedOn w:val="TableNormal"/>
    <w:uiPriority w:val="41"/>
    <w:rsid w:val="005B2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Stylli, Stanley</dc:creator>
  <cp:keywords/>
  <dc:description/>
  <cp:lastModifiedBy>Stanley Stylli</cp:lastModifiedBy>
  <cp:revision>24</cp:revision>
  <dcterms:created xsi:type="dcterms:W3CDTF">2020-05-26T23:47:00Z</dcterms:created>
  <dcterms:modified xsi:type="dcterms:W3CDTF">2021-11-16T20:42:00Z</dcterms:modified>
</cp:coreProperties>
</file>