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2813A" w14:textId="696D7628" w:rsidR="00A7305B" w:rsidRPr="00DD123C" w:rsidRDefault="00A7305B" w:rsidP="00A7305B">
      <w:pPr>
        <w:ind w:left="720" w:hanging="360"/>
        <w:jc w:val="center"/>
        <w:rPr>
          <w:rFonts w:ascii="Times New Roman" w:hAnsi="Times New Roman" w:cs="Times New Roman"/>
          <w:b/>
          <w:bCs/>
          <w:sz w:val="20"/>
          <w:szCs w:val="20"/>
        </w:rPr>
      </w:pPr>
      <w:r w:rsidRPr="00DD123C">
        <w:rPr>
          <w:rFonts w:ascii="Times New Roman" w:hAnsi="Times New Roman" w:cs="Times New Roman"/>
          <w:b/>
          <w:bCs/>
          <w:sz w:val="20"/>
          <w:szCs w:val="20"/>
        </w:rPr>
        <w:t>SUPPLEMENTARY MATERIAL</w:t>
      </w:r>
    </w:p>
    <w:p w14:paraId="6E61AEA1" w14:textId="4B1C3D54" w:rsidR="00A7305B" w:rsidRPr="00DD123C" w:rsidRDefault="00A7305B" w:rsidP="00A7305B">
      <w:pPr>
        <w:ind w:left="720" w:hanging="360"/>
        <w:jc w:val="center"/>
        <w:rPr>
          <w:rFonts w:ascii="Times New Roman" w:hAnsi="Times New Roman" w:cs="Times New Roman"/>
          <w:b/>
          <w:bCs/>
          <w:sz w:val="20"/>
          <w:szCs w:val="20"/>
        </w:rPr>
      </w:pPr>
      <w:r w:rsidRPr="00DD123C">
        <w:rPr>
          <w:rFonts w:ascii="Times New Roman" w:hAnsi="Times New Roman" w:cs="Times New Roman"/>
          <w:b/>
          <w:bCs/>
          <w:sz w:val="20"/>
          <w:szCs w:val="20"/>
        </w:rPr>
        <w:t>Farming system change under different climate scenarios and its impact on food security: an analytical framework to inform adaptation policy in developing countries</w:t>
      </w:r>
    </w:p>
    <w:p w14:paraId="196F4898" w14:textId="77777777" w:rsidR="008C5B89" w:rsidRPr="00DD123C" w:rsidRDefault="008C5B89" w:rsidP="00A7305B">
      <w:pPr>
        <w:jc w:val="both"/>
        <w:rPr>
          <w:rFonts w:ascii="Times New Roman" w:hAnsi="Times New Roman" w:cs="Times New Roman"/>
          <w:b/>
          <w:bCs/>
          <w:sz w:val="20"/>
          <w:szCs w:val="20"/>
        </w:rPr>
      </w:pPr>
    </w:p>
    <w:p w14:paraId="5ADC6561" w14:textId="7390EA09" w:rsidR="00A7305B" w:rsidRPr="00DD123C" w:rsidRDefault="00A7305B" w:rsidP="00A7305B">
      <w:pPr>
        <w:jc w:val="both"/>
        <w:rPr>
          <w:rFonts w:ascii="Times New Roman" w:hAnsi="Times New Roman" w:cs="Times New Roman"/>
          <w:sz w:val="20"/>
          <w:szCs w:val="20"/>
        </w:rPr>
      </w:pPr>
      <w:r w:rsidRPr="00DD123C">
        <w:rPr>
          <w:rFonts w:ascii="Times New Roman" w:hAnsi="Times New Roman" w:cs="Times New Roman"/>
          <w:b/>
          <w:bCs/>
          <w:sz w:val="20"/>
          <w:szCs w:val="20"/>
        </w:rPr>
        <w:t xml:space="preserve">Journal: </w:t>
      </w:r>
      <w:r w:rsidR="00803A45" w:rsidRPr="00DD123C">
        <w:rPr>
          <w:rFonts w:ascii="Times New Roman" w:hAnsi="Times New Roman" w:cs="Times New Roman"/>
          <w:sz w:val="20"/>
          <w:szCs w:val="20"/>
        </w:rPr>
        <w:t>Mitigation and Adaptation Strategies for Global Change</w:t>
      </w:r>
    </w:p>
    <w:p w14:paraId="448153DB" w14:textId="77777777" w:rsidR="00A7305B" w:rsidRPr="00DD123C" w:rsidRDefault="00A7305B" w:rsidP="00A7305B">
      <w:pPr>
        <w:jc w:val="both"/>
        <w:rPr>
          <w:rFonts w:ascii="Times New Roman" w:hAnsi="Times New Roman" w:cs="Times New Roman"/>
          <w:sz w:val="20"/>
          <w:szCs w:val="20"/>
        </w:rPr>
      </w:pPr>
    </w:p>
    <w:p w14:paraId="7C2E67F4" w14:textId="3A8FEA23" w:rsidR="00E47B8B" w:rsidRPr="00DD123C" w:rsidRDefault="00A24265" w:rsidP="00E47B8B">
      <w:pPr>
        <w:pStyle w:val="ListParagraph"/>
        <w:numPr>
          <w:ilvl w:val="0"/>
          <w:numId w:val="1"/>
        </w:numPr>
        <w:jc w:val="both"/>
        <w:rPr>
          <w:rFonts w:ascii="Times New Roman" w:hAnsi="Times New Roman" w:cs="Times New Roman"/>
          <w:b/>
          <w:bCs/>
          <w:i/>
          <w:iCs/>
          <w:sz w:val="20"/>
          <w:szCs w:val="20"/>
        </w:rPr>
      </w:pPr>
      <w:r w:rsidRPr="00DD123C">
        <w:rPr>
          <w:rFonts w:ascii="Times New Roman" w:hAnsi="Times New Roman" w:cs="Times New Roman"/>
          <w:b/>
          <w:bCs/>
          <w:i/>
          <w:iCs/>
          <w:sz w:val="20"/>
          <w:szCs w:val="20"/>
        </w:rPr>
        <w:t>The f</w:t>
      </w:r>
      <w:r w:rsidR="00E47B8B" w:rsidRPr="00DD123C">
        <w:rPr>
          <w:rFonts w:ascii="Times New Roman" w:hAnsi="Times New Roman" w:cs="Times New Roman"/>
          <w:b/>
          <w:bCs/>
          <w:i/>
          <w:iCs/>
          <w:sz w:val="20"/>
          <w:szCs w:val="20"/>
        </w:rPr>
        <w:t xml:space="preserve">arming system typology </w:t>
      </w:r>
      <w:r w:rsidRPr="00DD123C">
        <w:rPr>
          <w:rFonts w:ascii="Times New Roman" w:hAnsi="Times New Roman" w:cs="Times New Roman"/>
          <w:b/>
          <w:bCs/>
          <w:i/>
          <w:iCs/>
          <w:sz w:val="20"/>
          <w:szCs w:val="20"/>
        </w:rPr>
        <w:t xml:space="preserve">for </w:t>
      </w:r>
      <w:r w:rsidR="00E47B8B" w:rsidRPr="00DD123C">
        <w:rPr>
          <w:rFonts w:ascii="Times New Roman" w:hAnsi="Times New Roman" w:cs="Times New Roman"/>
          <w:b/>
          <w:bCs/>
          <w:i/>
          <w:iCs/>
          <w:sz w:val="20"/>
          <w:szCs w:val="20"/>
        </w:rPr>
        <w:t>Mozambique</w:t>
      </w:r>
    </w:p>
    <w:p w14:paraId="1B570849" w14:textId="5AE920AC" w:rsidR="00E47B8B" w:rsidRPr="00DD123C" w:rsidRDefault="00E47B8B" w:rsidP="00E47B8B">
      <w:pPr>
        <w:spacing w:line="276" w:lineRule="auto"/>
        <w:jc w:val="both"/>
        <w:rPr>
          <w:rFonts w:ascii="Times New Roman" w:hAnsi="Times New Roman" w:cs="Times New Roman"/>
          <w:sz w:val="20"/>
          <w:szCs w:val="20"/>
        </w:rPr>
      </w:pPr>
      <w:bookmarkStart w:id="0" w:name="_Hlk61269554"/>
      <w:r w:rsidRPr="00DD123C">
        <w:rPr>
          <w:rFonts w:ascii="Times New Roman" w:hAnsi="Times New Roman" w:cs="Times New Roman"/>
          <w:sz w:val="20"/>
          <w:szCs w:val="20"/>
        </w:rPr>
        <w:t xml:space="preserve">Farming systems (FS) were </w:t>
      </w:r>
      <w:r w:rsidR="00C25330" w:rsidRPr="00DD123C">
        <w:rPr>
          <w:rFonts w:ascii="Times New Roman" w:hAnsi="Times New Roman" w:cs="Times New Roman"/>
          <w:sz w:val="20"/>
          <w:szCs w:val="20"/>
        </w:rPr>
        <w:t xml:space="preserve">derived </w:t>
      </w:r>
      <w:r w:rsidRPr="00DD123C">
        <w:rPr>
          <w:rFonts w:ascii="Times New Roman" w:hAnsi="Times New Roman" w:cs="Times New Roman"/>
          <w:sz w:val="20"/>
          <w:szCs w:val="20"/>
        </w:rPr>
        <w:t xml:space="preserve">based on </w:t>
      </w:r>
      <w:r w:rsidR="00C25330" w:rsidRPr="00DD123C">
        <w:rPr>
          <w:rFonts w:ascii="Times New Roman" w:hAnsi="Times New Roman" w:cs="Times New Roman"/>
          <w:sz w:val="20"/>
          <w:szCs w:val="20"/>
        </w:rPr>
        <w:t xml:space="preserve">a set of 42 computed variables (Table S1), representing </w:t>
      </w:r>
      <w:r w:rsidRPr="00DD123C">
        <w:rPr>
          <w:rFonts w:ascii="Times New Roman" w:hAnsi="Times New Roman" w:cs="Times New Roman"/>
          <w:sz w:val="20"/>
          <w:szCs w:val="20"/>
        </w:rPr>
        <w:t>farmers’ individual productive decisions regarding agricultural land use/cover, livestock density and composition, use of yield-raising (e.g. fertilizer) and labour-saving (e.g. mechanical or animal traction) inputs</w:t>
      </w:r>
      <w:bookmarkEnd w:id="0"/>
      <w:r w:rsidRPr="00DD123C">
        <w:rPr>
          <w:rFonts w:ascii="Times New Roman" w:hAnsi="Times New Roman" w:cs="Times New Roman"/>
          <w:sz w:val="20"/>
          <w:szCs w:val="20"/>
        </w:rPr>
        <w:t>.</w:t>
      </w:r>
      <w:r w:rsidR="00273D1E" w:rsidRPr="00DD123C">
        <w:rPr>
          <w:rFonts w:ascii="Times New Roman" w:hAnsi="Times New Roman" w:cs="Times New Roman"/>
          <w:sz w:val="20"/>
          <w:szCs w:val="20"/>
        </w:rPr>
        <w:t xml:space="preserve"> Therefore, different FS reflect different combinations of farmers’ productive decisions.</w:t>
      </w:r>
    </w:p>
    <w:p w14:paraId="74E589BF" w14:textId="56878F23" w:rsidR="00E47B8B" w:rsidRPr="00DD123C" w:rsidRDefault="00E47B8B" w:rsidP="00E47B8B">
      <w:pPr>
        <w:spacing w:line="276" w:lineRule="auto"/>
        <w:jc w:val="both"/>
        <w:rPr>
          <w:rFonts w:ascii="Times New Roman" w:hAnsi="Times New Roman" w:cs="Times New Roman"/>
          <w:sz w:val="20"/>
          <w:szCs w:val="20"/>
        </w:rPr>
      </w:pPr>
      <w:r w:rsidRPr="00DD123C">
        <w:rPr>
          <w:rFonts w:ascii="Times New Roman" w:hAnsi="Times New Roman" w:cs="Times New Roman"/>
          <w:sz w:val="20"/>
          <w:szCs w:val="20"/>
        </w:rPr>
        <w:t>Data for the classification of farms by FS for Mozambique were extracted from the</w:t>
      </w:r>
      <w:r w:rsidR="00C25330" w:rsidRPr="00DD123C">
        <w:rPr>
          <w:rFonts w:ascii="Times New Roman" w:hAnsi="Times New Roman" w:cs="Times New Roman"/>
          <w:sz w:val="20"/>
          <w:szCs w:val="20"/>
        </w:rPr>
        <w:t xml:space="preserve"> latest</w:t>
      </w:r>
      <w:r w:rsidRPr="00DD123C">
        <w:rPr>
          <w:rFonts w:ascii="Times New Roman" w:hAnsi="Times New Roman" w:cs="Times New Roman"/>
          <w:sz w:val="20"/>
          <w:szCs w:val="20"/>
        </w:rPr>
        <w:t xml:space="preserve"> agricultural census</w:t>
      </w:r>
      <w:r w:rsidR="00C25330" w:rsidRPr="00DD123C">
        <w:rPr>
          <w:rFonts w:ascii="Times New Roman" w:hAnsi="Times New Roman" w:cs="Times New Roman"/>
          <w:sz w:val="20"/>
          <w:szCs w:val="20"/>
        </w:rPr>
        <w:t xml:space="preserve"> to date</w:t>
      </w:r>
      <w:r w:rsidRPr="00DD123C">
        <w:rPr>
          <w:rFonts w:ascii="Times New Roman" w:hAnsi="Times New Roman" w:cs="Times New Roman"/>
          <w:sz w:val="20"/>
          <w:szCs w:val="20"/>
        </w:rPr>
        <w:t xml:space="preserve">, referring to the 2009/2010 agricultural season </w:t>
      </w:r>
      <w:r w:rsidRPr="00DD123C">
        <w:rPr>
          <w:rFonts w:ascii="Times New Roman" w:hAnsi="Times New Roman" w:cs="Times New Roman"/>
          <w:sz w:val="20"/>
          <w:szCs w:val="20"/>
        </w:rPr>
        <w:fldChar w:fldCharType="begin" w:fldLock="1"/>
      </w:r>
      <w:r w:rsidR="0051364A" w:rsidRPr="00DD123C">
        <w:rPr>
          <w:rFonts w:ascii="Times New Roman" w:hAnsi="Times New Roman" w:cs="Times New Roman"/>
          <w:sz w:val="20"/>
          <w:szCs w:val="20"/>
        </w:rPr>
        <w:instrText>ADDIN CSL_CITATION {"citationItems":[{"id":"ITEM-1","itemData":{"author":[{"dropping-particle":"","family":"INE","given":"","non-dropping-particle":"","parse-names":false,"suffix":""}],"id":"ITEM-1","issued":{"date-parts":[["2011"]]},"publisher-place":"Maputo","title":"Censo Agro-pecuário 2009-2010: Resultados Definitivos - Moçambique","type":"report"},"uris":["http://www.mendeley.com/documents/?uuid=e3ed63f3-5dff-4231-9876-c25cbf9cf911"]}],"mendeley":{"formattedCitation":"(INE, 2011)","plainTextFormattedCitation":"(INE, 2011)","previouslyFormattedCitation":"(INE, 2011)"},"properties":{"noteIndex":0},"schema":"https://github.com/citation-style-language/schema/raw/master/csl-citation.json"}</w:instrText>
      </w:r>
      <w:r w:rsidRPr="00DD123C">
        <w:rPr>
          <w:rFonts w:ascii="Times New Roman" w:hAnsi="Times New Roman" w:cs="Times New Roman"/>
          <w:sz w:val="20"/>
          <w:szCs w:val="20"/>
        </w:rPr>
        <w:fldChar w:fldCharType="separate"/>
      </w:r>
      <w:r w:rsidR="00D45B2F" w:rsidRPr="00DD123C">
        <w:rPr>
          <w:rFonts w:ascii="Times New Roman" w:hAnsi="Times New Roman" w:cs="Times New Roman"/>
          <w:noProof/>
          <w:sz w:val="20"/>
          <w:szCs w:val="20"/>
        </w:rPr>
        <w:t>(INE, 2011)</w:t>
      </w:r>
      <w:r w:rsidRPr="00DD123C">
        <w:rPr>
          <w:rFonts w:ascii="Times New Roman" w:hAnsi="Times New Roman" w:cs="Times New Roman"/>
          <w:sz w:val="20"/>
          <w:szCs w:val="20"/>
        </w:rPr>
        <w:fldChar w:fldCharType="end"/>
      </w:r>
      <w:r w:rsidRPr="00DD123C">
        <w:rPr>
          <w:rFonts w:ascii="Times New Roman" w:hAnsi="Times New Roman" w:cs="Times New Roman"/>
          <w:sz w:val="20"/>
          <w:szCs w:val="20"/>
        </w:rPr>
        <w:t xml:space="preserve">. Only small and medium farms were included in the analysis – accounting for about 99% of total farms in Mozambique </w:t>
      </w:r>
      <w:r w:rsidRPr="00DD123C">
        <w:rPr>
          <w:rFonts w:ascii="Times New Roman" w:hAnsi="Times New Roman" w:cs="Times New Roman"/>
          <w:sz w:val="20"/>
          <w:szCs w:val="20"/>
        </w:rPr>
        <w:fldChar w:fldCharType="begin" w:fldLock="1"/>
      </w:r>
      <w:r w:rsidR="0051364A" w:rsidRPr="00DD123C">
        <w:rPr>
          <w:rFonts w:ascii="Times New Roman" w:hAnsi="Times New Roman" w:cs="Times New Roman"/>
          <w:sz w:val="20"/>
          <w:szCs w:val="20"/>
        </w:rPr>
        <w:instrText>ADDIN CSL_CITATION {"citationItems":[{"id":"ITEM-1","itemData":{"author":[{"dropping-particle":"","family":"INE","given":"","non-dropping-particle":"","parse-names":false,"suffix":""}],"id":"ITEM-1","issued":{"date-parts":[["2011"]]},"publisher-place":"Maputo","title":"Censo Agro-pecuário 2009-2010: Resultados Definitivos - Moçambique","type":"report"},"uris":["http://www.mendeley.com/documents/?uuid=e3ed63f3-5dff-4231-9876-c25cbf9cf911"]}],"mendeley":{"formattedCitation":"(INE, 2011)","plainTextFormattedCitation":"(INE, 2011)","previouslyFormattedCitation":"(INE, 2011)"},"properties":{"noteIndex":0},"schema":"https://github.com/citation-style-language/schema/raw/master/csl-citation.json"}</w:instrText>
      </w:r>
      <w:r w:rsidRPr="00DD123C">
        <w:rPr>
          <w:rFonts w:ascii="Times New Roman" w:hAnsi="Times New Roman" w:cs="Times New Roman"/>
          <w:sz w:val="20"/>
          <w:szCs w:val="20"/>
        </w:rPr>
        <w:fldChar w:fldCharType="separate"/>
      </w:r>
      <w:r w:rsidR="00D45B2F" w:rsidRPr="00DD123C">
        <w:rPr>
          <w:rFonts w:ascii="Times New Roman" w:hAnsi="Times New Roman" w:cs="Times New Roman"/>
          <w:noProof/>
          <w:sz w:val="20"/>
          <w:szCs w:val="20"/>
        </w:rPr>
        <w:t>(INE, 2011)</w:t>
      </w:r>
      <w:r w:rsidRPr="00DD123C">
        <w:rPr>
          <w:rFonts w:ascii="Times New Roman" w:hAnsi="Times New Roman" w:cs="Times New Roman"/>
          <w:sz w:val="20"/>
          <w:szCs w:val="20"/>
        </w:rPr>
        <w:fldChar w:fldCharType="end"/>
      </w:r>
      <w:r w:rsidRPr="00DD123C">
        <w:rPr>
          <w:rFonts w:ascii="Times New Roman" w:hAnsi="Times New Roman" w:cs="Times New Roman"/>
          <w:sz w:val="20"/>
          <w:szCs w:val="20"/>
        </w:rPr>
        <w:t xml:space="preserve"> – therefore, subject to a specific survey in national agricultural censuses. Data was analysed at the farm-level, including a usable sample of 27,805 farms, which represents about 1% of total small and medium farms in the country, corresponding to a fixed sample of 10 households/farms in each enumeration area defined by the agricultural census, in all districts (third administrative division) </w:t>
      </w:r>
      <w:r w:rsidRPr="00DD123C">
        <w:rPr>
          <w:rFonts w:ascii="Times New Roman" w:hAnsi="Times New Roman" w:cs="Times New Roman"/>
          <w:sz w:val="20"/>
          <w:szCs w:val="20"/>
        </w:rPr>
        <w:fldChar w:fldCharType="begin" w:fldLock="1"/>
      </w:r>
      <w:r w:rsidR="0051364A" w:rsidRPr="00DD123C">
        <w:rPr>
          <w:rFonts w:ascii="Times New Roman" w:hAnsi="Times New Roman" w:cs="Times New Roman"/>
          <w:sz w:val="20"/>
          <w:szCs w:val="20"/>
        </w:rPr>
        <w:instrText>ADDIN CSL_CITATION {"citationItems":[{"id":"ITEM-1","itemData":{"author":[{"dropping-particle":"","family":"INE","given":"","non-dropping-particle":"","parse-names":false,"suffix":""}],"id":"ITEM-1","issued":{"date-parts":[["2011"]]},"publisher-place":"Maputo","title":"Censo Agro-pecuário 2009-2010: Resultados Definitivos - Moçambique","type":"report"},"label":"opus","prefix":"see ","suffix":"for more details","uris":["http://www.mendeley.com/documents/?uuid=e3ed63f3-5dff-4231-9876-c25cbf9cf911"]}],"mendeley":{"formattedCitation":"(see INE, 2011 for more details)","plainTextFormattedCitation":"(see INE, 2011 for more details)","previouslyFormattedCitation":"(see INE, 2011 for more details)"},"properties":{"noteIndex":0},"schema":"https://github.com/citation-style-language/schema/raw/master/csl-citation.json"}</w:instrText>
      </w:r>
      <w:r w:rsidRPr="00DD123C">
        <w:rPr>
          <w:rFonts w:ascii="Times New Roman" w:hAnsi="Times New Roman" w:cs="Times New Roman"/>
          <w:sz w:val="20"/>
          <w:szCs w:val="20"/>
        </w:rPr>
        <w:fldChar w:fldCharType="separate"/>
      </w:r>
      <w:r w:rsidR="00D45B2F" w:rsidRPr="00DD123C">
        <w:rPr>
          <w:rFonts w:ascii="Times New Roman" w:hAnsi="Times New Roman" w:cs="Times New Roman"/>
          <w:noProof/>
          <w:sz w:val="20"/>
          <w:szCs w:val="20"/>
        </w:rPr>
        <w:t>(see INE, 2011 for more details)</w:t>
      </w:r>
      <w:r w:rsidRPr="00DD123C">
        <w:rPr>
          <w:rFonts w:ascii="Times New Roman" w:hAnsi="Times New Roman" w:cs="Times New Roman"/>
          <w:sz w:val="20"/>
          <w:szCs w:val="20"/>
        </w:rPr>
        <w:fldChar w:fldCharType="end"/>
      </w:r>
      <w:r w:rsidRPr="00DD123C">
        <w:rPr>
          <w:rFonts w:ascii="Times New Roman" w:hAnsi="Times New Roman" w:cs="Times New Roman"/>
          <w:sz w:val="20"/>
          <w:szCs w:val="20"/>
        </w:rPr>
        <w:t xml:space="preserve">. </w:t>
      </w:r>
      <w:bookmarkStart w:id="1" w:name="_Hlk62363188"/>
      <w:r w:rsidRPr="00DD123C">
        <w:rPr>
          <w:rFonts w:ascii="Times New Roman" w:hAnsi="Times New Roman" w:cs="Times New Roman"/>
          <w:sz w:val="20"/>
          <w:szCs w:val="20"/>
        </w:rPr>
        <w:t>A farm refers to all parcels of land managed by the same household.</w:t>
      </w:r>
    </w:p>
    <w:p w14:paraId="2E868674" w14:textId="73CCE8F7" w:rsidR="00A24265" w:rsidRPr="00DD123C" w:rsidRDefault="00A24265" w:rsidP="00A24265">
      <w:pPr>
        <w:spacing w:line="276" w:lineRule="auto"/>
        <w:jc w:val="both"/>
        <w:rPr>
          <w:rFonts w:ascii="Times New Roman" w:hAnsi="Times New Roman" w:cs="Times New Roman"/>
          <w:sz w:val="20"/>
          <w:szCs w:val="20"/>
        </w:rPr>
      </w:pPr>
      <w:r w:rsidRPr="00DD123C">
        <w:rPr>
          <w:rFonts w:ascii="Times New Roman" w:hAnsi="Times New Roman" w:cs="Times New Roman"/>
          <w:sz w:val="20"/>
          <w:szCs w:val="20"/>
        </w:rPr>
        <w:t xml:space="preserve">FS were identified based on a farm-level Principal Components Analysis (PCA) firstly performed on a correlation matrix of the 42 farm characterization variables (Table S1) for dimension reduction. Principal components (PCs) with eigenvalues greater than 1 (Kaiser’s criteria) were selected to enter a Hierarchical Cluster Analysis (HCA), from which a set of </w:t>
      </w:r>
      <w:r w:rsidR="00C7241A" w:rsidRPr="00DD123C">
        <w:rPr>
          <w:rFonts w:ascii="Times New Roman" w:hAnsi="Times New Roman" w:cs="Times New Roman"/>
          <w:sz w:val="20"/>
          <w:szCs w:val="20"/>
        </w:rPr>
        <w:t xml:space="preserve">16 </w:t>
      </w:r>
      <w:r w:rsidRPr="00DD123C">
        <w:rPr>
          <w:rFonts w:ascii="Times New Roman" w:hAnsi="Times New Roman" w:cs="Times New Roman"/>
          <w:sz w:val="20"/>
          <w:szCs w:val="20"/>
        </w:rPr>
        <w:t xml:space="preserve">clusters </w:t>
      </w:r>
      <w:r w:rsidR="00C7241A" w:rsidRPr="00DD123C">
        <w:rPr>
          <w:rFonts w:ascii="Times New Roman" w:hAnsi="Times New Roman" w:cs="Times New Roman"/>
          <w:sz w:val="20"/>
          <w:szCs w:val="20"/>
        </w:rPr>
        <w:t xml:space="preserve">were </w:t>
      </w:r>
      <w:r w:rsidRPr="00DD123C">
        <w:rPr>
          <w:rFonts w:ascii="Times New Roman" w:hAnsi="Times New Roman" w:cs="Times New Roman"/>
          <w:sz w:val="20"/>
          <w:szCs w:val="20"/>
        </w:rPr>
        <w:t xml:space="preserve">selected based on dendrogram analysis and experts’ knowledge, </w:t>
      </w:r>
      <w:r w:rsidR="00C7241A" w:rsidRPr="00DD123C">
        <w:rPr>
          <w:rFonts w:ascii="Times New Roman" w:hAnsi="Times New Roman" w:cs="Times New Roman"/>
          <w:sz w:val="20"/>
          <w:szCs w:val="20"/>
        </w:rPr>
        <w:t xml:space="preserve">representing the main FS in Mozambique – see Table 1 in </w:t>
      </w:r>
      <w:r w:rsidR="00994F3A" w:rsidRPr="00DD123C">
        <w:rPr>
          <w:rFonts w:ascii="Times New Roman" w:hAnsi="Times New Roman" w:cs="Times New Roman"/>
          <w:sz w:val="20"/>
          <w:szCs w:val="20"/>
        </w:rPr>
        <w:t>original paper</w:t>
      </w:r>
      <w:r w:rsidRPr="00DD123C">
        <w:rPr>
          <w:rFonts w:ascii="Times New Roman" w:hAnsi="Times New Roman" w:cs="Times New Roman"/>
          <w:sz w:val="20"/>
          <w:szCs w:val="20"/>
        </w:rPr>
        <w:t xml:space="preserve">. </w:t>
      </w:r>
    </w:p>
    <w:p w14:paraId="247496AE" w14:textId="77777777" w:rsidR="008C3465" w:rsidRPr="00DD123C" w:rsidRDefault="008C3465">
      <w:pPr>
        <w:rPr>
          <w:rFonts w:ascii="Times New Roman" w:hAnsi="Times New Roman" w:cs="Times New Roman"/>
          <w:b/>
          <w:bCs/>
          <w:sz w:val="20"/>
          <w:szCs w:val="20"/>
        </w:rPr>
      </w:pPr>
      <w:r w:rsidRPr="00DD123C">
        <w:rPr>
          <w:rFonts w:ascii="Times New Roman" w:hAnsi="Times New Roman" w:cs="Times New Roman"/>
          <w:b/>
          <w:bCs/>
          <w:sz w:val="20"/>
          <w:szCs w:val="20"/>
        </w:rPr>
        <w:br w:type="page"/>
      </w:r>
    </w:p>
    <w:p w14:paraId="24E24B31" w14:textId="13970A58" w:rsidR="00E47B8B" w:rsidRPr="00DD123C" w:rsidRDefault="00E47B8B" w:rsidP="00E47B8B">
      <w:pPr>
        <w:spacing w:line="276" w:lineRule="auto"/>
        <w:jc w:val="both"/>
        <w:rPr>
          <w:rFonts w:ascii="Times New Roman" w:hAnsi="Times New Roman" w:cs="Times New Roman"/>
          <w:sz w:val="20"/>
          <w:szCs w:val="20"/>
        </w:rPr>
      </w:pPr>
      <w:r w:rsidRPr="00DD123C">
        <w:rPr>
          <w:rFonts w:ascii="Times New Roman" w:hAnsi="Times New Roman" w:cs="Times New Roman"/>
          <w:b/>
          <w:bCs/>
          <w:sz w:val="20"/>
          <w:szCs w:val="20"/>
        </w:rPr>
        <w:lastRenderedPageBreak/>
        <w:t xml:space="preserve">Table </w:t>
      </w:r>
      <w:r w:rsidR="00AA47C5" w:rsidRPr="00DD123C">
        <w:rPr>
          <w:rFonts w:ascii="Times New Roman" w:hAnsi="Times New Roman" w:cs="Times New Roman"/>
          <w:b/>
          <w:bCs/>
          <w:sz w:val="20"/>
          <w:szCs w:val="20"/>
        </w:rPr>
        <w:t>S1</w:t>
      </w:r>
      <w:r w:rsidRPr="00DD123C">
        <w:rPr>
          <w:rFonts w:ascii="Times New Roman" w:hAnsi="Times New Roman" w:cs="Times New Roman"/>
          <w:b/>
          <w:bCs/>
          <w:sz w:val="20"/>
          <w:szCs w:val="20"/>
        </w:rPr>
        <w:t>.</w:t>
      </w:r>
      <w:r w:rsidRPr="00DD123C">
        <w:rPr>
          <w:rFonts w:ascii="Times New Roman" w:hAnsi="Times New Roman" w:cs="Times New Roman"/>
          <w:sz w:val="20"/>
          <w:szCs w:val="20"/>
        </w:rPr>
        <w:t xml:space="preserve"> Summary of the variables considered for the classification of farms by FS (n=27,805)</w:t>
      </w:r>
    </w:p>
    <w:tbl>
      <w:tblPr>
        <w:tblStyle w:val="PlainTable2"/>
        <w:tblW w:w="8931" w:type="dxa"/>
        <w:tblInd w:w="142" w:type="dxa"/>
        <w:tblLayout w:type="fixed"/>
        <w:tblLook w:val="04A0" w:firstRow="1" w:lastRow="0" w:firstColumn="1" w:lastColumn="0" w:noHBand="0" w:noVBand="1"/>
      </w:tblPr>
      <w:tblGrid>
        <w:gridCol w:w="1985"/>
        <w:gridCol w:w="2268"/>
        <w:gridCol w:w="212"/>
        <w:gridCol w:w="4466"/>
      </w:tblGrid>
      <w:tr w:rsidR="00E47B8B" w:rsidRPr="00DD123C" w14:paraId="0B95F5D1" w14:textId="77777777" w:rsidTr="009D4E0E">
        <w:trPr>
          <w:cnfStyle w:val="100000000000" w:firstRow="1" w:lastRow="0" w:firstColumn="0" w:lastColumn="0" w:oddVBand="0" w:evenVBand="0" w:oddHBand="0"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465" w:type="dxa"/>
            <w:gridSpan w:val="3"/>
            <w:vAlign w:val="center"/>
          </w:tcPr>
          <w:p w14:paraId="186B525F" w14:textId="77777777" w:rsidR="00E47B8B" w:rsidRPr="00DD123C" w:rsidRDefault="00E47B8B" w:rsidP="009D4E0E">
            <w:pPr>
              <w:spacing w:line="276" w:lineRule="auto"/>
              <w:jc w:val="center"/>
              <w:rPr>
                <w:rFonts w:ascii="Times New Roman" w:hAnsi="Times New Roman" w:cs="Times New Roman"/>
                <w:b w:val="0"/>
                <w:bCs w:val="0"/>
                <w:sz w:val="20"/>
                <w:szCs w:val="20"/>
              </w:rPr>
            </w:pPr>
            <w:r w:rsidRPr="00DD123C">
              <w:rPr>
                <w:rFonts w:ascii="Times New Roman" w:hAnsi="Times New Roman" w:cs="Times New Roman"/>
                <w:sz w:val="20"/>
                <w:szCs w:val="20"/>
              </w:rPr>
              <w:t>Variables</w:t>
            </w:r>
          </w:p>
        </w:tc>
        <w:tc>
          <w:tcPr>
            <w:tcW w:w="4466" w:type="dxa"/>
            <w:vAlign w:val="center"/>
          </w:tcPr>
          <w:p w14:paraId="6843C97F" w14:textId="77777777" w:rsidR="00E47B8B" w:rsidRPr="00DD123C" w:rsidRDefault="00E47B8B" w:rsidP="009D4E0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123C">
              <w:rPr>
                <w:rFonts w:ascii="Times New Roman" w:hAnsi="Times New Roman" w:cs="Times New Roman"/>
                <w:sz w:val="20"/>
                <w:szCs w:val="20"/>
              </w:rPr>
              <w:t>Description (crops/livestock)</w:t>
            </w:r>
          </w:p>
        </w:tc>
      </w:tr>
      <w:tr w:rsidR="00E47B8B" w:rsidRPr="00DD123C" w14:paraId="524B09DC" w14:textId="77777777" w:rsidTr="008C346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1303FCE4" w14:textId="77777777" w:rsidR="00E47B8B" w:rsidRPr="00DD123C" w:rsidRDefault="00E47B8B" w:rsidP="009D4E0E">
            <w:pPr>
              <w:spacing w:line="276" w:lineRule="auto"/>
              <w:rPr>
                <w:rFonts w:ascii="Times New Roman" w:hAnsi="Times New Roman" w:cs="Times New Roman"/>
                <w:sz w:val="20"/>
                <w:szCs w:val="20"/>
              </w:rPr>
            </w:pPr>
            <w:r w:rsidRPr="00DD123C">
              <w:rPr>
                <w:rFonts w:ascii="Times New Roman" w:hAnsi="Times New Roman" w:cs="Times New Roman"/>
                <w:sz w:val="20"/>
                <w:szCs w:val="20"/>
              </w:rPr>
              <w:t xml:space="preserve">Land use/cover </w:t>
            </w:r>
          </w:p>
        </w:tc>
        <w:tc>
          <w:tcPr>
            <w:tcW w:w="2268" w:type="dxa"/>
            <w:vMerge w:val="restart"/>
            <w:vAlign w:val="center"/>
          </w:tcPr>
          <w:p w14:paraId="1B095F8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123C">
              <w:rPr>
                <w:rFonts w:ascii="Times New Roman" w:hAnsi="Times New Roman" w:cs="Times New Roman"/>
                <w:i/>
                <w:iCs/>
                <w:sz w:val="20"/>
                <w:szCs w:val="20"/>
              </w:rPr>
              <w:t>Annual Crops (proportion of total arable area)</w:t>
            </w:r>
          </w:p>
        </w:tc>
        <w:tc>
          <w:tcPr>
            <w:tcW w:w="4678" w:type="dxa"/>
            <w:gridSpan w:val="2"/>
            <w:noWrap/>
            <w:vAlign w:val="center"/>
            <w:hideMark/>
          </w:tcPr>
          <w:p w14:paraId="51A216A1"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Maize</w:t>
            </w:r>
          </w:p>
        </w:tc>
      </w:tr>
      <w:tr w:rsidR="00E47B8B" w:rsidRPr="00DD123C" w14:paraId="1CF7B3A0"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23C621ED"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0310553F"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24A304B1"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Rice</w:t>
            </w:r>
          </w:p>
        </w:tc>
      </w:tr>
      <w:tr w:rsidR="00E47B8B" w:rsidRPr="00DD123C" w14:paraId="2B5A0C32"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65B2C9E1"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16F7A4E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357D84BD"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Sorghum+ (includes Millet)</w:t>
            </w:r>
          </w:p>
        </w:tc>
      </w:tr>
      <w:tr w:rsidR="00E47B8B" w:rsidRPr="00DD123C" w14:paraId="13B85A47"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3892A338"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6C8C7900"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640AF726"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Cassava</w:t>
            </w:r>
          </w:p>
        </w:tc>
      </w:tr>
      <w:tr w:rsidR="00E47B8B" w:rsidRPr="00DD123C" w14:paraId="45EEC915"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226C17BB"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27D734C8"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061099F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Sweet Potato</w:t>
            </w:r>
          </w:p>
        </w:tc>
      </w:tr>
      <w:tr w:rsidR="00E47B8B" w:rsidRPr="00DD123C" w14:paraId="49FD792C"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4A5013E"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792DA6D3"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6765DDDE"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Cowpea</w:t>
            </w:r>
          </w:p>
        </w:tc>
      </w:tr>
      <w:tr w:rsidR="00E47B8B" w:rsidRPr="00DD123C" w14:paraId="7F3FA1D4"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C1E5990"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535EB537"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735AD8E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Beans</w:t>
            </w:r>
          </w:p>
        </w:tc>
      </w:tr>
      <w:tr w:rsidR="00E47B8B" w:rsidRPr="00DD123C" w14:paraId="4A65E46B"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7303DB9"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20BCB7DA"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02E5F147"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Groundnut</w:t>
            </w:r>
          </w:p>
        </w:tc>
      </w:tr>
      <w:tr w:rsidR="00E47B8B" w:rsidRPr="00DD123C" w14:paraId="4B2E1947"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1F8BC7B"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7E63A2D5"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4F6AB1A6"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Sesame</w:t>
            </w:r>
          </w:p>
        </w:tc>
      </w:tr>
      <w:tr w:rsidR="00E47B8B" w:rsidRPr="00DD123C" w14:paraId="38F39E34"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28C88D1"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24699378"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014B1865"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Cotton</w:t>
            </w:r>
          </w:p>
        </w:tc>
      </w:tr>
      <w:tr w:rsidR="00E47B8B" w:rsidRPr="00DD123C" w14:paraId="72C7FF1D"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508FD9E"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74F67BB3"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2EF4720C"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Tobacco</w:t>
            </w:r>
          </w:p>
        </w:tc>
      </w:tr>
      <w:tr w:rsidR="00E47B8B" w:rsidRPr="00DD123C" w14:paraId="315DF0DB"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D92E3AF"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07359D00"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2ED4B62F"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Hort1 (</w:t>
            </w:r>
            <w:r w:rsidRPr="00DD123C">
              <w:rPr>
                <w:rFonts w:ascii="Times New Roman" w:eastAsia="Times New Roman" w:hAnsi="Times New Roman" w:cs="Times New Roman"/>
                <w:bCs/>
                <w:sz w:val="20"/>
                <w:szCs w:val="20"/>
              </w:rPr>
              <w:t>P</w:t>
            </w:r>
            <w:r w:rsidRPr="00DD123C">
              <w:rPr>
                <w:rFonts w:ascii="Times New Roman" w:eastAsia="Times New Roman" w:hAnsi="Times New Roman" w:cs="Times New Roman"/>
                <w:bCs/>
                <w:color w:val="000000"/>
                <w:sz w:val="20"/>
                <w:szCs w:val="20"/>
              </w:rPr>
              <w:t>umpkin, Watermelon and Okra)</w:t>
            </w:r>
            <w:r w:rsidRPr="00DD123C">
              <w:rPr>
                <w:rFonts w:ascii="Times New Roman" w:hAnsi="Times New Roman" w:cs="Times New Roman"/>
                <w:sz w:val="20"/>
                <w:szCs w:val="20"/>
              </w:rPr>
              <w:t xml:space="preserve"> </w:t>
            </w:r>
          </w:p>
        </w:tc>
      </w:tr>
      <w:tr w:rsidR="00E47B8B" w:rsidRPr="00DD123C" w14:paraId="461615E2"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BEDDBD8"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6F17E8F3"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0350994F"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Hort2 (</w:t>
            </w:r>
            <w:r w:rsidRPr="00DD123C">
              <w:rPr>
                <w:rFonts w:ascii="Times New Roman" w:eastAsia="Times New Roman" w:hAnsi="Times New Roman" w:cs="Times New Roman"/>
                <w:color w:val="000000"/>
                <w:sz w:val="20"/>
                <w:szCs w:val="20"/>
              </w:rPr>
              <w:t>Tomato, Kale, Onion, Potato, Lettuce and Cabbage)</w:t>
            </w:r>
          </w:p>
        </w:tc>
      </w:tr>
      <w:tr w:rsidR="00E47B8B" w:rsidRPr="00DD123C" w14:paraId="7B978830"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852630F"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6BAF0CC4"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35899EA2"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Hort3 (</w:t>
            </w:r>
            <w:r w:rsidRPr="00DD123C">
              <w:rPr>
                <w:rFonts w:ascii="Times New Roman" w:eastAsia="Times New Roman" w:hAnsi="Times New Roman" w:cs="Times New Roman"/>
                <w:color w:val="000000"/>
                <w:sz w:val="20"/>
                <w:szCs w:val="20"/>
              </w:rPr>
              <w:t>Cucumber, Yam, Green beans, Garlic, Carrot, Pepper and Eggplant)</w:t>
            </w:r>
          </w:p>
        </w:tc>
      </w:tr>
      <w:tr w:rsidR="00E47B8B" w:rsidRPr="00DD123C" w14:paraId="25FB033C" w14:textId="77777777" w:rsidTr="008C3465">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F508362"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4ECD40CF"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333C28EE"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Other annual crops (e.g. peas, sunflower, soy, sugarcane, wheat, ginger)</w:t>
            </w:r>
          </w:p>
        </w:tc>
      </w:tr>
      <w:tr w:rsidR="00E47B8B" w:rsidRPr="00DD123C" w14:paraId="6A5688E9"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29B7E74B"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restart"/>
            <w:vAlign w:val="center"/>
          </w:tcPr>
          <w:p w14:paraId="0F310190"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123C">
              <w:rPr>
                <w:rFonts w:ascii="Times New Roman" w:hAnsi="Times New Roman" w:cs="Times New Roman"/>
                <w:i/>
                <w:iCs/>
                <w:sz w:val="20"/>
                <w:szCs w:val="20"/>
              </w:rPr>
              <w:t>Permanent Crops (PERM) (proportion of total fruit tree stems)</w:t>
            </w:r>
          </w:p>
        </w:tc>
        <w:tc>
          <w:tcPr>
            <w:tcW w:w="4678" w:type="dxa"/>
            <w:gridSpan w:val="2"/>
            <w:noWrap/>
            <w:vAlign w:val="center"/>
            <w:hideMark/>
          </w:tcPr>
          <w:p w14:paraId="6615B891"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Mango</w:t>
            </w:r>
          </w:p>
        </w:tc>
      </w:tr>
      <w:tr w:rsidR="00E47B8B" w:rsidRPr="00DD123C" w14:paraId="392ADB63"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4CF449D"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6E87F913"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716B3706"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Cashew</w:t>
            </w:r>
          </w:p>
        </w:tc>
      </w:tr>
      <w:tr w:rsidR="00E47B8B" w:rsidRPr="00DD123C" w14:paraId="0B4DC078"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3C2F48B2"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7D04A56F"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364B8C2F"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Coconut</w:t>
            </w:r>
          </w:p>
        </w:tc>
      </w:tr>
      <w:tr w:rsidR="00E47B8B" w:rsidRPr="00DD123C" w14:paraId="7DE7E785"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0DD6375"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083D4B43"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327CEEF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Citrus (</w:t>
            </w:r>
            <w:r w:rsidRPr="00DD123C">
              <w:rPr>
                <w:rFonts w:ascii="Times New Roman" w:eastAsia="Times New Roman" w:hAnsi="Times New Roman" w:cs="Times New Roman"/>
                <w:color w:val="000000"/>
                <w:sz w:val="20"/>
                <w:szCs w:val="20"/>
              </w:rPr>
              <w:t>Orange, Lemon, Tangerine and Grapefruit)</w:t>
            </w:r>
          </w:p>
        </w:tc>
      </w:tr>
      <w:tr w:rsidR="00E47B8B" w:rsidRPr="00DD123C" w14:paraId="79E324CC"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4A9D433"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423E7E2C"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727B290F"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Other Fruits (</w:t>
            </w:r>
            <w:r w:rsidRPr="00DD123C">
              <w:rPr>
                <w:rFonts w:ascii="Times New Roman" w:eastAsia="Times New Roman" w:hAnsi="Times New Roman" w:cs="Times New Roman"/>
                <w:color w:val="000000"/>
                <w:sz w:val="20"/>
                <w:szCs w:val="20"/>
              </w:rPr>
              <w:t xml:space="preserve">Papaya, </w:t>
            </w:r>
            <w:proofErr w:type="spellStart"/>
            <w:r w:rsidRPr="00DD123C">
              <w:rPr>
                <w:rFonts w:ascii="Times New Roman" w:eastAsia="Times New Roman" w:hAnsi="Times New Roman" w:cs="Times New Roman"/>
                <w:i/>
                <w:iCs/>
                <w:color w:val="000000"/>
                <w:sz w:val="20"/>
                <w:szCs w:val="20"/>
              </w:rPr>
              <w:t>Maçanica</w:t>
            </w:r>
            <w:proofErr w:type="spellEnd"/>
            <w:r w:rsidRPr="00DD123C">
              <w:rPr>
                <w:rFonts w:ascii="Times New Roman" w:eastAsia="Times New Roman" w:hAnsi="Times New Roman" w:cs="Times New Roman"/>
                <w:color w:val="000000"/>
                <w:sz w:val="20"/>
                <w:szCs w:val="20"/>
              </w:rPr>
              <w:t xml:space="preserve">, </w:t>
            </w:r>
            <w:proofErr w:type="spellStart"/>
            <w:r w:rsidRPr="00DD123C">
              <w:rPr>
                <w:rFonts w:ascii="Times New Roman" w:eastAsia="Times New Roman" w:hAnsi="Times New Roman" w:cs="Times New Roman"/>
                <w:i/>
                <w:iCs/>
                <w:color w:val="000000"/>
                <w:sz w:val="20"/>
                <w:szCs w:val="20"/>
              </w:rPr>
              <w:t>Mafurra</w:t>
            </w:r>
            <w:proofErr w:type="spellEnd"/>
            <w:r w:rsidRPr="00DD123C">
              <w:rPr>
                <w:rFonts w:ascii="Times New Roman" w:eastAsia="Times New Roman" w:hAnsi="Times New Roman" w:cs="Times New Roman"/>
                <w:color w:val="000000"/>
                <w:sz w:val="20"/>
                <w:szCs w:val="20"/>
              </w:rPr>
              <w:t xml:space="preserve">, Guava, Avocado, </w:t>
            </w:r>
            <w:proofErr w:type="spellStart"/>
            <w:r w:rsidRPr="00DD123C">
              <w:rPr>
                <w:rFonts w:ascii="Times New Roman" w:eastAsia="Times New Roman" w:hAnsi="Times New Roman" w:cs="Times New Roman"/>
                <w:i/>
                <w:iCs/>
                <w:color w:val="000000"/>
                <w:sz w:val="20"/>
                <w:szCs w:val="20"/>
              </w:rPr>
              <w:t>Jambalão</w:t>
            </w:r>
            <w:proofErr w:type="spellEnd"/>
            <w:r w:rsidRPr="00DD123C">
              <w:rPr>
                <w:rFonts w:ascii="Times New Roman" w:eastAsia="Times New Roman" w:hAnsi="Times New Roman" w:cs="Times New Roman"/>
                <w:color w:val="000000"/>
                <w:sz w:val="20"/>
                <w:szCs w:val="20"/>
              </w:rPr>
              <w:t>, Peach, Litchi and Apple)</w:t>
            </w:r>
          </w:p>
        </w:tc>
      </w:tr>
      <w:tr w:rsidR="00E47B8B" w:rsidRPr="00DD123C" w14:paraId="2AC65508"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A07AC29" w14:textId="77777777" w:rsidR="00E47B8B" w:rsidRPr="00DD123C" w:rsidRDefault="00E47B8B" w:rsidP="009D4E0E">
            <w:pPr>
              <w:spacing w:line="276" w:lineRule="auto"/>
              <w:rPr>
                <w:rFonts w:ascii="Times New Roman" w:hAnsi="Times New Roman" w:cs="Times New Roman"/>
                <w:sz w:val="20"/>
                <w:szCs w:val="20"/>
              </w:rPr>
            </w:pPr>
          </w:p>
        </w:tc>
        <w:tc>
          <w:tcPr>
            <w:tcW w:w="6946" w:type="dxa"/>
            <w:gridSpan w:val="3"/>
            <w:vAlign w:val="center"/>
          </w:tcPr>
          <w:p w14:paraId="336452B9"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i/>
                <w:iCs/>
                <w:sz w:val="20"/>
                <w:szCs w:val="20"/>
              </w:rPr>
              <w:t>Proportion of equivalent arable area with permanent crops</w:t>
            </w:r>
            <w:r w:rsidRPr="00DD123C">
              <w:rPr>
                <w:rFonts w:ascii="Times New Roman" w:hAnsi="Times New Roman" w:cs="Times New Roman"/>
                <w:i/>
                <w:iCs/>
                <w:sz w:val="20"/>
                <w:szCs w:val="20"/>
                <w:vertAlign w:val="superscript"/>
              </w:rPr>
              <w:t>(a)</w:t>
            </w:r>
          </w:p>
        </w:tc>
      </w:tr>
      <w:tr w:rsidR="00E47B8B" w:rsidRPr="00DD123C" w14:paraId="5DFC1516"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15B8D4DF" w14:textId="77777777" w:rsidR="00E47B8B" w:rsidRPr="00DD123C" w:rsidRDefault="00E47B8B" w:rsidP="009D4E0E">
            <w:pPr>
              <w:spacing w:line="276" w:lineRule="auto"/>
              <w:rPr>
                <w:rFonts w:ascii="Times New Roman" w:hAnsi="Times New Roman" w:cs="Times New Roman"/>
                <w:sz w:val="20"/>
                <w:szCs w:val="20"/>
              </w:rPr>
            </w:pPr>
            <w:r w:rsidRPr="00DD123C">
              <w:rPr>
                <w:rFonts w:ascii="Times New Roman" w:hAnsi="Times New Roman" w:cs="Times New Roman"/>
                <w:sz w:val="20"/>
                <w:szCs w:val="20"/>
              </w:rPr>
              <w:t>Livestock Variables</w:t>
            </w:r>
          </w:p>
        </w:tc>
        <w:tc>
          <w:tcPr>
            <w:tcW w:w="2268" w:type="dxa"/>
            <w:vMerge w:val="restart"/>
            <w:vAlign w:val="center"/>
          </w:tcPr>
          <w:p w14:paraId="6ECB34FE"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123C">
              <w:rPr>
                <w:rFonts w:ascii="Times New Roman" w:hAnsi="Times New Roman" w:cs="Times New Roman"/>
                <w:i/>
                <w:iCs/>
                <w:sz w:val="20"/>
                <w:szCs w:val="20"/>
              </w:rPr>
              <w:t>Livestock (proportion in total standard livestock units)</w:t>
            </w:r>
          </w:p>
        </w:tc>
        <w:tc>
          <w:tcPr>
            <w:tcW w:w="4678" w:type="dxa"/>
            <w:gridSpan w:val="2"/>
            <w:noWrap/>
            <w:vAlign w:val="center"/>
            <w:hideMark/>
          </w:tcPr>
          <w:p w14:paraId="04BCE724"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Bovine</w:t>
            </w:r>
          </w:p>
        </w:tc>
      </w:tr>
      <w:tr w:rsidR="00E47B8B" w:rsidRPr="00DD123C" w14:paraId="584633F9"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2AC1D1FF"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68A1F7C7"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28AB8CD3"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Goats</w:t>
            </w:r>
          </w:p>
        </w:tc>
      </w:tr>
      <w:tr w:rsidR="00E47B8B" w:rsidRPr="00DD123C" w14:paraId="5FD0DD6B"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844AF93"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1E106542"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76095A0F"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Swine</w:t>
            </w:r>
          </w:p>
        </w:tc>
      </w:tr>
      <w:tr w:rsidR="00E47B8B" w:rsidRPr="00DD123C" w14:paraId="212CF39D"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6ACB4855"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13A2C56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667B3F01"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Small Livestock (</w:t>
            </w:r>
            <w:r w:rsidRPr="00DD123C">
              <w:rPr>
                <w:rFonts w:ascii="Times New Roman" w:eastAsia="Times New Roman" w:hAnsi="Times New Roman" w:cs="Times New Roman"/>
                <w:color w:val="000000"/>
                <w:sz w:val="20"/>
                <w:szCs w:val="20"/>
              </w:rPr>
              <w:t>Chickens, Ducks, Bush chicken, Turkeys, Rabbits and Geese)</w:t>
            </w:r>
          </w:p>
        </w:tc>
      </w:tr>
      <w:tr w:rsidR="00E47B8B" w:rsidRPr="00DD123C" w14:paraId="517BF5F6"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48A973D"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63D8EAC1"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13B2E806"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Sheep</w:t>
            </w:r>
          </w:p>
        </w:tc>
      </w:tr>
      <w:tr w:rsidR="00E47B8B" w:rsidRPr="00DD123C" w14:paraId="1124CAD6"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B97B8A9" w14:textId="77777777" w:rsidR="00E47B8B" w:rsidRPr="00DD123C" w:rsidRDefault="00E47B8B" w:rsidP="009D4E0E">
            <w:pPr>
              <w:spacing w:line="276" w:lineRule="auto"/>
              <w:rPr>
                <w:rFonts w:ascii="Times New Roman" w:hAnsi="Times New Roman" w:cs="Times New Roman"/>
                <w:sz w:val="20"/>
                <w:szCs w:val="20"/>
              </w:rPr>
            </w:pPr>
          </w:p>
        </w:tc>
        <w:tc>
          <w:tcPr>
            <w:tcW w:w="6946" w:type="dxa"/>
            <w:gridSpan w:val="3"/>
            <w:vAlign w:val="center"/>
          </w:tcPr>
          <w:p w14:paraId="2693DA27"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i/>
                <w:iCs/>
                <w:sz w:val="20"/>
                <w:szCs w:val="20"/>
              </w:rPr>
              <w:t>Livestock density (number of standard livestock units per hectare of arable area)</w:t>
            </w:r>
          </w:p>
        </w:tc>
      </w:tr>
      <w:tr w:rsidR="00E47B8B" w:rsidRPr="00DD123C" w14:paraId="75549658"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4B861DDA" w14:textId="77777777" w:rsidR="00E47B8B" w:rsidRPr="00DD123C" w:rsidRDefault="00E47B8B" w:rsidP="009D4E0E">
            <w:pPr>
              <w:spacing w:line="276" w:lineRule="auto"/>
              <w:rPr>
                <w:rFonts w:ascii="Times New Roman" w:hAnsi="Times New Roman" w:cs="Times New Roman"/>
                <w:sz w:val="20"/>
                <w:szCs w:val="20"/>
              </w:rPr>
            </w:pPr>
            <w:r w:rsidRPr="00DD123C">
              <w:rPr>
                <w:rFonts w:ascii="Times New Roman" w:hAnsi="Times New Roman" w:cs="Times New Roman"/>
                <w:sz w:val="20"/>
                <w:szCs w:val="20"/>
              </w:rPr>
              <w:t>Output Diversification</w:t>
            </w:r>
          </w:p>
        </w:tc>
        <w:tc>
          <w:tcPr>
            <w:tcW w:w="2268" w:type="dxa"/>
            <w:vMerge w:val="restart"/>
            <w:vAlign w:val="center"/>
          </w:tcPr>
          <w:p w14:paraId="7334112E"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123C">
              <w:rPr>
                <w:rFonts w:ascii="Times New Roman" w:hAnsi="Times New Roman" w:cs="Times New Roman"/>
                <w:i/>
                <w:iCs/>
                <w:sz w:val="20"/>
                <w:szCs w:val="20"/>
              </w:rPr>
              <w:t xml:space="preserve">Gross Product </w:t>
            </w:r>
            <w:r w:rsidRPr="00DD123C">
              <w:rPr>
                <w:rFonts w:ascii="Times New Roman" w:hAnsi="Times New Roman" w:cs="Times New Roman"/>
                <w:i/>
                <w:iCs/>
                <w:sz w:val="20"/>
                <w:szCs w:val="20"/>
                <w:vertAlign w:val="superscript"/>
              </w:rPr>
              <w:t>(b)</w:t>
            </w:r>
            <w:r w:rsidRPr="00DD123C">
              <w:rPr>
                <w:rFonts w:ascii="Times New Roman" w:hAnsi="Times New Roman" w:cs="Times New Roman"/>
                <w:i/>
                <w:iCs/>
                <w:sz w:val="20"/>
                <w:szCs w:val="20"/>
              </w:rPr>
              <w:t xml:space="preserve"> (proportion of total output, i.e. Total Gross Product –TGP </w:t>
            </w:r>
            <w:r w:rsidRPr="00DD123C">
              <w:rPr>
                <w:rFonts w:ascii="Times New Roman" w:hAnsi="Times New Roman" w:cs="Times New Roman"/>
                <w:i/>
                <w:iCs/>
                <w:sz w:val="20"/>
                <w:szCs w:val="20"/>
                <w:vertAlign w:val="superscript"/>
              </w:rPr>
              <w:t>(c)</w:t>
            </w:r>
            <w:r w:rsidRPr="00DD123C">
              <w:rPr>
                <w:rFonts w:ascii="Times New Roman" w:hAnsi="Times New Roman" w:cs="Times New Roman"/>
                <w:i/>
                <w:iCs/>
                <w:sz w:val="20"/>
                <w:szCs w:val="20"/>
              </w:rPr>
              <w:t>)</w:t>
            </w:r>
          </w:p>
        </w:tc>
        <w:tc>
          <w:tcPr>
            <w:tcW w:w="4678" w:type="dxa"/>
            <w:gridSpan w:val="2"/>
            <w:noWrap/>
            <w:vAlign w:val="center"/>
            <w:hideMark/>
          </w:tcPr>
          <w:p w14:paraId="2F83FB83"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Annual Basic Food Crops (STAPLES)</w:t>
            </w:r>
          </w:p>
        </w:tc>
      </w:tr>
      <w:tr w:rsidR="00E47B8B" w:rsidRPr="00DD123C" w14:paraId="3BF11165"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918B24B"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537CB8B1"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72C64925"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Horticultural Crops (HORT)</w:t>
            </w:r>
          </w:p>
        </w:tc>
      </w:tr>
      <w:tr w:rsidR="00E47B8B" w:rsidRPr="00DD123C" w14:paraId="328A024C"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2A351A66"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52427233"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5A2402BD"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Cash Crops (CASH)</w:t>
            </w:r>
          </w:p>
        </w:tc>
      </w:tr>
      <w:tr w:rsidR="00E47B8B" w:rsidRPr="00DD123C" w14:paraId="09BF1B19"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386FE30"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1CD27CD0"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520AF753"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Cashew</w:t>
            </w:r>
          </w:p>
        </w:tc>
      </w:tr>
      <w:tr w:rsidR="00E47B8B" w:rsidRPr="00DD123C" w14:paraId="0261C1EC"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037F4FCC"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4625040D"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15193061"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Coconut</w:t>
            </w:r>
          </w:p>
        </w:tc>
      </w:tr>
      <w:tr w:rsidR="00E47B8B" w:rsidRPr="00DD123C" w14:paraId="50335EB1"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7B59358D"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2868529F"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453653A3"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Livestock</w:t>
            </w:r>
          </w:p>
        </w:tc>
      </w:tr>
      <w:tr w:rsidR="00E47B8B" w:rsidRPr="00DD123C" w14:paraId="4E97184E"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DC49B45" w14:textId="77777777" w:rsidR="00E47B8B" w:rsidRPr="00DD123C" w:rsidRDefault="00E47B8B" w:rsidP="009D4E0E">
            <w:pPr>
              <w:spacing w:line="276" w:lineRule="auto"/>
              <w:rPr>
                <w:rFonts w:ascii="Times New Roman" w:hAnsi="Times New Roman" w:cs="Times New Roman"/>
                <w:sz w:val="20"/>
                <w:szCs w:val="20"/>
              </w:rPr>
            </w:pPr>
          </w:p>
        </w:tc>
        <w:tc>
          <w:tcPr>
            <w:tcW w:w="6946" w:type="dxa"/>
            <w:gridSpan w:val="3"/>
            <w:vAlign w:val="center"/>
          </w:tcPr>
          <w:p w14:paraId="5A858047"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i/>
                <w:iCs/>
                <w:sz w:val="20"/>
                <w:szCs w:val="20"/>
              </w:rPr>
              <w:t>Economic Intensity [output (MZN) per hectare of arable area]</w:t>
            </w:r>
          </w:p>
        </w:tc>
      </w:tr>
      <w:tr w:rsidR="00E47B8B" w:rsidRPr="00DD123C" w14:paraId="76910D51"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158C537C" w14:textId="77777777" w:rsidR="00E47B8B" w:rsidRPr="00DD123C" w:rsidRDefault="00E47B8B" w:rsidP="009D4E0E">
            <w:pPr>
              <w:spacing w:line="276" w:lineRule="auto"/>
              <w:rPr>
                <w:rFonts w:ascii="Times New Roman" w:hAnsi="Times New Roman" w:cs="Times New Roman"/>
                <w:sz w:val="20"/>
                <w:szCs w:val="20"/>
              </w:rPr>
            </w:pPr>
            <w:r w:rsidRPr="00DD123C">
              <w:rPr>
                <w:rFonts w:ascii="Times New Roman" w:hAnsi="Times New Roman" w:cs="Times New Roman"/>
                <w:sz w:val="20"/>
                <w:szCs w:val="20"/>
              </w:rPr>
              <w:t xml:space="preserve">Yield-raising input intensity </w:t>
            </w:r>
            <w:r w:rsidRPr="00DD123C">
              <w:rPr>
                <w:rFonts w:ascii="Times New Roman" w:hAnsi="Times New Roman" w:cs="Times New Roman"/>
                <w:b w:val="0"/>
                <w:bCs w:val="0"/>
                <w:i/>
                <w:iCs/>
                <w:sz w:val="20"/>
                <w:szCs w:val="20"/>
              </w:rPr>
              <w:t>(proportion of arable area)</w:t>
            </w:r>
          </w:p>
        </w:tc>
        <w:tc>
          <w:tcPr>
            <w:tcW w:w="2268" w:type="dxa"/>
            <w:vMerge w:val="restart"/>
            <w:vAlign w:val="center"/>
          </w:tcPr>
          <w:p w14:paraId="436B8C25"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0FEC47F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Irrigation</w:t>
            </w:r>
          </w:p>
        </w:tc>
      </w:tr>
      <w:tr w:rsidR="00E47B8B" w:rsidRPr="00DD123C" w14:paraId="4A0F5B1D"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35B8C6AD"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0CAAA435"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096A3211"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Pesticide</w:t>
            </w:r>
          </w:p>
        </w:tc>
      </w:tr>
      <w:tr w:rsidR="00E47B8B" w:rsidRPr="00DD123C" w14:paraId="74E88B73" w14:textId="77777777" w:rsidTr="008C346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A27566E"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622B8D3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3BD4FC87"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Fertilizer</w:t>
            </w:r>
          </w:p>
        </w:tc>
      </w:tr>
      <w:tr w:rsidR="00E47B8B" w:rsidRPr="00DD123C" w14:paraId="0089F9AD" w14:textId="77777777" w:rsidTr="008C3465">
        <w:trPr>
          <w:trHeight w:val="8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183AB4C3" w14:textId="77777777" w:rsidR="00E47B8B" w:rsidRPr="00DD123C" w:rsidRDefault="00E47B8B" w:rsidP="009D4E0E">
            <w:pPr>
              <w:spacing w:line="276" w:lineRule="auto"/>
              <w:rPr>
                <w:rFonts w:ascii="Times New Roman" w:hAnsi="Times New Roman" w:cs="Times New Roman"/>
                <w:sz w:val="20"/>
                <w:szCs w:val="20"/>
              </w:rPr>
            </w:pPr>
          </w:p>
        </w:tc>
        <w:tc>
          <w:tcPr>
            <w:tcW w:w="2268" w:type="dxa"/>
            <w:vMerge/>
            <w:vAlign w:val="center"/>
          </w:tcPr>
          <w:p w14:paraId="1F356B98"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678" w:type="dxa"/>
            <w:gridSpan w:val="2"/>
            <w:noWrap/>
            <w:vAlign w:val="center"/>
            <w:hideMark/>
          </w:tcPr>
          <w:p w14:paraId="5F6D5605"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Manure</w:t>
            </w:r>
          </w:p>
        </w:tc>
      </w:tr>
      <w:tr w:rsidR="00E47B8B" w:rsidRPr="00DD123C" w14:paraId="0227F968" w14:textId="77777777" w:rsidTr="008C34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val="restart"/>
            <w:vAlign w:val="center"/>
          </w:tcPr>
          <w:p w14:paraId="483C1EFD" w14:textId="77777777" w:rsidR="00E47B8B" w:rsidRPr="00DD123C" w:rsidRDefault="00E47B8B" w:rsidP="009D4E0E">
            <w:pPr>
              <w:spacing w:line="276" w:lineRule="auto"/>
              <w:rPr>
                <w:rFonts w:ascii="Times New Roman" w:hAnsi="Times New Roman" w:cs="Times New Roman"/>
                <w:sz w:val="20"/>
                <w:szCs w:val="20"/>
              </w:rPr>
            </w:pPr>
            <w:r w:rsidRPr="00DD123C">
              <w:rPr>
                <w:rFonts w:ascii="Times New Roman" w:hAnsi="Times New Roman" w:cs="Times New Roman"/>
                <w:sz w:val="20"/>
                <w:szCs w:val="20"/>
              </w:rPr>
              <w:t>Labour and labour-saving inputs</w:t>
            </w:r>
          </w:p>
        </w:tc>
        <w:tc>
          <w:tcPr>
            <w:tcW w:w="6946" w:type="dxa"/>
            <w:gridSpan w:val="3"/>
            <w:vAlign w:val="center"/>
          </w:tcPr>
          <w:p w14:paraId="457DB224"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 xml:space="preserve">Labour productivity – output (MZN) per labour unit </w:t>
            </w:r>
            <w:r w:rsidRPr="00DD123C">
              <w:rPr>
                <w:rFonts w:ascii="Times New Roman" w:hAnsi="Times New Roman" w:cs="Times New Roman"/>
                <w:sz w:val="20"/>
                <w:szCs w:val="20"/>
                <w:vertAlign w:val="superscript"/>
              </w:rPr>
              <w:t>(d)</w:t>
            </w:r>
          </w:p>
        </w:tc>
      </w:tr>
      <w:tr w:rsidR="00E47B8B" w:rsidRPr="00DD123C" w14:paraId="623263CD" w14:textId="77777777" w:rsidTr="008C3465">
        <w:trPr>
          <w:trHeight w:val="30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5297B497" w14:textId="77777777" w:rsidR="00E47B8B" w:rsidRPr="00DD123C" w:rsidRDefault="00E47B8B" w:rsidP="009D4E0E">
            <w:pPr>
              <w:spacing w:line="276" w:lineRule="auto"/>
              <w:rPr>
                <w:rFonts w:ascii="Times New Roman" w:hAnsi="Times New Roman" w:cs="Times New Roman"/>
                <w:sz w:val="20"/>
                <w:szCs w:val="20"/>
              </w:rPr>
            </w:pPr>
          </w:p>
        </w:tc>
        <w:tc>
          <w:tcPr>
            <w:tcW w:w="6946" w:type="dxa"/>
            <w:gridSpan w:val="3"/>
            <w:vAlign w:val="center"/>
          </w:tcPr>
          <w:p w14:paraId="20F7EC56"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Labour intensity – labour units per hectare of arable area</w:t>
            </w:r>
          </w:p>
        </w:tc>
      </w:tr>
      <w:tr w:rsidR="00E47B8B" w:rsidRPr="00DD123C" w14:paraId="4F68076D" w14:textId="77777777" w:rsidTr="008C346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422B9108" w14:textId="77777777" w:rsidR="00E47B8B" w:rsidRPr="00DD123C" w:rsidRDefault="00E47B8B" w:rsidP="009D4E0E">
            <w:pPr>
              <w:spacing w:line="276" w:lineRule="auto"/>
              <w:rPr>
                <w:rFonts w:ascii="Times New Roman" w:hAnsi="Times New Roman" w:cs="Times New Roman"/>
                <w:sz w:val="20"/>
                <w:szCs w:val="20"/>
              </w:rPr>
            </w:pPr>
          </w:p>
        </w:tc>
        <w:tc>
          <w:tcPr>
            <w:tcW w:w="6946" w:type="dxa"/>
            <w:gridSpan w:val="3"/>
            <w:vAlign w:val="center"/>
          </w:tcPr>
          <w:p w14:paraId="1C67A66B" w14:textId="77777777" w:rsidR="00E47B8B" w:rsidRPr="00DD123C" w:rsidRDefault="00E47B8B" w:rsidP="009D4E0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Bovine traction use: 1 – yes; 0 – otherwise</w:t>
            </w:r>
          </w:p>
        </w:tc>
      </w:tr>
      <w:tr w:rsidR="00E47B8B" w:rsidRPr="00DD123C" w14:paraId="5E05BF6E" w14:textId="77777777" w:rsidTr="008C3465">
        <w:trPr>
          <w:trHeight w:val="300"/>
        </w:trPr>
        <w:tc>
          <w:tcPr>
            <w:cnfStyle w:val="001000000000" w:firstRow="0" w:lastRow="0" w:firstColumn="1" w:lastColumn="0" w:oddVBand="0" w:evenVBand="0" w:oddHBand="0" w:evenHBand="0" w:firstRowFirstColumn="0" w:firstRowLastColumn="0" w:lastRowFirstColumn="0" w:lastRowLastColumn="0"/>
            <w:tcW w:w="1985" w:type="dxa"/>
            <w:vMerge/>
            <w:vAlign w:val="center"/>
          </w:tcPr>
          <w:p w14:paraId="64F1AF0C" w14:textId="77777777" w:rsidR="00E47B8B" w:rsidRPr="00DD123C" w:rsidRDefault="00E47B8B" w:rsidP="009D4E0E">
            <w:pPr>
              <w:spacing w:line="276" w:lineRule="auto"/>
              <w:rPr>
                <w:rFonts w:ascii="Times New Roman" w:hAnsi="Times New Roman" w:cs="Times New Roman"/>
                <w:sz w:val="20"/>
                <w:szCs w:val="20"/>
              </w:rPr>
            </w:pPr>
          </w:p>
        </w:tc>
        <w:tc>
          <w:tcPr>
            <w:tcW w:w="6946" w:type="dxa"/>
            <w:gridSpan w:val="3"/>
            <w:vAlign w:val="center"/>
          </w:tcPr>
          <w:p w14:paraId="26D54005" w14:textId="77777777" w:rsidR="00E47B8B" w:rsidRPr="00DD123C" w:rsidRDefault="00E47B8B" w:rsidP="009D4E0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DD123C">
              <w:rPr>
                <w:rFonts w:ascii="Times New Roman" w:hAnsi="Times New Roman" w:cs="Times New Roman"/>
                <w:sz w:val="20"/>
                <w:szCs w:val="20"/>
              </w:rPr>
              <w:t>Tractors use indicator: 1 – yes; 0 – otherwise</w:t>
            </w:r>
          </w:p>
        </w:tc>
      </w:tr>
      <w:tr w:rsidR="00E47B8B" w:rsidRPr="00DD123C" w14:paraId="50FE5C48" w14:textId="77777777" w:rsidTr="009D4E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31" w:type="dxa"/>
            <w:gridSpan w:val="4"/>
            <w:vAlign w:val="center"/>
          </w:tcPr>
          <w:p w14:paraId="1D8DC0F8" w14:textId="0AE9F26A" w:rsidR="00E47B8B" w:rsidRPr="00DD123C" w:rsidRDefault="00E47B8B" w:rsidP="009D4E0E">
            <w:pPr>
              <w:spacing w:line="276" w:lineRule="auto"/>
              <w:jc w:val="both"/>
              <w:rPr>
                <w:rFonts w:ascii="Times New Roman" w:hAnsi="Times New Roman" w:cs="Times New Roman"/>
                <w:bCs w:val="0"/>
                <w:sz w:val="20"/>
                <w:szCs w:val="20"/>
                <w:vertAlign w:val="superscript"/>
              </w:rPr>
            </w:pPr>
            <w:r w:rsidRPr="00DD123C">
              <w:rPr>
                <w:rFonts w:ascii="Times New Roman" w:hAnsi="Times New Roman" w:cs="Times New Roman"/>
                <w:b w:val="0"/>
                <w:sz w:val="20"/>
                <w:szCs w:val="20"/>
                <w:vertAlign w:val="superscript"/>
              </w:rPr>
              <w:lastRenderedPageBreak/>
              <w:t>(a)</w:t>
            </w:r>
            <w:r w:rsidRPr="00DD123C">
              <w:rPr>
                <w:rFonts w:ascii="Times New Roman" w:hAnsi="Times New Roman" w:cs="Times New Roman"/>
                <w:b w:val="0"/>
                <w:sz w:val="20"/>
                <w:szCs w:val="20"/>
              </w:rPr>
              <w:t xml:space="preserve"> Total arable area with permanent crops was computed based on the average</w:t>
            </w:r>
            <w:r w:rsidRPr="00DD123C">
              <w:rPr>
                <w:rFonts w:ascii="Times New Roman" w:eastAsia="Times New Roman" w:hAnsi="Times New Roman" w:cs="Times New Roman"/>
                <w:b w:val="0"/>
                <w:color w:val="000000"/>
                <w:sz w:val="20"/>
                <w:szCs w:val="20"/>
              </w:rPr>
              <w:t xml:space="preserve"> area per fruit tree stem </w:t>
            </w:r>
            <w:r w:rsidRPr="00DD123C">
              <w:rPr>
                <w:rFonts w:ascii="Times New Roman" w:eastAsia="Times New Roman" w:hAnsi="Times New Roman" w:cs="Times New Roman"/>
                <w:color w:val="000000"/>
                <w:sz w:val="20"/>
                <w:szCs w:val="20"/>
              </w:rPr>
              <w:fldChar w:fldCharType="begin" w:fldLock="1"/>
            </w:r>
            <w:r w:rsidR="00254EE3">
              <w:rPr>
                <w:rFonts w:ascii="Times New Roman" w:eastAsia="Times New Roman" w:hAnsi="Times New Roman" w:cs="Times New Roman"/>
                <w:b w:val="0"/>
                <w:color w:val="000000"/>
                <w:sz w:val="20"/>
                <w:szCs w:val="20"/>
              </w:rPr>
              <w:instrText>ADDIN CSL_CITATION {"citationItems":[{"id":"ITEM-1","itemData":{"ISBN":"3-8236-1169-0","author":[{"dropping-particle":"","family":"Rehm","given":"Sigmund","non-dropping-particle":"","parse-names":false,"suffix":""},{"dropping-particle":"","family":"Espig","given":"Gustav","non-dropping-particle":"","parse-names":false,"suffix":""}],"id":"ITEM-1","issued":{"date-parts":[["1991"]]},"publisher":"Verlag Josef Margraf","title":"The Cultivated plants of tropics and subtropics. Cultivation, economic value, utilization","type":"book"},"uris":["http://www.mendeley.com/documents/?uuid=484d42dc-a58e-4af0-8066-1f6edcfa0e95"]}],"mendeley":{"formattedCitation":"(Rehm and Espig, 1991)","plainTextFormattedCitation":"(Rehm and Espig, 1991)","previouslyFormattedCitation":"(Rehm e Espig, 1991)"},"properties":{"noteIndex":0},"schema":"https://github.com/citation-style-language/schema/raw/master/csl-citation.json"}</w:instrText>
            </w:r>
            <w:r w:rsidRPr="00DD123C">
              <w:rPr>
                <w:rFonts w:ascii="Times New Roman" w:eastAsia="Times New Roman" w:hAnsi="Times New Roman" w:cs="Times New Roman"/>
                <w:color w:val="000000"/>
                <w:sz w:val="20"/>
                <w:szCs w:val="20"/>
              </w:rPr>
              <w:fldChar w:fldCharType="separate"/>
            </w:r>
            <w:r w:rsidR="00254EE3" w:rsidRPr="00254EE3">
              <w:rPr>
                <w:rFonts w:ascii="Times New Roman" w:eastAsia="Times New Roman" w:hAnsi="Times New Roman" w:cs="Times New Roman"/>
                <w:b w:val="0"/>
                <w:noProof/>
                <w:color w:val="000000"/>
                <w:sz w:val="20"/>
                <w:szCs w:val="20"/>
              </w:rPr>
              <w:t>(Rehm and Espig, 1991)</w:t>
            </w:r>
            <w:r w:rsidRPr="00DD123C">
              <w:rPr>
                <w:rFonts w:ascii="Times New Roman" w:eastAsia="Times New Roman" w:hAnsi="Times New Roman" w:cs="Times New Roman"/>
                <w:color w:val="000000"/>
                <w:sz w:val="20"/>
                <w:szCs w:val="20"/>
              </w:rPr>
              <w:fldChar w:fldCharType="end"/>
            </w:r>
            <w:r w:rsidRPr="00DD123C">
              <w:rPr>
                <w:rFonts w:ascii="Times New Roman" w:eastAsia="Times New Roman" w:hAnsi="Times New Roman" w:cs="Times New Roman"/>
                <w:b w:val="0"/>
                <w:color w:val="000000"/>
                <w:sz w:val="20"/>
                <w:szCs w:val="20"/>
              </w:rPr>
              <w:t xml:space="preserve"> and the number of fruit tree stems (extracted from CAP database)</w:t>
            </w:r>
            <w:r w:rsidRPr="00DD123C">
              <w:rPr>
                <w:rFonts w:ascii="Times New Roman" w:eastAsia="Times New Roman" w:hAnsi="Times New Roman" w:cs="Times New Roman"/>
                <w:b w:val="0"/>
                <w:sz w:val="20"/>
                <w:szCs w:val="20"/>
              </w:rPr>
              <w:t>.</w:t>
            </w:r>
          </w:p>
          <w:p w14:paraId="6230B40C" w14:textId="210B8F00" w:rsidR="00E47B8B" w:rsidRPr="00DD123C" w:rsidRDefault="00E47B8B" w:rsidP="009D4E0E">
            <w:pPr>
              <w:spacing w:line="276" w:lineRule="auto"/>
              <w:jc w:val="both"/>
              <w:rPr>
                <w:rFonts w:ascii="Times New Roman" w:eastAsia="Times New Roman" w:hAnsi="Times New Roman" w:cs="Times New Roman"/>
                <w:b w:val="0"/>
                <w:color w:val="000000"/>
                <w:sz w:val="20"/>
                <w:szCs w:val="20"/>
              </w:rPr>
            </w:pPr>
            <w:r w:rsidRPr="00DD123C">
              <w:rPr>
                <w:rFonts w:ascii="Times New Roman" w:hAnsi="Times New Roman" w:cs="Times New Roman"/>
                <w:b w:val="0"/>
                <w:sz w:val="20"/>
                <w:szCs w:val="20"/>
                <w:vertAlign w:val="superscript"/>
              </w:rPr>
              <w:t>(b)</w:t>
            </w:r>
            <w:r w:rsidRPr="00DD123C">
              <w:rPr>
                <w:rFonts w:ascii="Times New Roman" w:hAnsi="Times New Roman" w:cs="Times New Roman"/>
                <w:b w:val="0"/>
                <w:sz w:val="20"/>
                <w:szCs w:val="20"/>
              </w:rPr>
              <w:t xml:space="preserve"> The Gross Product (GP) for crops was computed based on data from CAP 2009-2010, i.e. the harvested amount and the median price for each crop (in the national currency, Metical – MZN). Conversions to </w:t>
            </w:r>
            <w:r w:rsidRPr="00DD123C">
              <w:rPr>
                <w:rFonts w:ascii="Times New Roman" w:eastAsia="Times New Roman" w:hAnsi="Times New Roman" w:cs="Times New Roman"/>
                <w:b w:val="0"/>
                <w:color w:val="000000"/>
                <w:sz w:val="20"/>
                <w:szCs w:val="20"/>
              </w:rPr>
              <w:t>kilograms (kg) were made</w:t>
            </w:r>
            <w:r w:rsidR="00273D1E" w:rsidRPr="00DD123C">
              <w:rPr>
                <w:rFonts w:ascii="Times New Roman" w:eastAsia="Times New Roman" w:hAnsi="Times New Roman" w:cs="Times New Roman"/>
                <w:b w:val="0"/>
                <w:color w:val="000000"/>
                <w:sz w:val="20"/>
                <w:szCs w:val="20"/>
              </w:rPr>
              <w:t>,</w:t>
            </w:r>
            <w:r w:rsidRPr="00DD123C">
              <w:rPr>
                <w:rFonts w:ascii="Times New Roman" w:eastAsia="Times New Roman" w:hAnsi="Times New Roman" w:cs="Times New Roman"/>
                <w:b w:val="0"/>
                <w:color w:val="000000"/>
                <w:sz w:val="20"/>
                <w:szCs w:val="20"/>
              </w:rPr>
              <w:t xml:space="preserve"> when necessary, based on the conversion parameters from the Ministry of Agriculture and Food Security and the National Statistical Institute. When conversion factors were not available, and when applicable, land productivity was used to estimate farm production. Conversion factors for horticultural crops and fruits were not available, therefore it was assumed that the gross product was equal to sales (MZN). For livestock, the GP was computed based on livestock outputs, i.e. slaughtered, and live animals sold and offered. The average price was computed based on the purchase and sale price (of meat and live animals) – extracted from CAP.</w:t>
            </w:r>
          </w:p>
          <w:p w14:paraId="017814EB" w14:textId="77777777" w:rsidR="00E47B8B" w:rsidRPr="00DD123C" w:rsidRDefault="00E47B8B" w:rsidP="009D4E0E">
            <w:pPr>
              <w:spacing w:line="276" w:lineRule="auto"/>
              <w:jc w:val="both"/>
              <w:rPr>
                <w:rFonts w:ascii="Times New Roman" w:hAnsi="Times New Roman" w:cs="Times New Roman"/>
                <w:b w:val="0"/>
                <w:sz w:val="20"/>
                <w:szCs w:val="20"/>
              </w:rPr>
            </w:pPr>
            <w:r w:rsidRPr="00DD123C">
              <w:rPr>
                <w:rFonts w:ascii="Times New Roman" w:hAnsi="Times New Roman" w:cs="Times New Roman"/>
                <w:b w:val="0"/>
                <w:sz w:val="20"/>
                <w:szCs w:val="20"/>
                <w:vertAlign w:val="superscript"/>
              </w:rPr>
              <w:t>(c)</w:t>
            </w:r>
            <w:r w:rsidRPr="00DD123C">
              <w:rPr>
                <w:rFonts w:ascii="Times New Roman" w:hAnsi="Times New Roman" w:cs="Times New Roman"/>
                <w:b w:val="0"/>
                <w:sz w:val="20"/>
                <w:szCs w:val="20"/>
              </w:rPr>
              <w:t xml:space="preserve"> TGP refers to the total output of the farm, including crops (annual and permanent) and livestock.</w:t>
            </w:r>
          </w:p>
          <w:p w14:paraId="76C725B4" w14:textId="77777777" w:rsidR="00E47B8B" w:rsidRPr="00DD123C" w:rsidRDefault="00E47B8B" w:rsidP="009D4E0E">
            <w:pPr>
              <w:spacing w:line="276" w:lineRule="auto"/>
              <w:jc w:val="both"/>
              <w:rPr>
                <w:rFonts w:ascii="Times New Roman" w:hAnsi="Times New Roman" w:cs="Times New Roman"/>
                <w:sz w:val="20"/>
                <w:szCs w:val="20"/>
              </w:rPr>
            </w:pPr>
            <w:r w:rsidRPr="00DD123C">
              <w:rPr>
                <w:rFonts w:ascii="Times New Roman" w:hAnsi="Times New Roman" w:cs="Times New Roman"/>
                <w:b w:val="0"/>
                <w:sz w:val="20"/>
                <w:szCs w:val="20"/>
                <w:vertAlign w:val="superscript"/>
              </w:rPr>
              <w:t>(d)</w:t>
            </w:r>
            <w:r w:rsidRPr="00DD123C">
              <w:rPr>
                <w:rFonts w:ascii="Times New Roman" w:hAnsi="Times New Roman" w:cs="Times New Roman"/>
                <w:b w:val="0"/>
                <w:sz w:val="20"/>
                <w:szCs w:val="20"/>
              </w:rPr>
              <w:t xml:space="preserve"> </w:t>
            </w:r>
            <w:r w:rsidRPr="00DD123C">
              <w:rPr>
                <w:rFonts w:ascii="Times New Roman" w:eastAsia="Times New Roman" w:hAnsi="Times New Roman" w:cs="Times New Roman"/>
                <w:b w:val="0"/>
                <w:color w:val="000000"/>
                <w:sz w:val="20"/>
                <w:szCs w:val="20"/>
              </w:rPr>
              <w:t xml:space="preserve">Labour units correspond to the sum of all units of labour employed in agriculture and livestock activity, including: </w:t>
            </w:r>
            <w:proofErr w:type="spellStart"/>
            <w:r w:rsidRPr="00DD123C">
              <w:rPr>
                <w:rFonts w:ascii="Times New Roman" w:eastAsia="Times New Roman" w:hAnsi="Times New Roman" w:cs="Times New Roman"/>
                <w:b w:val="0"/>
                <w:color w:val="000000"/>
                <w:sz w:val="20"/>
                <w:szCs w:val="20"/>
              </w:rPr>
              <w:t>i</w:t>
            </w:r>
            <w:proofErr w:type="spellEnd"/>
            <w:r w:rsidRPr="00DD123C">
              <w:rPr>
                <w:rFonts w:ascii="Times New Roman" w:eastAsia="Times New Roman" w:hAnsi="Times New Roman" w:cs="Times New Roman"/>
                <w:b w:val="0"/>
                <w:color w:val="000000"/>
                <w:sz w:val="20"/>
                <w:szCs w:val="20"/>
              </w:rPr>
              <w:t>) family labour (weighted in 100% for those who had agricultural as their main activity, and 25% as their secondary activity); ii) full-time workers (assumed to dedicate 100% of their time to agricultural activity); and iii) temporary workers (assumed to spend 10% of their time).</w:t>
            </w:r>
          </w:p>
        </w:tc>
      </w:tr>
      <w:bookmarkEnd w:id="1"/>
    </w:tbl>
    <w:p w14:paraId="06117094" w14:textId="77777777" w:rsidR="008C5B89" w:rsidRPr="00DD123C" w:rsidRDefault="008C5B89" w:rsidP="00E47B8B">
      <w:pPr>
        <w:spacing w:line="276" w:lineRule="auto"/>
        <w:jc w:val="both"/>
        <w:rPr>
          <w:rFonts w:ascii="Times New Roman" w:hAnsi="Times New Roman" w:cs="Times New Roman"/>
          <w:sz w:val="20"/>
          <w:szCs w:val="20"/>
        </w:rPr>
      </w:pPr>
    </w:p>
    <w:p w14:paraId="17B2A2FC" w14:textId="538DE831" w:rsidR="00A24265" w:rsidRPr="00DD123C" w:rsidRDefault="00A24265" w:rsidP="00E47B8B">
      <w:pPr>
        <w:spacing w:line="276" w:lineRule="auto"/>
        <w:jc w:val="both"/>
        <w:rPr>
          <w:rFonts w:ascii="Times New Roman" w:hAnsi="Times New Roman" w:cs="Times New Roman"/>
          <w:sz w:val="20"/>
          <w:szCs w:val="20"/>
        </w:rPr>
      </w:pPr>
      <w:r w:rsidRPr="00DD123C">
        <w:rPr>
          <w:rFonts w:ascii="Times New Roman" w:hAnsi="Times New Roman" w:cs="Times New Roman"/>
          <w:sz w:val="20"/>
          <w:szCs w:val="20"/>
        </w:rPr>
        <w:t>The spatial distribution of each FS was represented at the district level (the third administrative level), based on the percentage of Total Agricultural Area (TAA) of each farming system in each district. For better representativeness and understanding of the spatial distribution of all farming systems in the country, a second HCA was performed at the district level based on the share of each farming systems’ area in the TAA of the district (Fig. S1). Each cluster represents a geographic area, i.e. a zone (representing a set of districts) with a similar composition of farming systems (Fig. S1).</w:t>
      </w:r>
    </w:p>
    <w:p w14:paraId="05D40C9E" w14:textId="051D98AA" w:rsidR="00E47B8B" w:rsidRDefault="00E47B8B" w:rsidP="009174E9">
      <w:pPr>
        <w:rPr>
          <w:rFonts w:ascii="Times New Roman" w:hAnsi="Times New Roman" w:cs="Times New Roman"/>
          <w:sz w:val="20"/>
          <w:szCs w:val="20"/>
        </w:rPr>
      </w:pPr>
    </w:p>
    <w:p w14:paraId="5A980795" w14:textId="77777777" w:rsidR="00BA765B" w:rsidRDefault="00BA765B" w:rsidP="00E47B8B">
      <w:pPr>
        <w:spacing w:after="0" w:line="240" w:lineRule="auto"/>
        <w:jc w:val="both"/>
        <w:rPr>
          <w:rFonts w:ascii="Times New Roman" w:hAnsi="Times New Roman" w:cs="Times New Roman"/>
          <w:sz w:val="20"/>
          <w:szCs w:val="20"/>
        </w:rPr>
        <w:sectPr w:rsidR="00BA765B" w:rsidSect="009D4E0E">
          <w:footerReference w:type="default" r:id="rId8"/>
          <w:pgSz w:w="11906" w:h="16838"/>
          <w:pgMar w:top="1440" w:right="1440" w:bottom="1440" w:left="1440" w:header="708" w:footer="708" w:gutter="0"/>
          <w:lnNumType w:countBy="1" w:restart="continuous"/>
          <w:cols w:space="708"/>
          <w:docGrid w:linePitch="360"/>
        </w:sectPr>
      </w:pPr>
    </w:p>
    <w:p w14:paraId="7A685CE4" w14:textId="77777777" w:rsidR="006E17A3" w:rsidRDefault="006E17A3" w:rsidP="006E17A3">
      <w:r>
        <w:rPr>
          <w:noProof/>
        </w:rPr>
        <w:lastRenderedPageBreak/>
        <w:drawing>
          <wp:inline distT="0" distB="0" distL="0" distR="0" wp14:anchorId="10C08EA4" wp14:editId="462CEE23">
            <wp:extent cx="2791892" cy="3948545"/>
            <wp:effectExtent l="0" t="0" r="8890" b="0"/>
            <wp:docPr id="20988528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7835" cy="3971094"/>
                    </a:xfrm>
                    <a:prstGeom prst="rect">
                      <a:avLst/>
                    </a:prstGeom>
                    <a:noFill/>
                    <a:ln>
                      <a:noFill/>
                    </a:ln>
                  </pic:spPr>
                </pic:pic>
              </a:graphicData>
            </a:graphic>
          </wp:inline>
        </w:drawing>
      </w:r>
      <w:r w:rsidRPr="00BB7A61">
        <w:t xml:space="preserve"> </w:t>
      </w:r>
      <w:r w:rsidRPr="00297C27">
        <w:rPr>
          <w:noProof/>
        </w:rPr>
        <w:drawing>
          <wp:inline distT="0" distB="0" distL="0" distR="0" wp14:anchorId="44B89646" wp14:editId="7869C1EF">
            <wp:extent cx="6026727" cy="3041999"/>
            <wp:effectExtent l="0" t="0" r="0" b="6350"/>
            <wp:docPr id="14160300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8802" cy="3043046"/>
                    </a:xfrm>
                    <a:prstGeom prst="rect">
                      <a:avLst/>
                    </a:prstGeom>
                    <a:noFill/>
                    <a:ln>
                      <a:noFill/>
                    </a:ln>
                  </pic:spPr>
                </pic:pic>
              </a:graphicData>
            </a:graphic>
          </wp:inline>
        </w:drawing>
      </w:r>
    </w:p>
    <w:p w14:paraId="1567CF60" w14:textId="4BBB217F" w:rsidR="00BA765B" w:rsidRDefault="00E47B8B" w:rsidP="007A5F84">
      <w:pPr>
        <w:spacing w:after="0" w:line="240" w:lineRule="auto"/>
        <w:jc w:val="both"/>
        <w:rPr>
          <w:rFonts w:ascii="Times New Roman" w:hAnsi="Times New Roman" w:cs="Times New Roman"/>
          <w:sz w:val="20"/>
          <w:szCs w:val="20"/>
        </w:rPr>
        <w:sectPr w:rsidR="00BA765B" w:rsidSect="009174E9">
          <w:pgSz w:w="16838" w:h="11906" w:orient="landscape"/>
          <w:pgMar w:top="1440" w:right="1440" w:bottom="1440" w:left="1440" w:header="709" w:footer="709" w:gutter="0"/>
          <w:lnNumType w:countBy="1" w:restart="continuous"/>
          <w:cols w:space="708"/>
          <w:docGrid w:linePitch="360"/>
        </w:sectPr>
      </w:pPr>
      <w:r w:rsidRPr="00DD123C">
        <w:rPr>
          <w:rFonts w:ascii="Times New Roman" w:hAnsi="Times New Roman" w:cs="Times New Roman"/>
          <w:b/>
          <w:bCs/>
          <w:sz w:val="20"/>
          <w:szCs w:val="20"/>
        </w:rPr>
        <w:t xml:space="preserve">Fig. </w:t>
      </w:r>
      <w:r w:rsidR="00AA47C5" w:rsidRPr="00DD123C">
        <w:rPr>
          <w:rFonts w:ascii="Times New Roman" w:hAnsi="Times New Roman" w:cs="Times New Roman"/>
          <w:b/>
          <w:bCs/>
          <w:sz w:val="20"/>
          <w:szCs w:val="20"/>
        </w:rPr>
        <w:t>S1</w:t>
      </w:r>
      <w:r w:rsidRPr="00DD123C">
        <w:rPr>
          <w:rFonts w:ascii="Times New Roman" w:hAnsi="Times New Roman" w:cs="Times New Roman"/>
          <w:sz w:val="20"/>
          <w:szCs w:val="20"/>
        </w:rPr>
        <w:t xml:space="preserve"> Spatial distribution of FS in Mozambique</w:t>
      </w:r>
      <w:r w:rsidR="00737F6A">
        <w:rPr>
          <w:rFonts w:ascii="Times New Roman" w:hAnsi="Times New Roman" w:cs="Times New Roman"/>
          <w:sz w:val="20"/>
          <w:szCs w:val="20"/>
        </w:rPr>
        <w:t xml:space="preserve"> </w:t>
      </w:r>
      <w:r w:rsidR="0066530D">
        <w:rPr>
          <w:rFonts w:ascii="Times New Roman" w:hAnsi="Times New Roman" w:cs="Times New Roman"/>
          <w:sz w:val="20"/>
          <w:szCs w:val="20"/>
        </w:rPr>
        <w:t>by zones</w:t>
      </w:r>
      <w:r w:rsidRPr="00DD123C">
        <w:rPr>
          <w:rFonts w:ascii="Times New Roman" w:hAnsi="Times New Roman" w:cs="Times New Roman"/>
          <w:sz w:val="20"/>
          <w:szCs w:val="20"/>
        </w:rPr>
        <w:t xml:space="preserve">. </w:t>
      </w:r>
      <w:r w:rsidR="00EE099B">
        <w:rPr>
          <w:rFonts w:ascii="Times New Roman" w:hAnsi="Times New Roman" w:cs="Times New Roman"/>
          <w:sz w:val="20"/>
          <w:szCs w:val="20"/>
        </w:rPr>
        <w:t xml:space="preserve">The table refers to the </w:t>
      </w:r>
      <w:r w:rsidR="001E7743">
        <w:rPr>
          <w:rFonts w:ascii="Times New Roman" w:hAnsi="Times New Roman" w:cs="Times New Roman"/>
          <w:sz w:val="20"/>
          <w:szCs w:val="20"/>
        </w:rPr>
        <w:t>percentage of the area of each zone</w:t>
      </w:r>
      <w:r w:rsidR="009A0134">
        <w:rPr>
          <w:rFonts w:ascii="Times New Roman" w:hAnsi="Times New Roman" w:cs="Times New Roman"/>
          <w:sz w:val="20"/>
          <w:szCs w:val="20"/>
        </w:rPr>
        <w:t xml:space="preserve"> (which represents a set of districts)</w:t>
      </w:r>
      <w:r w:rsidR="001E7743">
        <w:rPr>
          <w:rFonts w:ascii="Times New Roman" w:hAnsi="Times New Roman" w:cs="Times New Roman"/>
          <w:sz w:val="20"/>
          <w:szCs w:val="20"/>
        </w:rPr>
        <w:t xml:space="preserve"> that is occupied by each FS.</w:t>
      </w:r>
    </w:p>
    <w:p w14:paraId="32C9B78D" w14:textId="77777777" w:rsidR="00E47B8B" w:rsidRPr="00DD123C" w:rsidRDefault="00E47B8B" w:rsidP="00E47B8B">
      <w:pPr>
        <w:pStyle w:val="ListParagraph"/>
        <w:numPr>
          <w:ilvl w:val="0"/>
          <w:numId w:val="1"/>
        </w:numPr>
        <w:spacing w:line="276" w:lineRule="auto"/>
        <w:jc w:val="both"/>
        <w:rPr>
          <w:rFonts w:ascii="Times New Roman" w:hAnsi="Times New Roman" w:cs="Times New Roman"/>
          <w:b/>
          <w:bCs/>
          <w:i/>
          <w:iCs/>
          <w:sz w:val="20"/>
          <w:szCs w:val="20"/>
        </w:rPr>
      </w:pPr>
      <w:r w:rsidRPr="00DD123C">
        <w:rPr>
          <w:rFonts w:ascii="Times New Roman" w:hAnsi="Times New Roman" w:cs="Times New Roman"/>
          <w:b/>
          <w:bCs/>
          <w:i/>
          <w:iCs/>
          <w:sz w:val="20"/>
          <w:szCs w:val="20"/>
        </w:rPr>
        <w:lastRenderedPageBreak/>
        <w:t>Biophysical and socioeconomic drivers of farming system choice</w:t>
      </w:r>
    </w:p>
    <w:p w14:paraId="01A7E0CF" w14:textId="6D9D6754" w:rsidR="005043BF" w:rsidRPr="00DD123C" w:rsidRDefault="00E47B8B" w:rsidP="00E47B8B">
      <w:pPr>
        <w:spacing w:line="276" w:lineRule="auto"/>
        <w:jc w:val="both"/>
        <w:rPr>
          <w:rFonts w:ascii="Times New Roman" w:hAnsi="Times New Roman" w:cs="Times New Roman"/>
          <w:sz w:val="20"/>
          <w:szCs w:val="20"/>
        </w:rPr>
      </w:pPr>
      <w:r w:rsidRPr="00DD123C">
        <w:rPr>
          <w:rFonts w:ascii="Times New Roman" w:hAnsi="Times New Roman" w:cs="Times New Roman"/>
          <w:sz w:val="20"/>
          <w:szCs w:val="20"/>
        </w:rPr>
        <w:t>T</w:t>
      </w:r>
      <w:r w:rsidR="006A4E3F" w:rsidRPr="00DD123C">
        <w:rPr>
          <w:rFonts w:ascii="Times New Roman" w:hAnsi="Times New Roman" w:cs="Times New Roman"/>
          <w:sz w:val="20"/>
          <w:szCs w:val="20"/>
        </w:rPr>
        <w:t>he Random Forest Model was used t</w:t>
      </w:r>
      <w:r w:rsidRPr="00DD123C">
        <w:rPr>
          <w:rFonts w:ascii="Times New Roman" w:hAnsi="Times New Roman" w:cs="Times New Roman"/>
          <w:sz w:val="20"/>
          <w:szCs w:val="20"/>
        </w:rPr>
        <w:t>o identify the main drivers of FS choice in Mozambique, based on the FS typology</w:t>
      </w:r>
      <w:r w:rsidR="00E6016D" w:rsidRPr="00DD123C">
        <w:rPr>
          <w:rFonts w:ascii="Times New Roman" w:hAnsi="Times New Roman" w:cs="Times New Roman"/>
          <w:sz w:val="20"/>
          <w:szCs w:val="20"/>
        </w:rPr>
        <w:t>.</w:t>
      </w:r>
      <w:r w:rsidRPr="00DD123C">
        <w:rPr>
          <w:rFonts w:ascii="Times New Roman" w:hAnsi="Times New Roman" w:cs="Times New Roman"/>
          <w:sz w:val="20"/>
          <w:szCs w:val="20"/>
        </w:rPr>
        <w:t xml:space="preserve"> </w:t>
      </w:r>
      <w:r w:rsidR="00E6016D" w:rsidRPr="00DD123C">
        <w:rPr>
          <w:rFonts w:ascii="Times New Roman" w:hAnsi="Times New Roman" w:cs="Times New Roman"/>
          <w:sz w:val="20"/>
          <w:szCs w:val="20"/>
        </w:rPr>
        <w:t>A</w:t>
      </w:r>
      <w:r w:rsidRPr="00DD123C">
        <w:rPr>
          <w:rFonts w:ascii="Times New Roman" w:hAnsi="Times New Roman" w:cs="Times New Roman"/>
          <w:sz w:val="20"/>
          <w:szCs w:val="20"/>
        </w:rPr>
        <w:t xml:space="preserve"> set of biophysical and socioeconomic variables </w:t>
      </w:r>
      <w:r w:rsidR="00CF2698">
        <w:rPr>
          <w:rFonts w:ascii="Times New Roman" w:hAnsi="Times New Roman" w:cs="Times New Roman"/>
          <w:sz w:val="20"/>
          <w:szCs w:val="20"/>
        </w:rPr>
        <w:t xml:space="preserve">(Table S2) </w:t>
      </w:r>
      <w:r w:rsidRPr="00DD123C">
        <w:rPr>
          <w:rFonts w:ascii="Times New Roman" w:hAnsi="Times New Roman" w:cs="Times New Roman"/>
          <w:sz w:val="20"/>
          <w:szCs w:val="20"/>
        </w:rPr>
        <w:t xml:space="preserve">were </w:t>
      </w:r>
      <w:r w:rsidR="00FF37EF" w:rsidRPr="00DD123C">
        <w:rPr>
          <w:rFonts w:ascii="Times New Roman" w:hAnsi="Times New Roman" w:cs="Times New Roman"/>
          <w:sz w:val="20"/>
          <w:szCs w:val="20"/>
        </w:rPr>
        <w:t xml:space="preserve">used as </w:t>
      </w:r>
      <w:r w:rsidR="005043BF" w:rsidRPr="00DD123C">
        <w:rPr>
          <w:rFonts w:ascii="Times New Roman" w:hAnsi="Times New Roman" w:cs="Times New Roman"/>
          <w:sz w:val="20"/>
          <w:szCs w:val="20"/>
        </w:rPr>
        <w:t xml:space="preserve">independent variables, and the set of </w:t>
      </w:r>
      <w:r w:rsidR="00B05D90">
        <w:rPr>
          <w:rFonts w:ascii="Times New Roman" w:hAnsi="Times New Roman" w:cs="Times New Roman"/>
          <w:sz w:val="20"/>
          <w:szCs w:val="20"/>
        </w:rPr>
        <w:t xml:space="preserve">16 </w:t>
      </w:r>
      <w:r w:rsidR="00AB7048">
        <w:rPr>
          <w:rFonts w:ascii="Times New Roman" w:hAnsi="Times New Roman" w:cs="Times New Roman"/>
          <w:sz w:val="20"/>
          <w:szCs w:val="20"/>
        </w:rPr>
        <w:t xml:space="preserve">selected </w:t>
      </w:r>
      <w:r w:rsidR="005043BF" w:rsidRPr="00DD123C">
        <w:rPr>
          <w:rFonts w:ascii="Times New Roman" w:hAnsi="Times New Roman" w:cs="Times New Roman"/>
          <w:sz w:val="20"/>
          <w:szCs w:val="20"/>
        </w:rPr>
        <w:t>clusters, representing the main farming systems in Mozambique, as the dependent categorical variable</w:t>
      </w:r>
      <w:r w:rsidR="00994F3A" w:rsidRPr="00DD123C">
        <w:rPr>
          <w:rFonts w:ascii="Times New Roman" w:hAnsi="Times New Roman" w:cs="Times New Roman"/>
          <w:sz w:val="20"/>
          <w:szCs w:val="20"/>
        </w:rPr>
        <w:t>.</w:t>
      </w:r>
    </w:p>
    <w:p w14:paraId="53489A1F" w14:textId="14CC1B8E" w:rsidR="00397CAC" w:rsidRPr="00DD123C" w:rsidRDefault="00994F3A" w:rsidP="00E47B8B">
      <w:pPr>
        <w:spacing w:line="276" w:lineRule="auto"/>
        <w:jc w:val="both"/>
        <w:rPr>
          <w:rFonts w:ascii="Times New Roman" w:hAnsi="Times New Roman" w:cs="Times New Roman"/>
          <w:sz w:val="20"/>
          <w:szCs w:val="20"/>
        </w:rPr>
      </w:pPr>
      <w:r w:rsidRPr="00DD123C">
        <w:rPr>
          <w:rFonts w:ascii="Times New Roman" w:hAnsi="Times New Roman" w:cs="Times New Roman"/>
          <w:sz w:val="20"/>
          <w:szCs w:val="20"/>
        </w:rPr>
        <w:t xml:space="preserve">Biophysical data included </w:t>
      </w:r>
      <w:r w:rsidR="00E47B8B" w:rsidRPr="00DD123C">
        <w:rPr>
          <w:rFonts w:ascii="Times New Roman" w:hAnsi="Times New Roman" w:cs="Times New Roman"/>
          <w:sz w:val="20"/>
          <w:szCs w:val="20"/>
        </w:rPr>
        <w:t xml:space="preserve">climate </w:t>
      </w:r>
      <w:r w:rsidR="00EB7B1B" w:rsidRPr="00DD123C">
        <w:rPr>
          <w:rFonts w:ascii="Times New Roman" w:hAnsi="Times New Roman" w:cs="Times New Roman"/>
          <w:sz w:val="20"/>
          <w:szCs w:val="20"/>
        </w:rPr>
        <w:t xml:space="preserve">variables, such as </w:t>
      </w:r>
      <w:r w:rsidR="00E47B8B" w:rsidRPr="00DD123C">
        <w:rPr>
          <w:rFonts w:ascii="Times New Roman" w:hAnsi="Times New Roman" w:cs="Times New Roman"/>
          <w:sz w:val="20"/>
          <w:szCs w:val="20"/>
        </w:rPr>
        <w:t>rainfall, temperature, and aridity</w:t>
      </w:r>
      <w:r w:rsidR="00397CAC" w:rsidRPr="00DD123C">
        <w:rPr>
          <w:rFonts w:ascii="Times New Roman" w:hAnsi="Times New Roman" w:cs="Times New Roman"/>
          <w:sz w:val="20"/>
          <w:szCs w:val="20"/>
        </w:rPr>
        <w:t>.</w:t>
      </w:r>
      <w:r w:rsidR="00C43607" w:rsidRPr="00DD123C">
        <w:rPr>
          <w:rFonts w:ascii="Times New Roman" w:hAnsi="Times New Roman" w:cs="Times New Roman"/>
          <w:sz w:val="20"/>
          <w:szCs w:val="20"/>
        </w:rPr>
        <w:t xml:space="preserve"> Climate types (Fig. 3, in the original paper) were classified based on the aridity index (AI), using the following parameters: Hyper-arid if AI &lt; 0.05; Arid if  0.05 ≤ AI &lt; 0.2; Semi-arid if 0.2 ≤ AI &lt; 0.5; and, Dry Subhumid if 0.5 ≤ AI &lt; 0.65 </w:t>
      </w:r>
      <w:r w:rsidR="00C43607" w:rsidRPr="00DD123C">
        <w:rPr>
          <w:rFonts w:ascii="Times New Roman" w:hAnsi="Times New Roman" w:cs="Times New Roman"/>
          <w:sz w:val="20"/>
          <w:szCs w:val="20"/>
        </w:rPr>
        <w:fldChar w:fldCharType="begin" w:fldLock="1"/>
      </w:r>
      <w:r w:rsidR="00DB79BC" w:rsidRPr="00DD123C">
        <w:rPr>
          <w:rFonts w:ascii="Times New Roman" w:hAnsi="Times New Roman" w:cs="Times New Roman"/>
          <w:sz w:val="20"/>
          <w:szCs w:val="20"/>
        </w:rPr>
        <w:instrText>ADDIN CSL_CITATION {"citationItems":[{"id":"ITEM-1","itemData":{"DOI":"10.2760/9205","ISBN":"978-92-79-75350-3","author":[{"dropping-particle":"","family":"Cherlet","given":"M.","non-dropping-particle":"","parse-names":false,"suffix":""},{"dropping-particle":"","family":"Hutchinson","given":"C.","non-dropping-particle":"","parse-names":false,"suffix":""},{"dropping-particle":"","family":"Reynolds","given":"J.","non-dropping-particle":"","parse-names":false,"suffix":""},{"dropping-particle":"","family":"Hill","given":"J.","non-dropping-particle":"","parse-names":false,"suffix":""},{"dropping-particle":"","family":"Sommer","given":"S.","non-dropping-particle":"","parse-names":false,"suffix":""},{"dropping-particle":"","family":"Maltitz","given":"G.","non-dropping-particle":"von","parse-names":false,"suffix":""}],"edition":"3rd","id":"ITEM-1","issued":{"date-parts":[["2018"]]},"publisher":"Publication Office of the European Union","publisher-place":"Luxembourg","title":"World Atlas of Desertification: Rethinking land degradation and sustainable land management","type":"book"},"uris":["http://www.mendeley.com/documents/?uuid=6041c7fb-547c-4b96-9847-88a607da879f"]}],"mendeley":{"formattedCitation":"(Cherlet &lt;i&gt;et al.&lt;/i&gt;, 2018)","plainTextFormattedCitation":"(Cherlet et al., 2018)","previouslyFormattedCitation":"(Cherlet &lt;i&gt;et al.&lt;/i&gt;, 2018)"},"properties":{"noteIndex":0},"schema":"https://github.com/citation-style-language/schema/raw/master/csl-citation.json"}</w:instrText>
      </w:r>
      <w:r w:rsidR="00C43607" w:rsidRPr="00DD123C">
        <w:rPr>
          <w:rFonts w:ascii="Times New Roman" w:hAnsi="Times New Roman" w:cs="Times New Roman"/>
          <w:sz w:val="20"/>
          <w:szCs w:val="20"/>
        </w:rPr>
        <w:fldChar w:fldCharType="separate"/>
      </w:r>
      <w:r w:rsidR="00C43607" w:rsidRPr="00DD123C">
        <w:rPr>
          <w:rFonts w:ascii="Times New Roman" w:hAnsi="Times New Roman" w:cs="Times New Roman"/>
          <w:noProof/>
          <w:sz w:val="20"/>
          <w:szCs w:val="20"/>
        </w:rPr>
        <w:t xml:space="preserve">(Cherlet </w:t>
      </w:r>
      <w:r w:rsidR="00C43607" w:rsidRPr="00DD123C">
        <w:rPr>
          <w:rFonts w:ascii="Times New Roman" w:hAnsi="Times New Roman" w:cs="Times New Roman"/>
          <w:i/>
          <w:noProof/>
          <w:sz w:val="20"/>
          <w:szCs w:val="20"/>
        </w:rPr>
        <w:t>et al.</w:t>
      </w:r>
      <w:r w:rsidR="00C43607" w:rsidRPr="00DD123C">
        <w:rPr>
          <w:rFonts w:ascii="Times New Roman" w:hAnsi="Times New Roman" w:cs="Times New Roman"/>
          <w:noProof/>
          <w:sz w:val="20"/>
          <w:szCs w:val="20"/>
        </w:rPr>
        <w:t>, 2018)</w:t>
      </w:r>
      <w:r w:rsidR="00C43607" w:rsidRPr="00DD123C">
        <w:rPr>
          <w:rFonts w:ascii="Times New Roman" w:hAnsi="Times New Roman" w:cs="Times New Roman"/>
          <w:sz w:val="20"/>
          <w:szCs w:val="20"/>
        </w:rPr>
        <w:fldChar w:fldCharType="end"/>
      </w:r>
      <w:r w:rsidR="00C43607" w:rsidRPr="00DD123C">
        <w:rPr>
          <w:rFonts w:ascii="Times New Roman" w:hAnsi="Times New Roman" w:cs="Times New Roman"/>
          <w:sz w:val="20"/>
          <w:szCs w:val="20"/>
        </w:rPr>
        <w:t xml:space="preserve">. </w:t>
      </w:r>
      <w:r w:rsidR="00397CAC" w:rsidRPr="00DD123C">
        <w:rPr>
          <w:rFonts w:ascii="Times New Roman" w:hAnsi="Times New Roman" w:cs="Times New Roman"/>
          <w:sz w:val="20"/>
          <w:szCs w:val="20"/>
        </w:rPr>
        <w:t xml:space="preserve">Other biophysical variables included the proportion of the administrative post area in diverse slope and soil fertility classes, and the proportion of the farm area located in lower zones. Slope classes – representing smooth (&lt;5%) and steep (&gt;10%) slopes – were computed from a slope map extracted from the 30 meters Digital Elevation Model (DEM) from Shuttle Radar Topography Mission (SRTM) for Mozambique, obtained at </w:t>
      </w:r>
      <w:r w:rsidR="00397CAC" w:rsidRPr="00DD123C">
        <w:rPr>
          <w:rFonts w:ascii="Times New Roman" w:hAnsi="Times New Roman" w:cs="Times New Roman"/>
          <w:sz w:val="20"/>
          <w:szCs w:val="20"/>
        </w:rPr>
        <w:fldChar w:fldCharType="begin" w:fldLock="1"/>
      </w:r>
      <w:r w:rsidR="00147B63" w:rsidRPr="00DD123C">
        <w:rPr>
          <w:rFonts w:ascii="Times New Roman" w:hAnsi="Times New Roman" w:cs="Times New Roman"/>
          <w:sz w:val="20"/>
          <w:szCs w:val="20"/>
        </w:rPr>
        <w:instrText>ADDIN CSL_CITATION {"citationItems":[{"id":"ITEM-1","itemData":{"URL":"http://geoportal.rcmrd.org/layers/servir%3Amozambique_srtm30meters","accessed":{"date-parts":[["2020","6","30"]]},"author":[{"dropping-particle":"","family":"RCMRD GeoPortal","given":"","non-dropping-particle":"","parse-names":false,"suffix":""}],"id":"ITEM-1","issued":{"date-parts":[["2015"]]},"title":"Mozambique SRTM 30 Meters","type":"webpage"},"uris":["http://www.mendeley.com/documents/?uuid=0a2f9070-5ce3-445a-b6c7-43482b989b5c"]}],"mendeley":{"formattedCitation":"(RCMRD GeoPortal, 2015)","manualFormatting":"RCMRD GeoPortal (2015)","plainTextFormattedCitation":"(RCMRD GeoPortal, 2015)","previouslyFormattedCitation":"(RCMRD GeoPortal, 2015)"},"properties":{"noteIndex":0},"schema":"https://github.com/citation-style-language/schema/raw/master/csl-citation.json"}</w:instrText>
      </w:r>
      <w:r w:rsidR="00397CAC" w:rsidRPr="00DD123C">
        <w:rPr>
          <w:rFonts w:ascii="Times New Roman" w:hAnsi="Times New Roman" w:cs="Times New Roman"/>
          <w:sz w:val="20"/>
          <w:szCs w:val="20"/>
        </w:rPr>
        <w:fldChar w:fldCharType="separate"/>
      </w:r>
      <w:r w:rsidR="00397CAC" w:rsidRPr="00DD123C">
        <w:rPr>
          <w:rFonts w:ascii="Times New Roman" w:hAnsi="Times New Roman" w:cs="Times New Roman"/>
          <w:noProof/>
          <w:sz w:val="20"/>
          <w:szCs w:val="20"/>
        </w:rPr>
        <w:t>RCMRD GeoPortal (2015)</w:t>
      </w:r>
      <w:r w:rsidR="00397CAC" w:rsidRPr="00DD123C">
        <w:rPr>
          <w:rFonts w:ascii="Times New Roman" w:hAnsi="Times New Roman" w:cs="Times New Roman"/>
          <w:sz w:val="20"/>
          <w:szCs w:val="20"/>
        </w:rPr>
        <w:fldChar w:fldCharType="end"/>
      </w:r>
      <w:r w:rsidR="00397CAC" w:rsidRPr="00DD123C">
        <w:rPr>
          <w:rFonts w:ascii="Times New Roman" w:hAnsi="Times New Roman" w:cs="Times New Roman"/>
          <w:sz w:val="20"/>
          <w:szCs w:val="20"/>
        </w:rPr>
        <w:t xml:space="preserve">  (Table S2). For soil fertility, areas with intermediate to high and very high fertility were merged into a single class: areas with high soil fertility. Spatial data on soil types and soil fertility were provided in person by the Agricultural Research Institute of Mozambique (IIAM).</w:t>
      </w:r>
    </w:p>
    <w:p w14:paraId="42193E76" w14:textId="6ABDF42F" w:rsidR="00311F79" w:rsidRPr="00DD123C" w:rsidRDefault="002F766A" w:rsidP="00E47B8B">
      <w:pPr>
        <w:spacing w:line="276" w:lineRule="auto"/>
        <w:jc w:val="both"/>
        <w:rPr>
          <w:rFonts w:ascii="Times New Roman" w:hAnsi="Times New Roman" w:cs="Times New Roman"/>
          <w:sz w:val="20"/>
          <w:szCs w:val="20"/>
        </w:rPr>
      </w:pPr>
      <w:r w:rsidRPr="00DD123C">
        <w:rPr>
          <w:rFonts w:ascii="Times New Roman" w:hAnsi="Times New Roman" w:cs="Times New Roman"/>
          <w:sz w:val="20"/>
          <w:szCs w:val="20"/>
        </w:rPr>
        <w:t>C</w:t>
      </w:r>
      <w:r w:rsidR="00E47B8B" w:rsidRPr="00DD123C">
        <w:rPr>
          <w:rFonts w:ascii="Times New Roman" w:hAnsi="Times New Roman" w:cs="Times New Roman"/>
          <w:sz w:val="20"/>
          <w:szCs w:val="20"/>
        </w:rPr>
        <w:t xml:space="preserve">ontext socioeconomic data </w:t>
      </w:r>
      <w:r w:rsidRPr="00DD123C">
        <w:rPr>
          <w:rFonts w:ascii="Times New Roman" w:hAnsi="Times New Roman" w:cs="Times New Roman"/>
          <w:sz w:val="20"/>
          <w:szCs w:val="20"/>
        </w:rPr>
        <w:t xml:space="preserve">included </w:t>
      </w:r>
      <w:r w:rsidR="00E47B8B" w:rsidRPr="00DD123C">
        <w:rPr>
          <w:rFonts w:ascii="Times New Roman" w:hAnsi="Times New Roman" w:cs="Times New Roman"/>
          <w:sz w:val="20"/>
          <w:szCs w:val="20"/>
        </w:rPr>
        <w:t>population</w:t>
      </w:r>
      <w:r w:rsidRPr="00DD123C">
        <w:rPr>
          <w:rFonts w:ascii="Times New Roman" w:hAnsi="Times New Roman" w:cs="Times New Roman"/>
          <w:sz w:val="20"/>
          <w:szCs w:val="20"/>
        </w:rPr>
        <w:t xml:space="preserve"> density,</w:t>
      </w:r>
      <w:r w:rsidR="00E47B8B" w:rsidRPr="00DD123C">
        <w:rPr>
          <w:rFonts w:ascii="Times New Roman" w:hAnsi="Times New Roman" w:cs="Times New Roman"/>
          <w:sz w:val="20"/>
          <w:szCs w:val="20"/>
        </w:rPr>
        <w:t xml:space="preserve"> road density, market integration and household/farm structural variables (Table 2</w:t>
      </w:r>
      <w:r w:rsidR="008B5404" w:rsidRPr="00DD123C">
        <w:rPr>
          <w:rFonts w:ascii="Times New Roman" w:hAnsi="Times New Roman" w:cs="Times New Roman"/>
          <w:sz w:val="20"/>
          <w:szCs w:val="20"/>
        </w:rPr>
        <w:t xml:space="preserve"> in original paper</w:t>
      </w:r>
      <w:r w:rsidR="00E47B8B" w:rsidRPr="00DD123C">
        <w:rPr>
          <w:rFonts w:ascii="Times New Roman" w:hAnsi="Times New Roman" w:cs="Times New Roman"/>
          <w:sz w:val="20"/>
          <w:szCs w:val="20"/>
        </w:rPr>
        <w:t xml:space="preserve">). </w:t>
      </w:r>
      <w:r w:rsidR="00474275" w:rsidRPr="00DD123C">
        <w:rPr>
          <w:rFonts w:ascii="Times New Roman" w:hAnsi="Times New Roman" w:cs="Times New Roman"/>
          <w:sz w:val="20"/>
          <w:szCs w:val="20"/>
        </w:rPr>
        <w:t xml:space="preserve">Population – referring to the Population and Housing Census 2007 – and administrative post area data were obtained from the National Statistics Institute. Road density was computed based on road length data extracted from the RCMRD </w:t>
      </w:r>
      <w:proofErr w:type="spellStart"/>
      <w:r w:rsidR="00474275" w:rsidRPr="00DD123C">
        <w:rPr>
          <w:rFonts w:ascii="Times New Roman" w:hAnsi="Times New Roman" w:cs="Times New Roman"/>
          <w:sz w:val="20"/>
          <w:szCs w:val="20"/>
        </w:rPr>
        <w:t>GeoPortal</w:t>
      </w:r>
      <w:proofErr w:type="spellEnd"/>
      <w:r w:rsidR="00474275" w:rsidRPr="00DD123C">
        <w:rPr>
          <w:rFonts w:ascii="Times New Roman" w:hAnsi="Times New Roman" w:cs="Times New Roman"/>
          <w:sz w:val="20"/>
          <w:szCs w:val="20"/>
        </w:rPr>
        <w:t xml:space="preserve"> (see Table S2).</w:t>
      </w:r>
      <w:r w:rsidR="008C5B89" w:rsidRPr="00DD123C">
        <w:rPr>
          <w:rFonts w:ascii="Times New Roman" w:hAnsi="Times New Roman" w:cs="Times New Roman"/>
          <w:sz w:val="20"/>
          <w:szCs w:val="20"/>
        </w:rPr>
        <w:t xml:space="preserve"> </w:t>
      </w:r>
      <w:r w:rsidR="00474275" w:rsidRPr="00DD123C">
        <w:rPr>
          <w:rFonts w:ascii="Times New Roman" w:hAnsi="Times New Roman" w:cs="Times New Roman"/>
          <w:sz w:val="20"/>
          <w:szCs w:val="20"/>
        </w:rPr>
        <w:t>D</w:t>
      </w:r>
      <w:r w:rsidR="00E47B8B" w:rsidRPr="00DD123C">
        <w:rPr>
          <w:rFonts w:ascii="Times New Roman" w:hAnsi="Times New Roman" w:cs="Times New Roman"/>
          <w:sz w:val="20"/>
          <w:szCs w:val="20"/>
        </w:rPr>
        <w:t xml:space="preserve">ata </w:t>
      </w:r>
      <w:r w:rsidR="00474275" w:rsidRPr="00DD123C">
        <w:rPr>
          <w:rFonts w:ascii="Times New Roman" w:hAnsi="Times New Roman" w:cs="Times New Roman"/>
          <w:sz w:val="20"/>
          <w:szCs w:val="20"/>
        </w:rPr>
        <w:t xml:space="preserve">extracted from maps </w:t>
      </w:r>
      <w:r w:rsidR="00E47B8B" w:rsidRPr="00DD123C">
        <w:rPr>
          <w:rFonts w:ascii="Times New Roman" w:hAnsi="Times New Roman" w:cs="Times New Roman"/>
          <w:sz w:val="20"/>
          <w:szCs w:val="20"/>
        </w:rPr>
        <w:t xml:space="preserve">was computed at the administrative post level (fourth administrative division) </w:t>
      </w:r>
      <w:r w:rsidR="00474275" w:rsidRPr="00DD123C">
        <w:rPr>
          <w:rFonts w:ascii="Times New Roman" w:hAnsi="Times New Roman" w:cs="Times New Roman"/>
          <w:sz w:val="20"/>
          <w:szCs w:val="20"/>
        </w:rPr>
        <w:t xml:space="preserve">and </w:t>
      </w:r>
      <w:r w:rsidR="00E47B8B" w:rsidRPr="00DD123C">
        <w:rPr>
          <w:rFonts w:ascii="Times New Roman" w:hAnsi="Times New Roman" w:cs="Times New Roman"/>
          <w:sz w:val="20"/>
          <w:szCs w:val="20"/>
        </w:rPr>
        <w:t>data</w:t>
      </w:r>
      <w:r w:rsidR="00311F79" w:rsidRPr="00DD123C">
        <w:rPr>
          <w:rFonts w:ascii="Times New Roman" w:hAnsi="Times New Roman" w:cs="Times New Roman"/>
          <w:sz w:val="20"/>
          <w:szCs w:val="20"/>
        </w:rPr>
        <w:t xml:space="preserve"> extracted from the agricultural census</w:t>
      </w:r>
      <w:r w:rsidR="00E47B8B" w:rsidRPr="00DD123C">
        <w:rPr>
          <w:rFonts w:ascii="Times New Roman" w:hAnsi="Times New Roman" w:cs="Times New Roman"/>
          <w:sz w:val="20"/>
          <w:szCs w:val="20"/>
        </w:rPr>
        <w:t xml:space="preserve"> at the farm-level.</w:t>
      </w:r>
    </w:p>
    <w:p w14:paraId="619A86EB" w14:textId="77777777" w:rsidR="00311F79" w:rsidRPr="00DD123C" w:rsidRDefault="00311F79" w:rsidP="00311F79">
      <w:pPr>
        <w:jc w:val="both"/>
        <w:rPr>
          <w:rFonts w:ascii="Times New Roman" w:hAnsi="Times New Roman" w:cs="Times New Roman"/>
          <w:sz w:val="20"/>
          <w:szCs w:val="20"/>
          <w:highlight w:val="yellow"/>
        </w:rPr>
      </w:pPr>
      <w:r w:rsidRPr="00DD123C">
        <w:rPr>
          <w:rFonts w:ascii="Times New Roman" w:hAnsi="Times New Roman" w:cs="Times New Roman"/>
          <w:sz w:val="20"/>
          <w:szCs w:val="20"/>
        </w:rPr>
        <w:t>Market integration as defined in this paper, i.e. as the proportion of output sold, is subject to change over a short period of time, as it is very sensitive to the context and shocks that may have occurred in the period for which the data was collected. Market integration was used as a proxy of access to markets, based on the assumption that the proportion of output sold in a particular farm was made possible because the farmer had access to the resources that enabled this level of market integration, e.g. accessible markets, associated value chains, among others.</w:t>
      </w:r>
    </w:p>
    <w:p w14:paraId="7F937828" w14:textId="5C7E80B9" w:rsidR="0019575F" w:rsidRPr="00DD123C" w:rsidRDefault="00E47B8B" w:rsidP="00E47B8B">
      <w:pPr>
        <w:spacing w:line="276" w:lineRule="auto"/>
        <w:jc w:val="both"/>
        <w:rPr>
          <w:rFonts w:ascii="Times New Roman" w:hAnsi="Times New Roman" w:cs="Times New Roman"/>
          <w:sz w:val="20"/>
          <w:szCs w:val="20"/>
        </w:rPr>
        <w:sectPr w:rsidR="0019575F" w:rsidRPr="00DD123C" w:rsidSect="009D4E0E">
          <w:pgSz w:w="11906" w:h="16838"/>
          <w:pgMar w:top="1440" w:right="1440" w:bottom="1440" w:left="1440" w:header="708" w:footer="708" w:gutter="0"/>
          <w:lnNumType w:countBy="1" w:restart="continuous"/>
          <w:cols w:space="708"/>
          <w:docGrid w:linePitch="360"/>
        </w:sectPr>
      </w:pPr>
      <w:r w:rsidRPr="00DD123C">
        <w:rPr>
          <w:rFonts w:ascii="Times New Roman" w:hAnsi="Times New Roman" w:cs="Times New Roman"/>
          <w:sz w:val="20"/>
          <w:szCs w:val="20"/>
        </w:rPr>
        <w:t>The analysis included a sample of 26,421 farms</w:t>
      </w:r>
      <w:r w:rsidR="002F766A" w:rsidRPr="00DD123C">
        <w:rPr>
          <w:rFonts w:ascii="Times New Roman" w:hAnsi="Times New Roman" w:cs="Times New Roman"/>
          <w:sz w:val="20"/>
          <w:szCs w:val="20"/>
        </w:rPr>
        <w:t xml:space="preserve">. Farms belonging to the same administrative post were assigned the same value for these variables. </w:t>
      </w:r>
      <w:r w:rsidRPr="00DD123C">
        <w:rPr>
          <w:rFonts w:ascii="Times New Roman" w:hAnsi="Times New Roman" w:cs="Times New Roman"/>
          <w:sz w:val="20"/>
          <w:szCs w:val="20"/>
        </w:rPr>
        <w:t xml:space="preserve"> </w:t>
      </w:r>
      <w:r w:rsidR="002F766A" w:rsidRPr="00DD123C">
        <w:rPr>
          <w:rFonts w:ascii="Times New Roman" w:hAnsi="Times New Roman" w:cs="Times New Roman"/>
          <w:sz w:val="20"/>
          <w:szCs w:val="20"/>
        </w:rPr>
        <w:t>F</w:t>
      </w:r>
      <w:r w:rsidRPr="00DD123C">
        <w:rPr>
          <w:rFonts w:ascii="Times New Roman" w:hAnsi="Times New Roman" w:cs="Times New Roman"/>
          <w:sz w:val="20"/>
          <w:szCs w:val="20"/>
        </w:rPr>
        <w:t>arms with missing biophysical and socioeconomic data at the administrative post level were excluded from the analysis.</w:t>
      </w:r>
    </w:p>
    <w:p w14:paraId="577591DD" w14:textId="0B736EDD" w:rsidR="00E47B8B" w:rsidRPr="00DD123C" w:rsidRDefault="00E47B8B" w:rsidP="00E47B8B">
      <w:pPr>
        <w:spacing w:after="0" w:line="276" w:lineRule="auto"/>
        <w:rPr>
          <w:rFonts w:ascii="Times New Roman" w:hAnsi="Times New Roman" w:cs="Times New Roman"/>
          <w:sz w:val="20"/>
          <w:szCs w:val="20"/>
        </w:rPr>
      </w:pPr>
      <w:r w:rsidRPr="00DD123C">
        <w:rPr>
          <w:rFonts w:ascii="Times New Roman" w:hAnsi="Times New Roman" w:cs="Times New Roman"/>
          <w:b/>
          <w:bCs/>
          <w:sz w:val="20"/>
          <w:szCs w:val="20"/>
        </w:rPr>
        <w:lastRenderedPageBreak/>
        <w:t xml:space="preserve">Table </w:t>
      </w:r>
      <w:r w:rsidR="00AA47C5" w:rsidRPr="00DD123C">
        <w:rPr>
          <w:rFonts w:ascii="Times New Roman" w:hAnsi="Times New Roman" w:cs="Times New Roman"/>
          <w:b/>
          <w:bCs/>
          <w:sz w:val="20"/>
          <w:szCs w:val="20"/>
        </w:rPr>
        <w:t>S2</w:t>
      </w:r>
      <w:r w:rsidRPr="00DD123C">
        <w:rPr>
          <w:rFonts w:ascii="Times New Roman" w:hAnsi="Times New Roman" w:cs="Times New Roman"/>
          <w:b/>
          <w:bCs/>
          <w:sz w:val="20"/>
          <w:szCs w:val="20"/>
        </w:rPr>
        <w:t>.</w:t>
      </w:r>
      <w:r w:rsidRPr="00DD123C">
        <w:rPr>
          <w:rFonts w:ascii="Times New Roman" w:hAnsi="Times New Roman" w:cs="Times New Roman"/>
          <w:sz w:val="20"/>
          <w:szCs w:val="20"/>
        </w:rPr>
        <w:t xml:space="preserve"> Computation of biophysical and socioeconomic drivers</w:t>
      </w:r>
    </w:p>
    <w:tbl>
      <w:tblPr>
        <w:tblW w:w="14317" w:type="dxa"/>
        <w:tblInd w:w="-147" w:type="dxa"/>
        <w:tblLayout w:type="fixed"/>
        <w:tblLook w:val="04A0" w:firstRow="1" w:lastRow="0" w:firstColumn="1" w:lastColumn="0" w:noHBand="0" w:noVBand="1"/>
      </w:tblPr>
      <w:tblGrid>
        <w:gridCol w:w="568"/>
        <w:gridCol w:w="1654"/>
        <w:gridCol w:w="1853"/>
        <w:gridCol w:w="1139"/>
        <w:gridCol w:w="1591"/>
        <w:gridCol w:w="850"/>
        <w:gridCol w:w="8"/>
        <w:gridCol w:w="3111"/>
        <w:gridCol w:w="8"/>
        <w:gridCol w:w="1267"/>
        <w:gridCol w:w="8"/>
        <w:gridCol w:w="2260"/>
      </w:tblGrid>
      <w:tr w:rsidR="00E47B8B" w:rsidRPr="00DD123C" w14:paraId="54BB948F" w14:textId="77777777" w:rsidTr="00803A45">
        <w:trPr>
          <w:trHeight w:val="416"/>
        </w:trPr>
        <w:tc>
          <w:tcPr>
            <w:tcW w:w="568" w:type="dxa"/>
            <w:tcBorders>
              <w:top w:val="single" w:sz="4" w:space="0" w:color="auto"/>
              <w:left w:val="single" w:sz="4" w:space="0" w:color="FFFFFF"/>
              <w:bottom w:val="single" w:sz="4" w:space="0" w:color="auto"/>
              <w:right w:val="single" w:sz="4" w:space="0" w:color="FFFFFF"/>
            </w:tcBorders>
          </w:tcPr>
          <w:p w14:paraId="5469A486" w14:textId="77777777" w:rsidR="00E47B8B" w:rsidRPr="00DD123C" w:rsidRDefault="00E47B8B" w:rsidP="009D4E0E">
            <w:pPr>
              <w:spacing w:after="0" w:line="240" w:lineRule="auto"/>
              <w:rPr>
                <w:rFonts w:ascii="Times New Roman" w:eastAsia="Times New Roman" w:hAnsi="Times New Roman" w:cs="Times New Roman"/>
                <w:b/>
                <w:bCs/>
                <w:color w:val="000000"/>
                <w:sz w:val="20"/>
                <w:szCs w:val="20"/>
                <w:lang w:eastAsia="en-GB"/>
              </w:rPr>
            </w:pPr>
          </w:p>
        </w:tc>
        <w:tc>
          <w:tcPr>
            <w:tcW w:w="1654" w:type="dxa"/>
            <w:tcBorders>
              <w:top w:val="single" w:sz="4" w:space="0" w:color="auto"/>
              <w:left w:val="single" w:sz="4" w:space="0" w:color="FFFFFF"/>
              <w:bottom w:val="single" w:sz="4" w:space="0" w:color="auto"/>
              <w:right w:val="single" w:sz="4" w:space="0" w:color="FFFFFF"/>
            </w:tcBorders>
            <w:shd w:val="clear" w:color="auto" w:fill="auto"/>
            <w:vAlign w:val="center"/>
            <w:hideMark/>
          </w:tcPr>
          <w:p w14:paraId="73D98F54" w14:textId="77777777" w:rsidR="00E47B8B" w:rsidRPr="00DD123C" w:rsidRDefault="00E47B8B"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Variable</w:t>
            </w:r>
          </w:p>
        </w:tc>
        <w:tc>
          <w:tcPr>
            <w:tcW w:w="1853" w:type="dxa"/>
            <w:tcBorders>
              <w:top w:val="single" w:sz="4" w:space="0" w:color="auto"/>
              <w:left w:val="nil"/>
              <w:bottom w:val="single" w:sz="4" w:space="0" w:color="auto"/>
              <w:right w:val="single" w:sz="4" w:space="0" w:color="FFFFFF"/>
            </w:tcBorders>
            <w:shd w:val="clear" w:color="auto" w:fill="auto"/>
            <w:vAlign w:val="center"/>
            <w:hideMark/>
          </w:tcPr>
          <w:p w14:paraId="7C5C83DF" w14:textId="77777777" w:rsidR="00E47B8B" w:rsidRPr="00DD123C" w:rsidRDefault="00E47B8B"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Variable name</w:t>
            </w:r>
          </w:p>
        </w:tc>
        <w:tc>
          <w:tcPr>
            <w:tcW w:w="1139" w:type="dxa"/>
            <w:tcBorders>
              <w:top w:val="single" w:sz="4" w:space="0" w:color="auto"/>
              <w:left w:val="nil"/>
              <w:bottom w:val="single" w:sz="4" w:space="0" w:color="auto"/>
              <w:right w:val="single" w:sz="4" w:space="0" w:color="FFFFFF"/>
            </w:tcBorders>
            <w:shd w:val="clear" w:color="auto" w:fill="auto"/>
            <w:vAlign w:val="center"/>
            <w:hideMark/>
          </w:tcPr>
          <w:p w14:paraId="043BF3AF" w14:textId="77777777" w:rsidR="00E47B8B" w:rsidRPr="00DD123C" w:rsidRDefault="00E47B8B"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Unit</w:t>
            </w:r>
          </w:p>
        </w:tc>
        <w:tc>
          <w:tcPr>
            <w:tcW w:w="1591" w:type="dxa"/>
            <w:tcBorders>
              <w:top w:val="single" w:sz="4" w:space="0" w:color="auto"/>
              <w:left w:val="nil"/>
              <w:bottom w:val="single" w:sz="4" w:space="0" w:color="auto"/>
              <w:right w:val="single" w:sz="4" w:space="0" w:color="FFFFFF"/>
            </w:tcBorders>
            <w:shd w:val="clear" w:color="auto" w:fill="auto"/>
            <w:vAlign w:val="center"/>
            <w:hideMark/>
          </w:tcPr>
          <w:p w14:paraId="0B0022D2" w14:textId="77777777" w:rsidR="00E47B8B" w:rsidRPr="00DD123C" w:rsidRDefault="00E47B8B"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Formula</w:t>
            </w:r>
          </w:p>
        </w:tc>
        <w:tc>
          <w:tcPr>
            <w:tcW w:w="858" w:type="dxa"/>
            <w:gridSpan w:val="2"/>
            <w:tcBorders>
              <w:top w:val="single" w:sz="4" w:space="0" w:color="auto"/>
              <w:left w:val="nil"/>
              <w:bottom w:val="single" w:sz="4" w:space="0" w:color="auto"/>
              <w:right w:val="single" w:sz="4" w:space="0" w:color="FFFFFF"/>
            </w:tcBorders>
            <w:shd w:val="clear" w:color="auto" w:fill="auto"/>
            <w:vAlign w:val="center"/>
            <w:hideMark/>
          </w:tcPr>
          <w:p w14:paraId="1F448624" w14:textId="77777777" w:rsidR="00E47B8B" w:rsidRPr="00DD123C" w:rsidRDefault="00E47B8B"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Var. Code</w:t>
            </w:r>
          </w:p>
        </w:tc>
        <w:tc>
          <w:tcPr>
            <w:tcW w:w="3119" w:type="dxa"/>
            <w:gridSpan w:val="2"/>
            <w:tcBorders>
              <w:top w:val="single" w:sz="4" w:space="0" w:color="auto"/>
              <w:left w:val="nil"/>
              <w:bottom w:val="single" w:sz="4" w:space="0" w:color="auto"/>
              <w:right w:val="single" w:sz="4" w:space="0" w:color="FFFFFF"/>
            </w:tcBorders>
            <w:shd w:val="clear" w:color="auto" w:fill="auto"/>
            <w:vAlign w:val="center"/>
            <w:hideMark/>
          </w:tcPr>
          <w:p w14:paraId="22DAE13B" w14:textId="77777777" w:rsidR="00E47B8B" w:rsidRPr="00DD123C" w:rsidRDefault="00E47B8B"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Name of the variable to extract</w:t>
            </w:r>
          </w:p>
        </w:tc>
        <w:tc>
          <w:tcPr>
            <w:tcW w:w="1275" w:type="dxa"/>
            <w:gridSpan w:val="2"/>
            <w:tcBorders>
              <w:top w:val="single" w:sz="4" w:space="0" w:color="auto"/>
              <w:left w:val="nil"/>
              <w:bottom w:val="single" w:sz="4" w:space="0" w:color="auto"/>
              <w:right w:val="single" w:sz="4" w:space="0" w:color="FFFFFF"/>
            </w:tcBorders>
            <w:shd w:val="clear" w:color="auto" w:fill="auto"/>
            <w:vAlign w:val="center"/>
            <w:hideMark/>
          </w:tcPr>
          <w:p w14:paraId="41FF5938" w14:textId="77777777" w:rsidR="00E47B8B" w:rsidRPr="00DD123C" w:rsidRDefault="00E47B8B"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Unit</w:t>
            </w:r>
          </w:p>
        </w:tc>
        <w:tc>
          <w:tcPr>
            <w:tcW w:w="2260" w:type="dxa"/>
            <w:tcBorders>
              <w:top w:val="single" w:sz="4" w:space="0" w:color="auto"/>
              <w:left w:val="nil"/>
              <w:bottom w:val="single" w:sz="4" w:space="0" w:color="auto"/>
              <w:right w:val="single" w:sz="4" w:space="0" w:color="FFFFFF"/>
            </w:tcBorders>
            <w:shd w:val="clear" w:color="auto" w:fill="auto"/>
            <w:vAlign w:val="center"/>
            <w:hideMark/>
          </w:tcPr>
          <w:p w14:paraId="7C0E8970" w14:textId="77777777" w:rsidR="00E47B8B" w:rsidRPr="00DD123C" w:rsidRDefault="00E47B8B"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Source of data</w:t>
            </w:r>
          </w:p>
        </w:tc>
      </w:tr>
      <w:tr w:rsidR="00773201" w:rsidRPr="00DD123C" w14:paraId="46502EC3" w14:textId="77777777" w:rsidTr="00803A45">
        <w:trPr>
          <w:trHeight w:val="416"/>
        </w:trPr>
        <w:tc>
          <w:tcPr>
            <w:tcW w:w="568" w:type="dxa"/>
            <w:vMerge w:val="restart"/>
            <w:tcBorders>
              <w:top w:val="single" w:sz="4" w:space="0" w:color="auto"/>
              <w:left w:val="single" w:sz="4" w:space="0" w:color="FFFFFF"/>
              <w:right w:val="single" w:sz="4" w:space="0" w:color="FFFFFF"/>
            </w:tcBorders>
            <w:textDirection w:val="btLr"/>
          </w:tcPr>
          <w:p w14:paraId="256626F2" w14:textId="6996F599" w:rsidR="00773201" w:rsidRPr="00DD123C" w:rsidRDefault="00773201" w:rsidP="009D4E0E">
            <w:pPr>
              <w:spacing w:after="0" w:line="240" w:lineRule="auto"/>
              <w:ind w:left="113" w:right="113"/>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 xml:space="preserve">BIOPHYSICAL </w:t>
            </w:r>
          </w:p>
        </w:tc>
        <w:tc>
          <w:tcPr>
            <w:tcW w:w="1654" w:type="dxa"/>
            <w:tcBorders>
              <w:top w:val="single" w:sz="4" w:space="0" w:color="auto"/>
              <w:left w:val="single" w:sz="4" w:space="0" w:color="FFFFFF"/>
              <w:bottom w:val="single" w:sz="4" w:space="0" w:color="auto"/>
              <w:right w:val="single" w:sz="4" w:space="0" w:color="FFFFFF"/>
            </w:tcBorders>
            <w:shd w:val="clear" w:color="auto" w:fill="auto"/>
            <w:vAlign w:val="center"/>
          </w:tcPr>
          <w:p w14:paraId="5AF0D87F" w14:textId="0ACA1326" w:rsidR="00773201" w:rsidRPr="00DD123C" w:rsidRDefault="00773201" w:rsidP="00D03612">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MINTEMP</w:t>
            </w:r>
          </w:p>
        </w:tc>
        <w:tc>
          <w:tcPr>
            <w:tcW w:w="1853" w:type="dxa"/>
            <w:tcBorders>
              <w:top w:val="single" w:sz="4" w:space="0" w:color="auto"/>
              <w:left w:val="nil"/>
              <w:bottom w:val="single" w:sz="4" w:space="0" w:color="auto"/>
              <w:right w:val="single" w:sz="4" w:space="0" w:color="FFFFFF"/>
            </w:tcBorders>
            <w:shd w:val="clear" w:color="auto" w:fill="auto"/>
            <w:vAlign w:val="center"/>
          </w:tcPr>
          <w:p w14:paraId="64AE5E05" w14:textId="66DFFCBF" w:rsidR="00773201" w:rsidRPr="00DD123C" w:rsidRDefault="00773201" w:rsidP="00803A45">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Average minimum temperature in the coldest month </w:t>
            </w:r>
          </w:p>
        </w:tc>
        <w:tc>
          <w:tcPr>
            <w:tcW w:w="1139" w:type="dxa"/>
            <w:tcBorders>
              <w:top w:val="single" w:sz="4" w:space="0" w:color="auto"/>
              <w:left w:val="nil"/>
              <w:bottom w:val="single" w:sz="4" w:space="0" w:color="auto"/>
              <w:right w:val="single" w:sz="4" w:space="0" w:color="FFFFFF"/>
            </w:tcBorders>
            <w:shd w:val="clear" w:color="auto" w:fill="auto"/>
            <w:vAlign w:val="center"/>
          </w:tcPr>
          <w:p w14:paraId="1059D683" w14:textId="5FB3AF0A"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ºC</w:t>
            </w:r>
          </w:p>
        </w:tc>
        <w:tc>
          <w:tcPr>
            <w:tcW w:w="1591" w:type="dxa"/>
            <w:tcBorders>
              <w:top w:val="single" w:sz="4" w:space="0" w:color="auto"/>
              <w:left w:val="nil"/>
              <w:bottom w:val="single" w:sz="4" w:space="0" w:color="auto"/>
              <w:right w:val="single" w:sz="4" w:space="0" w:color="FFFFFF"/>
            </w:tcBorders>
            <w:shd w:val="clear" w:color="auto" w:fill="auto"/>
            <w:vAlign w:val="center"/>
          </w:tcPr>
          <w:p w14:paraId="61871A42" w14:textId="7E4079BE"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 xml:space="preserve">MIN (Average minimum temperature of month </w:t>
            </w:r>
            <w:proofErr w:type="spellStart"/>
            <w:r w:rsidRPr="00DD123C">
              <w:rPr>
                <w:rFonts w:ascii="Times New Roman" w:hAnsi="Times New Roman" w:cs="Times New Roman"/>
                <w:color w:val="000000"/>
                <w:sz w:val="20"/>
                <w:szCs w:val="20"/>
              </w:rPr>
              <w:t>i</w:t>
            </w:r>
            <w:proofErr w:type="spellEnd"/>
            <w:r w:rsidRPr="00DD123C">
              <w:rPr>
                <w:rFonts w:ascii="Times New Roman" w:hAnsi="Times New Roman" w:cs="Times New Roman"/>
                <w:color w:val="000000"/>
                <w:sz w:val="20"/>
                <w:szCs w:val="20"/>
              </w:rPr>
              <w:t>)</w:t>
            </w:r>
          </w:p>
        </w:tc>
        <w:tc>
          <w:tcPr>
            <w:tcW w:w="858" w:type="dxa"/>
            <w:gridSpan w:val="2"/>
            <w:tcBorders>
              <w:top w:val="single" w:sz="4" w:space="0" w:color="auto"/>
              <w:left w:val="nil"/>
              <w:bottom w:val="single" w:sz="4" w:space="0" w:color="auto"/>
              <w:right w:val="single" w:sz="4" w:space="0" w:color="FFFFFF"/>
            </w:tcBorders>
            <w:shd w:val="clear" w:color="auto" w:fill="auto"/>
            <w:vAlign w:val="center"/>
          </w:tcPr>
          <w:p w14:paraId="1707386F" w14:textId="417C6195"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tmin</w:t>
            </w:r>
            <w:proofErr w:type="spellEnd"/>
            <w:r w:rsidRPr="00DD123C">
              <w:rPr>
                <w:rFonts w:ascii="Times New Roman" w:hAnsi="Times New Roman" w:cs="Times New Roman"/>
                <w:color w:val="000000"/>
                <w:sz w:val="20"/>
                <w:szCs w:val="20"/>
              </w:rPr>
              <w:t xml:space="preserve"> (</w:t>
            </w:r>
            <w:proofErr w:type="spellStart"/>
            <w:r w:rsidRPr="00DD123C">
              <w:rPr>
                <w:rFonts w:ascii="Times New Roman" w:hAnsi="Times New Roman" w:cs="Times New Roman"/>
                <w:color w:val="000000"/>
                <w:sz w:val="20"/>
                <w:szCs w:val="20"/>
              </w:rPr>
              <w:t>i</w:t>
            </w:r>
            <w:proofErr w:type="spellEnd"/>
            <w:r w:rsidRPr="00DD123C">
              <w:rPr>
                <w:rFonts w:ascii="Times New Roman" w:hAnsi="Times New Roman" w:cs="Times New Roman"/>
                <w:color w:val="000000"/>
                <w:sz w:val="20"/>
                <w:szCs w:val="20"/>
              </w:rPr>
              <w:t>)</w:t>
            </w:r>
          </w:p>
        </w:tc>
        <w:tc>
          <w:tcPr>
            <w:tcW w:w="3119" w:type="dxa"/>
            <w:gridSpan w:val="2"/>
            <w:tcBorders>
              <w:top w:val="single" w:sz="4" w:space="0" w:color="auto"/>
              <w:left w:val="nil"/>
              <w:bottom w:val="single" w:sz="4" w:space="0" w:color="auto"/>
              <w:right w:val="single" w:sz="4" w:space="0" w:color="FFFFFF"/>
            </w:tcBorders>
            <w:shd w:val="clear" w:color="auto" w:fill="auto"/>
            <w:vAlign w:val="center"/>
          </w:tcPr>
          <w:p w14:paraId="0B0CC7BB" w14:textId="11FD8807"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Average minimum temperature of month I (</w:t>
            </w:r>
            <w:proofErr w:type="spellStart"/>
            <w:r w:rsidRPr="00DD123C">
              <w:rPr>
                <w:rFonts w:ascii="Times New Roman" w:hAnsi="Times New Roman" w:cs="Times New Roman"/>
                <w:color w:val="000000"/>
                <w:sz w:val="20"/>
                <w:szCs w:val="20"/>
              </w:rPr>
              <w:t>i</w:t>
            </w:r>
            <w:proofErr w:type="spellEnd"/>
            <w:r w:rsidRPr="00DD123C">
              <w:rPr>
                <w:rFonts w:ascii="Times New Roman" w:hAnsi="Times New Roman" w:cs="Times New Roman"/>
                <w:color w:val="000000"/>
                <w:sz w:val="20"/>
                <w:szCs w:val="20"/>
              </w:rPr>
              <w:t xml:space="preserve"> = 1,…,12)</w:t>
            </w:r>
          </w:p>
        </w:tc>
        <w:tc>
          <w:tcPr>
            <w:tcW w:w="1275" w:type="dxa"/>
            <w:gridSpan w:val="2"/>
            <w:tcBorders>
              <w:top w:val="single" w:sz="4" w:space="0" w:color="auto"/>
              <w:left w:val="nil"/>
              <w:bottom w:val="single" w:sz="4" w:space="0" w:color="auto"/>
              <w:right w:val="single" w:sz="4" w:space="0" w:color="FFFFFF"/>
            </w:tcBorders>
            <w:shd w:val="clear" w:color="auto" w:fill="auto"/>
            <w:vAlign w:val="center"/>
          </w:tcPr>
          <w:p w14:paraId="0456F667" w14:textId="4F3CA320"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ºc</w:t>
            </w:r>
          </w:p>
        </w:tc>
        <w:tc>
          <w:tcPr>
            <w:tcW w:w="2260" w:type="dxa"/>
            <w:vMerge w:val="restart"/>
            <w:tcBorders>
              <w:top w:val="single" w:sz="4" w:space="0" w:color="auto"/>
              <w:left w:val="nil"/>
              <w:right w:val="single" w:sz="4" w:space="0" w:color="FFFFFF"/>
            </w:tcBorders>
            <w:shd w:val="clear" w:color="auto" w:fill="auto"/>
            <w:vAlign w:val="center"/>
          </w:tcPr>
          <w:p w14:paraId="17377A01" w14:textId="084A22A1"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WorldClim</w:t>
            </w:r>
            <w:proofErr w:type="spellEnd"/>
            <w:r w:rsidRPr="00DD123C">
              <w:rPr>
                <w:rFonts w:ascii="Times New Roman" w:eastAsia="Times New Roman" w:hAnsi="Times New Roman" w:cs="Times New Roman"/>
                <w:color w:val="000000"/>
                <w:sz w:val="20"/>
                <w:szCs w:val="20"/>
                <w:lang w:eastAsia="en-GB"/>
              </w:rPr>
              <w:t xml:space="preserve"> (average period 1970-2000)</w:t>
            </w:r>
          </w:p>
        </w:tc>
      </w:tr>
      <w:tr w:rsidR="00773201" w:rsidRPr="00DD123C" w14:paraId="7C0F2DE7" w14:textId="77777777" w:rsidTr="00803A45">
        <w:trPr>
          <w:trHeight w:val="416"/>
        </w:trPr>
        <w:tc>
          <w:tcPr>
            <w:tcW w:w="568" w:type="dxa"/>
            <w:vMerge/>
            <w:tcBorders>
              <w:left w:val="single" w:sz="4" w:space="0" w:color="FFFFFF"/>
              <w:right w:val="single" w:sz="4" w:space="0" w:color="FFFFFF"/>
            </w:tcBorders>
          </w:tcPr>
          <w:p w14:paraId="3B4CE1B9" w14:textId="470D7038" w:rsidR="00773201" w:rsidRPr="00DD123C" w:rsidRDefault="00773201" w:rsidP="009D4E0E">
            <w:pPr>
              <w:spacing w:after="0" w:line="240" w:lineRule="auto"/>
              <w:ind w:left="113" w:right="113"/>
              <w:jc w:val="center"/>
              <w:rPr>
                <w:rFonts w:ascii="Times New Roman" w:eastAsia="Times New Roman" w:hAnsi="Times New Roman" w:cs="Times New Roman"/>
                <w:b/>
                <w:bCs/>
                <w:color w:val="000000"/>
                <w:sz w:val="20"/>
                <w:szCs w:val="20"/>
                <w:lang w:eastAsia="en-GB"/>
              </w:rPr>
            </w:pPr>
          </w:p>
        </w:tc>
        <w:tc>
          <w:tcPr>
            <w:tcW w:w="1654" w:type="dxa"/>
            <w:tcBorders>
              <w:top w:val="single" w:sz="4" w:space="0" w:color="auto"/>
              <w:left w:val="single" w:sz="4" w:space="0" w:color="FFFFFF"/>
              <w:bottom w:val="single" w:sz="4" w:space="0" w:color="auto"/>
              <w:right w:val="single" w:sz="4" w:space="0" w:color="FFFFFF"/>
            </w:tcBorders>
            <w:shd w:val="clear" w:color="auto" w:fill="auto"/>
            <w:vAlign w:val="center"/>
          </w:tcPr>
          <w:p w14:paraId="0F7C4DCD" w14:textId="158B5252" w:rsidR="00773201" w:rsidRPr="00DD123C" w:rsidRDefault="00773201" w:rsidP="00D03612">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AVGTEMP</w:t>
            </w:r>
          </w:p>
        </w:tc>
        <w:tc>
          <w:tcPr>
            <w:tcW w:w="1853" w:type="dxa"/>
            <w:tcBorders>
              <w:top w:val="single" w:sz="4" w:space="0" w:color="auto"/>
              <w:left w:val="nil"/>
              <w:bottom w:val="single" w:sz="4" w:space="0" w:color="auto"/>
              <w:right w:val="single" w:sz="4" w:space="0" w:color="FFFFFF"/>
            </w:tcBorders>
            <w:shd w:val="clear" w:color="auto" w:fill="auto"/>
            <w:vAlign w:val="center"/>
          </w:tcPr>
          <w:p w14:paraId="2EC171EA" w14:textId="4C15AF82" w:rsidR="00773201" w:rsidRPr="00DD123C" w:rsidRDefault="00773201" w:rsidP="00803A45">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Average annual temperature </w:t>
            </w:r>
          </w:p>
        </w:tc>
        <w:tc>
          <w:tcPr>
            <w:tcW w:w="1139" w:type="dxa"/>
            <w:tcBorders>
              <w:top w:val="single" w:sz="4" w:space="0" w:color="auto"/>
              <w:left w:val="nil"/>
              <w:bottom w:val="single" w:sz="4" w:space="0" w:color="auto"/>
              <w:right w:val="single" w:sz="4" w:space="0" w:color="FFFFFF"/>
            </w:tcBorders>
            <w:shd w:val="clear" w:color="auto" w:fill="auto"/>
            <w:vAlign w:val="center"/>
          </w:tcPr>
          <w:p w14:paraId="4E3BD993" w14:textId="0D29EE8D"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ºC</w:t>
            </w:r>
          </w:p>
        </w:tc>
        <w:tc>
          <w:tcPr>
            <w:tcW w:w="1591" w:type="dxa"/>
            <w:tcBorders>
              <w:top w:val="single" w:sz="4" w:space="0" w:color="auto"/>
              <w:left w:val="nil"/>
              <w:bottom w:val="single" w:sz="4" w:space="0" w:color="auto"/>
              <w:right w:val="single" w:sz="4" w:space="0" w:color="FFFFFF"/>
            </w:tcBorders>
            <w:shd w:val="clear" w:color="auto" w:fill="auto"/>
            <w:vAlign w:val="center"/>
          </w:tcPr>
          <w:p w14:paraId="6916C5C0" w14:textId="43ED9443"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 xml:space="preserve">Ʃ monthly average </w:t>
            </w:r>
            <w:proofErr w:type="spellStart"/>
            <w:r w:rsidRPr="00DD123C">
              <w:rPr>
                <w:rFonts w:ascii="Times New Roman" w:hAnsi="Times New Roman" w:cs="Times New Roman"/>
                <w:color w:val="000000"/>
                <w:sz w:val="20"/>
                <w:szCs w:val="20"/>
              </w:rPr>
              <w:t>temperature</w:t>
            </w:r>
            <w:r w:rsidRPr="00DD123C">
              <w:rPr>
                <w:rFonts w:ascii="Times New Roman" w:hAnsi="Times New Roman" w:cs="Times New Roman"/>
                <w:color w:val="000000"/>
                <w:sz w:val="20"/>
                <w:szCs w:val="20"/>
                <w:vertAlign w:val="subscript"/>
              </w:rPr>
              <w:t>i</w:t>
            </w:r>
            <w:proofErr w:type="spellEnd"/>
            <w:r w:rsidRPr="00DD123C">
              <w:rPr>
                <w:rFonts w:ascii="Times New Roman" w:hAnsi="Times New Roman" w:cs="Times New Roman"/>
                <w:color w:val="000000"/>
                <w:sz w:val="20"/>
                <w:szCs w:val="20"/>
              </w:rPr>
              <w:t xml:space="preserve"> /12 </w:t>
            </w:r>
          </w:p>
        </w:tc>
        <w:tc>
          <w:tcPr>
            <w:tcW w:w="858" w:type="dxa"/>
            <w:gridSpan w:val="2"/>
            <w:tcBorders>
              <w:top w:val="single" w:sz="4" w:space="0" w:color="auto"/>
              <w:left w:val="nil"/>
              <w:bottom w:val="single" w:sz="4" w:space="0" w:color="auto"/>
              <w:right w:val="single" w:sz="4" w:space="0" w:color="FFFFFF"/>
            </w:tcBorders>
            <w:shd w:val="clear" w:color="auto" w:fill="auto"/>
            <w:vAlign w:val="center"/>
          </w:tcPr>
          <w:p w14:paraId="29AD3F6D" w14:textId="0C5D9A65"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tavg_month</w:t>
            </w:r>
            <w:proofErr w:type="spellEnd"/>
          </w:p>
        </w:tc>
        <w:tc>
          <w:tcPr>
            <w:tcW w:w="3119" w:type="dxa"/>
            <w:gridSpan w:val="2"/>
            <w:tcBorders>
              <w:top w:val="single" w:sz="4" w:space="0" w:color="auto"/>
              <w:left w:val="nil"/>
              <w:bottom w:val="single" w:sz="4" w:space="0" w:color="auto"/>
              <w:right w:val="single" w:sz="4" w:space="0" w:color="FFFFFF"/>
            </w:tcBorders>
            <w:shd w:val="clear" w:color="auto" w:fill="auto"/>
            <w:vAlign w:val="center"/>
          </w:tcPr>
          <w:p w14:paraId="766708EB" w14:textId="1103B4EF"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Monthly average temperature I (</w:t>
            </w:r>
            <w:proofErr w:type="spellStart"/>
            <w:r w:rsidRPr="00DD123C">
              <w:rPr>
                <w:rFonts w:ascii="Times New Roman" w:hAnsi="Times New Roman" w:cs="Times New Roman"/>
                <w:color w:val="000000"/>
                <w:sz w:val="20"/>
                <w:szCs w:val="20"/>
              </w:rPr>
              <w:t>i</w:t>
            </w:r>
            <w:proofErr w:type="spellEnd"/>
            <w:r w:rsidRPr="00DD123C">
              <w:rPr>
                <w:rFonts w:ascii="Times New Roman" w:hAnsi="Times New Roman" w:cs="Times New Roman"/>
                <w:color w:val="000000"/>
                <w:sz w:val="20"/>
                <w:szCs w:val="20"/>
              </w:rPr>
              <w:t xml:space="preserve"> = 1,…,12)</w:t>
            </w:r>
          </w:p>
        </w:tc>
        <w:tc>
          <w:tcPr>
            <w:tcW w:w="1275" w:type="dxa"/>
            <w:gridSpan w:val="2"/>
            <w:tcBorders>
              <w:top w:val="single" w:sz="4" w:space="0" w:color="auto"/>
              <w:left w:val="nil"/>
              <w:bottom w:val="single" w:sz="4" w:space="0" w:color="auto"/>
              <w:right w:val="single" w:sz="4" w:space="0" w:color="FFFFFF"/>
            </w:tcBorders>
            <w:shd w:val="clear" w:color="auto" w:fill="auto"/>
            <w:vAlign w:val="center"/>
          </w:tcPr>
          <w:p w14:paraId="69CE14C8" w14:textId="4E3D731C"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ºc</w:t>
            </w:r>
          </w:p>
        </w:tc>
        <w:tc>
          <w:tcPr>
            <w:tcW w:w="2260" w:type="dxa"/>
            <w:vMerge/>
            <w:tcBorders>
              <w:left w:val="nil"/>
              <w:right w:val="single" w:sz="4" w:space="0" w:color="FFFFFF"/>
            </w:tcBorders>
            <w:shd w:val="clear" w:color="auto" w:fill="auto"/>
            <w:vAlign w:val="center"/>
          </w:tcPr>
          <w:p w14:paraId="22002EC6" w14:textId="77777777" w:rsidR="00773201" w:rsidRPr="00DD123C" w:rsidRDefault="00773201" w:rsidP="00D03612">
            <w:pPr>
              <w:spacing w:after="0" w:line="240" w:lineRule="auto"/>
              <w:jc w:val="center"/>
              <w:rPr>
                <w:rFonts w:ascii="Times New Roman" w:eastAsia="Times New Roman" w:hAnsi="Times New Roman" w:cs="Times New Roman"/>
                <w:color w:val="000000"/>
                <w:sz w:val="20"/>
                <w:szCs w:val="20"/>
                <w:lang w:eastAsia="en-GB"/>
              </w:rPr>
            </w:pPr>
          </w:p>
        </w:tc>
      </w:tr>
      <w:tr w:rsidR="00773201" w:rsidRPr="00DD123C" w14:paraId="3E663ED2" w14:textId="77777777" w:rsidTr="00803A45">
        <w:trPr>
          <w:trHeight w:val="215"/>
        </w:trPr>
        <w:tc>
          <w:tcPr>
            <w:tcW w:w="568" w:type="dxa"/>
            <w:vMerge/>
            <w:tcBorders>
              <w:left w:val="single" w:sz="4" w:space="0" w:color="FFFFFF"/>
              <w:right w:val="single" w:sz="4" w:space="0" w:color="FFFFFF"/>
            </w:tcBorders>
          </w:tcPr>
          <w:p w14:paraId="02CF6351" w14:textId="4529567E" w:rsidR="00773201" w:rsidRPr="00DD123C" w:rsidRDefault="00773201" w:rsidP="009D4E0E">
            <w:pPr>
              <w:spacing w:after="0" w:line="240" w:lineRule="auto"/>
              <w:ind w:left="113" w:right="113"/>
              <w:jc w:val="center"/>
              <w:rPr>
                <w:rFonts w:ascii="Times New Roman" w:eastAsia="Times New Roman" w:hAnsi="Times New Roman" w:cs="Times New Roman"/>
                <w:b/>
                <w:bCs/>
                <w:color w:val="000000"/>
                <w:sz w:val="20"/>
                <w:szCs w:val="20"/>
                <w:lang w:eastAsia="en-GB"/>
              </w:rPr>
            </w:pPr>
          </w:p>
        </w:tc>
        <w:tc>
          <w:tcPr>
            <w:tcW w:w="1654" w:type="dxa"/>
            <w:tcBorders>
              <w:top w:val="single" w:sz="4" w:space="0" w:color="auto"/>
              <w:left w:val="single" w:sz="4" w:space="0" w:color="FFFFFF"/>
              <w:bottom w:val="single" w:sz="4" w:space="0" w:color="auto"/>
              <w:right w:val="single" w:sz="4" w:space="0" w:color="FFFFFF"/>
            </w:tcBorders>
            <w:shd w:val="clear" w:color="auto" w:fill="auto"/>
            <w:vAlign w:val="center"/>
          </w:tcPr>
          <w:p w14:paraId="6921BC97" w14:textId="18D79D9B" w:rsidR="00773201" w:rsidRPr="00DD123C" w:rsidRDefault="00773201" w:rsidP="00F12D80">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RAINFALL</w:t>
            </w:r>
          </w:p>
        </w:tc>
        <w:tc>
          <w:tcPr>
            <w:tcW w:w="1853" w:type="dxa"/>
            <w:tcBorders>
              <w:top w:val="single" w:sz="4" w:space="0" w:color="auto"/>
              <w:left w:val="nil"/>
              <w:bottom w:val="single" w:sz="4" w:space="0" w:color="auto"/>
              <w:right w:val="single" w:sz="4" w:space="0" w:color="FFFFFF"/>
            </w:tcBorders>
            <w:shd w:val="clear" w:color="auto" w:fill="auto"/>
            <w:vAlign w:val="center"/>
          </w:tcPr>
          <w:p w14:paraId="4E4CE677" w14:textId="792AED73" w:rsidR="00773201" w:rsidRPr="00DD123C" w:rsidRDefault="00773201" w:rsidP="00803A45">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Average annual rainfall</w:t>
            </w:r>
          </w:p>
        </w:tc>
        <w:tc>
          <w:tcPr>
            <w:tcW w:w="1139" w:type="dxa"/>
            <w:tcBorders>
              <w:top w:val="single" w:sz="4" w:space="0" w:color="auto"/>
              <w:left w:val="nil"/>
              <w:bottom w:val="single" w:sz="4" w:space="0" w:color="auto"/>
              <w:right w:val="single" w:sz="4" w:space="0" w:color="FFFFFF"/>
            </w:tcBorders>
            <w:shd w:val="clear" w:color="auto" w:fill="auto"/>
            <w:vAlign w:val="center"/>
          </w:tcPr>
          <w:p w14:paraId="77324C80" w14:textId="2F3AD4AB" w:rsidR="00773201" w:rsidRPr="00DD123C" w:rsidRDefault="00773201" w:rsidP="00F12D80">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mm</w:t>
            </w:r>
          </w:p>
        </w:tc>
        <w:tc>
          <w:tcPr>
            <w:tcW w:w="1591" w:type="dxa"/>
            <w:tcBorders>
              <w:top w:val="single" w:sz="4" w:space="0" w:color="auto"/>
              <w:left w:val="nil"/>
              <w:bottom w:val="single" w:sz="4" w:space="0" w:color="auto"/>
              <w:right w:val="single" w:sz="4" w:space="0" w:color="FFFFFF"/>
            </w:tcBorders>
            <w:shd w:val="clear" w:color="auto" w:fill="auto"/>
            <w:vAlign w:val="center"/>
          </w:tcPr>
          <w:p w14:paraId="5FADD291" w14:textId="6BEB8278" w:rsidR="00773201" w:rsidRPr="00DD123C" w:rsidRDefault="00773201" w:rsidP="00F12D80">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Ʃ pr (</w:t>
            </w:r>
            <w:proofErr w:type="spellStart"/>
            <w:r w:rsidRPr="00DD123C">
              <w:rPr>
                <w:rFonts w:ascii="Times New Roman" w:eastAsia="Times New Roman" w:hAnsi="Times New Roman" w:cs="Times New Roman"/>
                <w:color w:val="000000"/>
                <w:sz w:val="20"/>
                <w:szCs w:val="20"/>
                <w:lang w:eastAsia="en-GB"/>
              </w:rPr>
              <w:t>i</w:t>
            </w:r>
            <w:proofErr w:type="spellEnd"/>
            <w:r w:rsidRPr="00DD123C">
              <w:rPr>
                <w:rFonts w:ascii="Times New Roman" w:eastAsia="Times New Roman" w:hAnsi="Times New Roman" w:cs="Times New Roman"/>
                <w:color w:val="000000"/>
                <w:sz w:val="20"/>
                <w:szCs w:val="20"/>
                <w:lang w:eastAsia="en-GB"/>
              </w:rPr>
              <w:t>)</w:t>
            </w:r>
          </w:p>
        </w:tc>
        <w:tc>
          <w:tcPr>
            <w:tcW w:w="858" w:type="dxa"/>
            <w:gridSpan w:val="2"/>
            <w:tcBorders>
              <w:top w:val="single" w:sz="4" w:space="0" w:color="auto"/>
              <w:left w:val="nil"/>
              <w:bottom w:val="single" w:sz="4" w:space="0" w:color="auto"/>
              <w:right w:val="single" w:sz="4" w:space="0" w:color="FFFFFF"/>
            </w:tcBorders>
            <w:shd w:val="clear" w:color="auto" w:fill="auto"/>
            <w:vAlign w:val="center"/>
          </w:tcPr>
          <w:p w14:paraId="2A73FF7C" w14:textId="5ECF10F2" w:rsidR="00773201" w:rsidRPr="00DD123C" w:rsidRDefault="00773201" w:rsidP="00F12D80">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pr (</w:t>
            </w:r>
            <w:proofErr w:type="spellStart"/>
            <w:r w:rsidRPr="00DD123C">
              <w:rPr>
                <w:rFonts w:ascii="Times New Roman" w:hAnsi="Times New Roman" w:cs="Times New Roman"/>
                <w:color w:val="000000"/>
                <w:sz w:val="20"/>
                <w:szCs w:val="20"/>
              </w:rPr>
              <w:t>i</w:t>
            </w:r>
            <w:proofErr w:type="spellEnd"/>
            <w:r w:rsidRPr="00DD123C">
              <w:rPr>
                <w:rFonts w:ascii="Times New Roman" w:hAnsi="Times New Roman" w:cs="Times New Roman"/>
                <w:color w:val="000000"/>
                <w:sz w:val="20"/>
                <w:szCs w:val="20"/>
              </w:rPr>
              <w:t>)</w:t>
            </w:r>
          </w:p>
        </w:tc>
        <w:tc>
          <w:tcPr>
            <w:tcW w:w="3119" w:type="dxa"/>
            <w:gridSpan w:val="2"/>
            <w:tcBorders>
              <w:top w:val="single" w:sz="4" w:space="0" w:color="auto"/>
              <w:left w:val="nil"/>
              <w:bottom w:val="single" w:sz="4" w:space="0" w:color="auto"/>
              <w:right w:val="single" w:sz="4" w:space="0" w:color="FFFFFF"/>
            </w:tcBorders>
            <w:shd w:val="clear" w:color="auto" w:fill="auto"/>
            <w:vAlign w:val="center"/>
          </w:tcPr>
          <w:p w14:paraId="3F1D06B9" w14:textId="3E7C3DDA" w:rsidR="00773201" w:rsidRPr="00DD123C" w:rsidRDefault="00773201" w:rsidP="00F12D80">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 xml:space="preserve">Rainfall of month </w:t>
            </w:r>
            <w:proofErr w:type="spellStart"/>
            <w:r w:rsidRPr="00DD123C">
              <w:rPr>
                <w:rFonts w:ascii="Times New Roman" w:hAnsi="Times New Roman" w:cs="Times New Roman"/>
                <w:color w:val="000000"/>
                <w:sz w:val="20"/>
                <w:szCs w:val="20"/>
              </w:rPr>
              <w:t>i</w:t>
            </w:r>
            <w:proofErr w:type="spellEnd"/>
            <w:r w:rsidRPr="00DD123C">
              <w:rPr>
                <w:rFonts w:ascii="Times New Roman" w:hAnsi="Times New Roman" w:cs="Times New Roman"/>
                <w:color w:val="000000"/>
                <w:sz w:val="20"/>
                <w:szCs w:val="20"/>
              </w:rPr>
              <w:t xml:space="preserve"> (</w:t>
            </w:r>
            <w:proofErr w:type="spellStart"/>
            <w:r w:rsidRPr="00DD123C">
              <w:rPr>
                <w:rFonts w:ascii="Times New Roman" w:hAnsi="Times New Roman" w:cs="Times New Roman"/>
                <w:color w:val="000000"/>
                <w:sz w:val="20"/>
                <w:szCs w:val="20"/>
              </w:rPr>
              <w:t>i</w:t>
            </w:r>
            <w:proofErr w:type="spellEnd"/>
            <w:r w:rsidRPr="00DD123C">
              <w:rPr>
                <w:rFonts w:ascii="Times New Roman" w:hAnsi="Times New Roman" w:cs="Times New Roman"/>
                <w:color w:val="000000"/>
                <w:sz w:val="20"/>
                <w:szCs w:val="20"/>
              </w:rPr>
              <w:t xml:space="preserve"> = 1,…,12)</w:t>
            </w:r>
          </w:p>
        </w:tc>
        <w:tc>
          <w:tcPr>
            <w:tcW w:w="1275" w:type="dxa"/>
            <w:gridSpan w:val="2"/>
            <w:tcBorders>
              <w:top w:val="single" w:sz="4" w:space="0" w:color="auto"/>
              <w:left w:val="nil"/>
              <w:bottom w:val="single" w:sz="4" w:space="0" w:color="auto"/>
              <w:right w:val="single" w:sz="4" w:space="0" w:color="FFFFFF"/>
            </w:tcBorders>
            <w:shd w:val="clear" w:color="auto" w:fill="auto"/>
            <w:vAlign w:val="center"/>
          </w:tcPr>
          <w:p w14:paraId="5797B668" w14:textId="0A925EA9" w:rsidR="00773201" w:rsidRPr="00DD123C" w:rsidRDefault="00773201" w:rsidP="00F12D80">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mm</w:t>
            </w:r>
          </w:p>
        </w:tc>
        <w:tc>
          <w:tcPr>
            <w:tcW w:w="2260" w:type="dxa"/>
            <w:vMerge/>
            <w:tcBorders>
              <w:left w:val="nil"/>
              <w:bottom w:val="single" w:sz="4" w:space="0" w:color="auto"/>
              <w:right w:val="single" w:sz="4" w:space="0" w:color="FFFFFF"/>
            </w:tcBorders>
            <w:shd w:val="clear" w:color="auto" w:fill="auto"/>
            <w:vAlign w:val="center"/>
          </w:tcPr>
          <w:p w14:paraId="723D8D65" w14:textId="77777777" w:rsidR="00773201" w:rsidRPr="00DD123C" w:rsidRDefault="00773201" w:rsidP="00F12D80">
            <w:pPr>
              <w:spacing w:after="0" w:line="240" w:lineRule="auto"/>
              <w:jc w:val="center"/>
              <w:rPr>
                <w:rFonts w:ascii="Times New Roman" w:eastAsia="Times New Roman" w:hAnsi="Times New Roman" w:cs="Times New Roman"/>
                <w:color w:val="000000"/>
                <w:sz w:val="20"/>
                <w:szCs w:val="20"/>
                <w:lang w:eastAsia="en-GB"/>
              </w:rPr>
            </w:pPr>
          </w:p>
        </w:tc>
      </w:tr>
      <w:tr w:rsidR="00773201" w:rsidRPr="00DD123C" w14:paraId="591B6ED5" w14:textId="77777777" w:rsidTr="00803A45">
        <w:trPr>
          <w:trHeight w:val="200"/>
        </w:trPr>
        <w:tc>
          <w:tcPr>
            <w:tcW w:w="568" w:type="dxa"/>
            <w:vMerge/>
            <w:tcBorders>
              <w:left w:val="single" w:sz="4" w:space="0" w:color="FFFFFF"/>
              <w:right w:val="single" w:sz="4" w:space="0" w:color="FFFFFF"/>
            </w:tcBorders>
            <w:textDirection w:val="btLr"/>
          </w:tcPr>
          <w:p w14:paraId="3B3F09FE" w14:textId="6BED9CCA" w:rsidR="00773201" w:rsidRPr="00DD123C" w:rsidRDefault="00773201" w:rsidP="009D4E0E">
            <w:pPr>
              <w:spacing w:after="0" w:line="240" w:lineRule="auto"/>
              <w:ind w:left="113" w:right="113"/>
              <w:jc w:val="center"/>
              <w:rPr>
                <w:rFonts w:ascii="Times New Roman" w:eastAsia="Times New Roman" w:hAnsi="Times New Roman" w:cs="Times New Roman"/>
                <w:b/>
                <w:bCs/>
                <w:color w:val="000000"/>
                <w:sz w:val="20"/>
                <w:szCs w:val="20"/>
                <w:lang w:eastAsia="en-GB"/>
              </w:rPr>
            </w:pPr>
          </w:p>
        </w:tc>
        <w:tc>
          <w:tcPr>
            <w:tcW w:w="1654" w:type="dxa"/>
            <w:vMerge w:val="restart"/>
            <w:tcBorders>
              <w:top w:val="nil"/>
              <w:left w:val="single" w:sz="4" w:space="0" w:color="FFFFFF"/>
              <w:bottom w:val="single" w:sz="4" w:space="0" w:color="auto"/>
              <w:right w:val="single" w:sz="4" w:space="0" w:color="FFFFFF"/>
            </w:tcBorders>
            <w:shd w:val="clear" w:color="auto" w:fill="auto"/>
            <w:vAlign w:val="center"/>
            <w:hideMark/>
          </w:tcPr>
          <w:p w14:paraId="7C6F1928" w14:textId="77777777" w:rsidR="00773201" w:rsidRPr="00DD123C" w:rsidRDefault="00773201" w:rsidP="009D4E0E">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ARIDITYINDEX</w:t>
            </w:r>
          </w:p>
        </w:tc>
        <w:tc>
          <w:tcPr>
            <w:tcW w:w="1853" w:type="dxa"/>
            <w:vMerge w:val="restart"/>
            <w:tcBorders>
              <w:top w:val="nil"/>
              <w:left w:val="single" w:sz="4" w:space="0" w:color="FFFFFF"/>
              <w:bottom w:val="single" w:sz="4" w:space="0" w:color="auto"/>
              <w:right w:val="single" w:sz="4" w:space="0" w:color="FFFFFF"/>
            </w:tcBorders>
            <w:shd w:val="clear" w:color="auto" w:fill="auto"/>
            <w:vAlign w:val="center"/>
            <w:hideMark/>
          </w:tcPr>
          <w:p w14:paraId="4D250319" w14:textId="77777777" w:rsidR="00773201" w:rsidRPr="00DD123C" w:rsidRDefault="00773201" w:rsidP="009D4E0E">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Index of aridity</w:t>
            </w:r>
          </w:p>
        </w:tc>
        <w:tc>
          <w:tcPr>
            <w:tcW w:w="1139" w:type="dxa"/>
            <w:vMerge w:val="restart"/>
            <w:tcBorders>
              <w:top w:val="nil"/>
              <w:left w:val="single" w:sz="4" w:space="0" w:color="FFFFFF"/>
              <w:bottom w:val="single" w:sz="4" w:space="0" w:color="auto"/>
              <w:right w:val="single" w:sz="4" w:space="0" w:color="FFFFFF"/>
            </w:tcBorders>
            <w:shd w:val="clear" w:color="auto" w:fill="auto"/>
            <w:vAlign w:val="center"/>
            <w:hideMark/>
          </w:tcPr>
          <w:p w14:paraId="1FF4C1C2" w14:textId="77777777" w:rsidR="00773201" w:rsidRPr="00DD123C" w:rsidRDefault="00773201" w:rsidP="009D4E0E">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w:t>
            </w:r>
          </w:p>
        </w:tc>
        <w:tc>
          <w:tcPr>
            <w:tcW w:w="1591" w:type="dxa"/>
            <w:vMerge w:val="restart"/>
            <w:tcBorders>
              <w:top w:val="nil"/>
              <w:left w:val="single" w:sz="4" w:space="0" w:color="FFFFFF"/>
              <w:bottom w:val="single" w:sz="4" w:space="0" w:color="auto"/>
              <w:right w:val="single" w:sz="4" w:space="0" w:color="FFFFFF"/>
            </w:tcBorders>
            <w:shd w:val="clear" w:color="auto" w:fill="auto"/>
            <w:vAlign w:val="center"/>
            <w:hideMark/>
          </w:tcPr>
          <w:p w14:paraId="0BB9E3A1" w14:textId="2D402802" w:rsidR="00773201" w:rsidRPr="00DD123C" w:rsidRDefault="00773201" w:rsidP="009D4E0E">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RAINFALL/PET</w:t>
            </w:r>
          </w:p>
        </w:tc>
        <w:tc>
          <w:tcPr>
            <w:tcW w:w="850" w:type="dxa"/>
            <w:tcBorders>
              <w:top w:val="nil"/>
              <w:left w:val="nil"/>
              <w:bottom w:val="single" w:sz="4" w:space="0" w:color="auto"/>
              <w:right w:val="single" w:sz="4" w:space="0" w:color="FFFFFF"/>
            </w:tcBorders>
            <w:shd w:val="clear" w:color="auto" w:fill="auto"/>
            <w:vAlign w:val="center"/>
            <w:hideMark/>
          </w:tcPr>
          <w:p w14:paraId="755E5B25" w14:textId="1D91D814" w:rsidR="00773201" w:rsidRPr="00DD123C" w:rsidRDefault="00773201" w:rsidP="009D4E0E">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RAINFALL</w:t>
            </w:r>
          </w:p>
        </w:tc>
        <w:tc>
          <w:tcPr>
            <w:tcW w:w="3119" w:type="dxa"/>
            <w:gridSpan w:val="2"/>
            <w:tcBorders>
              <w:top w:val="nil"/>
              <w:left w:val="nil"/>
              <w:bottom w:val="single" w:sz="4" w:space="0" w:color="auto"/>
              <w:right w:val="single" w:sz="4" w:space="0" w:color="FFFFFF"/>
            </w:tcBorders>
            <w:shd w:val="clear" w:color="auto" w:fill="auto"/>
            <w:vAlign w:val="center"/>
            <w:hideMark/>
          </w:tcPr>
          <w:p w14:paraId="3FDB9B78" w14:textId="0E6BE0B5" w:rsidR="00773201" w:rsidRPr="00DD123C" w:rsidRDefault="00773201" w:rsidP="009D4E0E">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Average annual rainfall</w:t>
            </w:r>
          </w:p>
        </w:tc>
        <w:tc>
          <w:tcPr>
            <w:tcW w:w="1275" w:type="dxa"/>
            <w:gridSpan w:val="2"/>
            <w:tcBorders>
              <w:top w:val="nil"/>
              <w:left w:val="nil"/>
              <w:bottom w:val="single" w:sz="4" w:space="0" w:color="auto"/>
              <w:right w:val="single" w:sz="4" w:space="0" w:color="FFFFFF"/>
            </w:tcBorders>
            <w:shd w:val="clear" w:color="auto" w:fill="auto"/>
            <w:vAlign w:val="center"/>
            <w:hideMark/>
          </w:tcPr>
          <w:p w14:paraId="66E81C57" w14:textId="77777777" w:rsidR="00773201" w:rsidRPr="00DD123C" w:rsidRDefault="00773201" w:rsidP="009D4E0E">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mm</w:t>
            </w:r>
          </w:p>
        </w:tc>
        <w:tc>
          <w:tcPr>
            <w:tcW w:w="2268" w:type="dxa"/>
            <w:gridSpan w:val="2"/>
            <w:vMerge w:val="restart"/>
            <w:tcBorders>
              <w:top w:val="nil"/>
              <w:left w:val="single" w:sz="4" w:space="0" w:color="FFFFFF"/>
              <w:bottom w:val="single" w:sz="4" w:space="0" w:color="auto"/>
              <w:right w:val="single" w:sz="4" w:space="0" w:color="FFFFFF"/>
            </w:tcBorders>
            <w:shd w:val="clear" w:color="auto" w:fill="auto"/>
            <w:vAlign w:val="center"/>
            <w:hideMark/>
          </w:tcPr>
          <w:p w14:paraId="719415F6" w14:textId="77777777" w:rsidR="00773201" w:rsidRPr="00DD123C" w:rsidRDefault="00773201" w:rsidP="009D4E0E">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WorldClim</w:t>
            </w:r>
            <w:proofErr w:type="spellEnd"/>
          </w:p>
        </w:tc>
      </w:tr>
      <w:tr w:rsidR="00773201" w:rsidRPr="00DD123C" w14:paraId="45F696F7" w14:textId="77777777" w:rsidTr="00803A45">
        <w:trPr>
          <w:trHeight w:val="792"/>
        </w:trPr>
        <w:tc>
          <w:tcPr>
            <w:tcW w:w="568" w:type="dxa"/>
            <w:vMerge/>
            <w:tcBorders>
              <w:left w:val="single" w:sz="4" w:space="0" w:color="FFFFFF"/>
              <w:right w:val="single" w:sz="4" w:space="0" w:color="FFFFFF"/>
            </w:tcBorders>
          </w:tcPr>
          <w:p w14:paraId="0C77D3F3" w14:textId="77777777" w:rsidR="00773201" w:rsidRPr="00DD123C" w:rsidRDefault="00773201" w:rsidP="009D4E0E">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6C0ABA56" w14:textId="77777777" w:rsidR="00773201" w:rsidRPr="00DD123C" w:rsidRDefault="00773201" w:rsidP="009D4E0E">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729B63C2" w14:textId="77777777" w:rsidR="00773201" w:rsidRPr="00DD123C" w:rsidRDefault="00773201" w:rsidP="009D4E0E">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4E4F06AE" w14:textId="77777777" w:rsidR="00773201" w:rsidRPr="00DD123C" w:rsidRDefault="00773201" w:rsidP="009D4E0E">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48C02F21" w14:textId="77777777" w:rsidR="00773201" w:rsidRPr="00DD123C" w:rsidRDefault="00773201" w:rsidP="009D4E0E">
            <w:pPr>
              <w:spacing w:after="0" w:line="240" w:lineRule="auto"/>
              <w:rPr>
                <w:rFonts w:ascii="Times New Roman" w:eastAsia="Times New Roman" w:hAnsi="Times New Roman" w:cs="Times New Roman"/>
                <w:color w:val="000000"/>
                <w:sz w:val="20"/>
                <w:szCs w:val="20"/>
                <w:lang w:eastAsia="en-GB"/>
              </w:rPr>
            </w:pPr>
          </w:p>
        </w:tc>
        <w:tc>
          <w:tcPr>
            <w:tcW w:w="850" w:type="dxa"/>
            <w:tcBorders>
              <w:top w:val="nil"/>
              <w:left w:val="nil"/>
              <w:bottom w:val="single" w:sz="4" w:space="0" w:color="auto"/>
              <w:right w:val="single" w:sz="4" w:space="0" w:color="FFFFFF"/>
            </w:tcBorders>
            <w:shd w:val="clear" w:color="auto" w:fill="auto"/>
            <w:vAlign w:val="center"/>
            <w:hideMark/>
          </w:tcPr>
          <w:p w14:paraId="0FDCF0BD" w14:textId="77777777" w:rsidR="00773201" w:rsidRPr="00DD123C" w:rsidRDefault="00773201" w:rsidP="009D4E0E">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PET</w:t>
            </w:r>
          </w:p>
        </w:tc>
        <w:tc>
          <w:tcPr>
            <w:tcW w:w="3119" w:type="dxa"/>
            <w:gridSpan w:val="2"/>
            <w:tcBorders>
              <w:top w:val="nil"/>
              <w:left w:val="nil"/>
              <w:bottom w:val="single" w:sz="4" w:space="0" w:color="auto"/>
              <w:right w:val="single" w:sz="4" w:space="0" w:color="FFFFFF"/>
            </w:tcBorders>
            <w:shd w:val="clear" w:color="auto" w:fill="auto"/>
            <w:vAlign w:val="center"/>
            <w:hideMark/>
          </w:tcPr>
          <w:p w14:paraId="2A0C3DC8" w14:textId="77777777" w:rsidR="00773201" w:rsidRPr="00DD123C" w:rsidRDefault="00773201" w:rsidP="009D4E0E">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Potential evapotranspiration - computed based on the Thornthwaite method (Pascual-Ferrer &amp; Candela, 2015)</w:t>
            </w:r>
          </w:p>
        </w:tc>
        <w:tc>
          <w:tcPr>
            <w:tcW w:w="1275" w:type="dxa"/>
            <w:gridSpan w:val="2"/>
            <w:tcBorders>
              <w:top w:val="nil"/>
              <w:left w:val="nil"/>
              <w:bottom w:val="single" w:sz="4" w:space="0" w:color="auto"/>
              <w:right w:val="single" w:sz="4" w:space="0" w:color="FFFFFF"/>
            </w:tcBorders>
            <w:shd w:val="clear" w:color="auto" w:fill="auto"/>
            <w:vAlign w:val="center"/>
            <w:hideMark/>
          </w:tcPr>
          <w:p w14:paraId="32AAE132" w14:textId="5A8E4239" w:rsidR="00773201" w:rsidRPr="00DD123C" w:rsidRDefault="00773201" w:rsidP="009D4E0E">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mm</w:t>
            </w:r>
          </w:p>
        </w:tc>
        <w:tc>
          <w:tcPr>
            <w:tcW w:w="2268" w:type="dxa"/>
            <w:gridSpan w:val="2"/>
            <w:vMerge/>
            <w:tcBorders>
              <w:top w:val="nil"/>
              <w:left w:val="single" w:sz="4" w:space="0" w:color="FFFFFF"/>
              <w:bottom w:val="single" w:sz="4" w:space="0" w:color="auto"/>
              <w:right w:val="single" w:sz="4" w:space="0" w:color="FFFFFF"/>
            </w:tcBorders>
            <w:vAlign w:val="center"/>
            <w:hideMark/>
          </w:tcPr>
          <w:p w14:paraId="608E1633" w14:textId="77777777" w:rsidR="00773201" w:rsidRPr="00DD123C" w:rsidRDefault="00773201" w:rsidP="009D4E0E">
            <w:pPr>
              <w:spacing w:after="0" w:line="240" w:lineRule="auto"/>
              <w:rPr>
                <w:rFonts w:ascii="Times New Roman" w:eastAsia="Times New Roman" w:hAnsi="Times New Roman" w:cs="Times New Roman"/>
                <w:color w:val="000000"/>
                <w:sz w:val="20"/>
                <w:szCs w:val="20"/>
                <w:lang w:eastAsia="en-GB"/>
              </w:rPr>
            </w:pPr>
          </w:p>
        </w:tc>
      </w:tr>
      <w:tr w:rsidR="00342772" w:rsidRPr="00DD123C" w14:paraId="7B7F5C70" w14:textId="77777777" w:rsidTr="00803A45">
        <w:trPr>
          <w:trHeight w:val="321"/>
        </w:trPr>
        <w:tc>
          <w:tcPr>
            <w:tcW w:w="568" w:type="dxa"/>
            <w:vMerge/>
            <w:tcBorders>
              <w:left w:val="single" w:sz="4" w:space="0" w:color="FFFFFF"/>
              <w:right w:val="single" w:sz="4" w:space="0" w:color="FFFFFF"/>
            </w:tcBorders>
          </w:tcPr>
          <w:p w14:paraId="047BD2B3" w14:textId="77777777" w:rsidR="00342772" w:rsidRPr="00DD123C" w:rsidRDefault="00342772" w:rsidP="00EB7B1B">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tcBorders>
              <w:top w:val="nil"/>
              <w:left w:val="single" w:sz="4" w:space="0" w:color="FFFFFF"/>
              <w:bottom w:val="single" w:sz="4" w:space="0" w:color="auto"/>
              <w:right w:val="single" w:sz="4" w:space="0" w:color="FFFFFF"/>
            </w:tcBorders>
            <w:shd w:val="clear" w:color="auto" w:fill="auto"/>
            <w:vAlign w:val="center"/>
          </w:tcPr>
          <w:p w14:paraId="1D4EDCDE" w14:textId="793E1D5C" w:rsidR="00342772" w:rsidRPr="00DD123C" w:rsidRDefault="00342772" w:rsidP="00EB7B1B">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hAnsi="Times New Roman" w:cs="Times New Roman"/>
                <w:b/>
                <w:bCs/>
                <w:sz w:val="20"/>
                <w:lang w:eastAsia="en-GB"/>
              </w:rPr>
              <w:t>SLOPE5</w:t>
            </w:r>
          </w:p>
        </w:tc>
        <w:tc>
          <w:tcPr>
            <w:tcW w:w="1853" w:type="dxa"/>
            <w:tcBorders>
              <w:top w:val="nil"/>
              <w:left w:val="single" w:sz="4" w:space="0" w:color="FFFFFF"/>
              <w:bottom w:val="single" w:sz="4" w:space="0" w:color="auto"/>
              <w:right w:val="single" w:sz="4" w:space="0" w:color="FFFFFF"/>
            </w:tcBorders>
            <w:shd w:val="clear" w:color="auto" w:fill="auto"/>
            <w:vAlign w:val="center"/>
          </w:tcPr>
          <w:p w14:paraId="757C0132" w14:textId="5EF94D27" w:rsidR="00342772" w:rsidRPr="00DD123C" w:rsidRDefault="00342772" w:rsidP="00EB7B1B">
            <w:pPr>
              <w:spacing w:after="0" w:line="240" w:lineRule="auto"/>
              <w:rPr>
                <w:rFonts w:ascii="Times New Roman" w:eastAsia="Times New Roman" w:hAnsi="Times New Roman" w:cs="Times New Roman"/>
                <w:color w:val="000000"/>
                <w:sz w:val="20"/>
                <w:szCs w:val="20"/>
                <w:lang w:eastAsia="en-GB"/>
              </w:rPr>
            </w:pPr>
            <w:r w:rsidRPr="00DD123C">
              <w:rPr>
                <w:rFonts w:ascii="Times New Roman" w:hAnsi="Times New Roman" w:cs="Times New Roman"/>
                <w:sz w:val="20"/>
                <w:lang w:eastAsia="en-GB"/>
              </w:rPr>
              <w:t>Proportion of administrative post area with smooth slopes (&lt;5%)</w:t>
            </w:r>
          </w:p>
        </w:tc>
        <w:tc>
          <w:tcPr>
            <w:tcW w:w="1139" w:type="dxa"/>
            <w:vMerge w:val="restart"/>
            <w:tcBorders>
              <w:top w:val="nil"/>
              <w:left w:val="single" w:sz="4" w:space="0" w:color="FFFFFF"/>
              <w:right w:val="single" w:sz="4" w:space="0" w:color="FFFFFF"/>
            </w:tcBorders>
            <w:shd w:val="clear" w:color="auto" w:fill="auto"/>
            <w:vAlign w:val="center"/>
          </w:tcPr>
          <w:p w14:paraId="3146BF1F" w14:textId="7613FC6D" w:rsidR="00342772" w:rsidRPr="00DD123C" w:rsidRDefault="00342772" w:rsidP="00EB7B1B">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
        </w:tc>
        <w:tc>
          <w:tcPr>
            <w:tcW w:w="1591" w:type="dxa"/>
            <w:vMerge w:val="restart"/>
            <w:tcBorders>
              <w:top w:val="nil"/>
              <w:left w:val="single" w:sz="4" w:space="0" w:color="FFFFFF"/>
              <w:right w:val="single" w:sz="4" w:space="0" w:color="FFFFFF"/>
            </w:tcBorders>
            <w:shd w:val="clear" w:color="auto" w:fill="auto"/>
            <w:vAlign w:val="center"/>
          </w:tcPr>
          <w:p w14:paraId="021EC7BB" w14:textId="0132B917" w:rsidR="00342772" w:rsidRPr="00DD123C" w:rsidRDefault="00342772" w:rsidP="00EB7B1B">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ASlope</w:t>
            </w:r>
            <w:proofErr w:type="spellEnd"/>
            <w:r w:rsidRPr="00DD123C">
              <w:rPr>
                <w:rFonts w:ascii="Times New Roman" w:eastAsia="Times New Roman" w:hAnsi="Times New Roman" w:cs="Times New Roman"/>
                <w:color w:val="000000"/>
                <w:sz w:val="20"/>
                <w:szCs w:val="20"/>
                <w:lang w:eastAsia="en-GB"/>
              </w:rPr>
              <w:t xml:space="preserve"> (</w:t>
            </w:r>
            <w:proofErr w:type="spellStart"/>
            <w:r w:rsidRPr="00DD123C">
              <w:rPr>
                <w:rFonts w:ascii="Times New Roman" w:eastAsia="Times New Roman" w:hAnsi="Times New Roman" w:cs="Times New Roman"/>
                <w:color w:val="000000"/>
                <w:sz w:val="20"/>
                <w:szCs w:val="20"/>
                <w:lang w:eastAsia="en-GB"/>
              </w:rPr>
              <w:t>i</w:t>
            </w:r>
            <w:proofErr w:type="spellEnd"/>
            <w:r w:rsidRPr="00DD123C">
              <w:rPr>
                <w:rFonts w:ascii="Times New Roman" w:eastAsia="Times New Roman" w:hAnsi="Times New Roman" w:cs="Times New Roman"/>
                <w:color w:val="000000"/>
                <w:sz w:val="20"/>
                <w:szCs w:val="20"/>
                <w:lang w:eastAsia="en-GB"/>
              </w:rPr>
              <w:t>)/</w:t>
            </w:r>
            <w:proofErr w:type="spellStart"/>
            <w:r w:rsidRPr="00DD123C">
              <w:rPr>
                <w:rFonts w:ascii="Times New Roman" w:eastAsia="Times New Roman" w:hAnsi="Times New Roman" w:cs="Times New Roman"/>
                <w:color w:val="000000"/>
                <w:sz w:val="20"/>
                <w:szCs w:val="20"/>
                <w:lang w:eastAsia="en-GB"/>
              </w:rPr>
              <w:t>PAarea</w:t>
            </w:r>
            <w:proofErr w:type="spellEnd"/>
          </w:p>
        </w:tc>
        <w:tc>
          <w:tcPr>
            <w:tcW w:w="850" w:type="dxa"/>
            <w:tcBorders>
              <w:top w:val="nil"/>
              <w:left w:val="nil"/>
              <w:bottom w:val="single" w:sz="4" w:space="0" w:color="auto"/>
              <w:right w:val="single" w:sz="4" w:space="0" w:color="FFFFFF"/>
            </w:tcBorders>
            <w:shd w:val="clear" w:color="auto" w:fill="auto"/>
            <w:vAlign w:val="center"/>
          </w:tcPr>
          <w:p w14:paraId="71E0FEA3" w14:textId="18810074" w:rsidR="00342772" w:rsidRPr="00DD123C" w:rsidRDefault="00342772" w:rsidP="00EB7B1B">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ASlope</w:t>
            </w:r>
            <w:proofErr w:type="spellEnd"/>
            <w:r w:rsidRPr="00DD123C">
              <w:rPr>
                <w:rFonts w:ascii="Times New Roman" w:eastAsia="Times New Roman" w:hAnsi="Times New Roman" w:cs="Times New Roman"/>
                <w:color w:val="000000"/>
                <w:sz w:val="20"/>
                <w:szCs w:val="20"/>
                <w:lang w:eastAsia="en-GB"/>
              </w:rPr>
              <w:t xml:space="preserve"> (</w:t>
            </w:r>
            <w:proofErr w:type="spellStart"/>
            <w:r w:rsidRPr="00DD123C">
              <w:rPr>
                <w:rFonts w:ascii="Times New Roman" w:eastAsia="Times New Roman" w:hAnsi="Times New Roman" w:cs="Times New Roman"/>
                <w:color w:val="000000"/>
                <w:sz w:val="20"/>
                <w:szCs w:val="20"/>
                <w:lang w:eastAsia="en-GB"/>
              </w:rPr>
              <w:t>i</w:t>
            </w:r>
            <w:proofErr w:type="spellEnd"/>
            <w:r w:rsidRPr="00DD123C">
              <w:rPr>
                <w:rFonts w:ascii="Times New Roman" w:eastAsia="Times New Roman" w:hAnsi="Times New Roman" w:cs="Times New Roman"/>
                <w:color w:val="000000"/>
                <w:sz w:val="20"/>
                <w:szCs w:val="20"/>
                <w:lang w:eastAsia="en-GB"/>
              </w:rPr>
              <w:t>)</w:t>
            </w:r>
          </w:p>
        </w:tc>
        <w:tc>
          <w:tcPr>
            <w:tcW w:w="3119" w:type="dxa"/>
            <w:gridSpan w:val="2"/>
            <w:tcBorders>
              <w:top w:val="nil"/>
              <w:left w:val="nil"/>
              <w:bottom w:val="single" w:sz="4" w:space="0" w:color="auto"/>
              <w:right w:val="single" w:sz="4" w:space="0" w:color="FFFFFF"/>
            </w:tcBorders>
            <w:shd w:val="clear" w:color="auto" w:fill="auto"/>
            <w:vAlign w:val="center"/>
          </w:tcPr>
          <w:p w14:paraId="5F95ABC6" w14:textId="2FE44BF1" w:rsidR="00342772" w:rsidRPr="00DD123C" w:rsidRDefault="00342772" w:rsidP="00EB7B1B">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Total area with slope of class (</w:t>
            </w:r>
            <w:proofErr w:type="spellStart"/>
            <w:r w:rsidRPr="00DD123C">
              <w:rPr>
                <w:rFonts w:ascii="Times New Roman" w:eastAsia="Times New Roman" w:hAnsi="Times New Roman" w:cs="Times New Roman"/>
                <w:color w:val="000000"/>
                <w:sz w:val="20"/>
                <w:szCs w:val="20"/>
                <w:lang w:eastAsia="en-GB"/>
              </w:rPr>
              <w:t>i</w:t>
            </w:r>
            <w:proofErr w:type="spellEnd"/>
            <w:r w:rsidRPr="00DD123C">
              <w:rPr>
                <w:rFonts w:ascii="Times New Roman" w:eastAsia="Times New Roman" w:hAnsi="Times New Roman" w:cs="Times New Roman"/>
                <w:color w:val="000000"/>
                <w:sz w:val="20"/>
                <w:szCs w:val="20"/>
                <w:lang w:eastAsia="en-GB"/>
              </w:rPr>
              <w:t>)</w:t>
            </w:r>
          </w:p>
        </w:tc>
        <w:tc>
          <w:tcPr>
            <w:tcW w:w="1275" w:type="dxa"/>
            <w:gridSpan w:val="2"/>
            <w:tcBorders>
              <w:top w:val="nil"/>
              <w:left w:val="nil"/>
              <w:bottom w:val="single" w:sz="4" w:space="0" w:color="auto"/>
              <w:right w:val="single" w:sz="4" w:space="0" w:color="FFFFFF"/>
            </w:tcBorders>
            <w:shd w:val="clear" w:color="auto" w:fill="auto"/>
            <w:vAlign w:val="center"/>
          </w:tcPr>
          <w:p w14:paraId="0BEBC5BE" w14:textId="456BC68C" w:rsidR="00342772" w:rsidRPr="00DD123C" w:rsidRDefault="00342772" w:rsidP="00EB7B1B">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m</w:t>
            </w:r>
            <w:r w:rsidRPr="00DD123C">
              <w:rPr>
                <w:rFonts w:ascii="Times New Roman" w:eastAsia="Times New Roman" w:hAnsi="Times New Roman" w:cs="Times New Roman"/>
                <w:color w:val="000000"/>
                <w:sz w:val="20"/>
                <w:szCs w:val="20"/>
                <w:vertAlign w:val="superscript"/>
                <w:lang w:eastAsia="en-GB"/>
              </w:rPr>
              <w:t>2</w:t>
            </w:r>
          </w:p>
        </w:tc>
        <w:tc>
          <w:tcPr>
            <w:tcW w:w="2268" w:type="dxa"/>
            <w:gridSpan w:val="2"/>
            <w:vMerge w:val="restart"/>
            <w:tcBorders>
              <w:top w:val="nil"/>
              <w:left w:val="single" w:sz="4" w:space="0" w:color="FFFFFF"/>
              <w:right w:val="single" w:sz="4" w:space="0" w:color="FFFFFF"/>
            </w:tcBorders>
            <w:shd w:val="clear" w:color="auto" w:fill="auto"/>
            <w:vAlign w:val="center"/>
          </w:tcPr>
          <w:p w14:paraId="6F0DB255" w14:textId="5879C8A4" w:rsidR="00342772" w:rsidRPr="00DD123C" w:rsidRDefault="00342772" w:rsidP="00EB7B1B">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Slope map extracted from the DEM (Digital Elevation Model) SRTM30m Mozambique obtained at </w:t>
            </w:r>
            <w:r w:rsidRPr="00DD123C">
              <w:rPr>
                <w:rFonts w:ascii="Times New Roman" w:eastAsia="Times New Roman" w:hAnsi="Times New Roman" w:cs="Times New Roman"/>
                <w:color w:val="000000"/>
                <w:sz w:val="20"/>
                <w:szCs w:val="20"/>
                <w:lang w:eastAsia="en-GB"/>
              </w:rPr>
              <w:fldChar w:fldCharType="begin" w:fldLock="1"/>
            </w:r>
            <w:r w:rsidR="00194A54" w:rsidRPr="00DD123C">
              <w:rPr>
                <w:rFonts w:ascii="Times New Roman" w:eastAsia="Times New Roman" w:hAnsi="Times New Roman" w:cs="Times New Roman"/>
                <w:color w:val="000000"/>
                <w:sz w:val="20"/>
                <w:szCs w:val="20"/>
                <w:lang w:eastAsia="en-GB"/>
              </w:rPr>
              <w:instrText>ADDIN CSL_CITATION {"citationItems":[{"id":"ITEM-1","itemData":{"URL":"http://geoportal.rcmrd.org/layers/servir%3Amozambique_srtm30meters","accessed":{"date-parts":[["2020","6","30"]]},"author":[{"dropping-particle":"","family":"RCMRD GeoPortal","given":"","non-dropping-particle":"","parse-names":false,"suffix":""}],"id":"ITEM-1","issued":{"date-parts":[["2015"]]},"title":"Mozambique SRTM 30 Meters","type":"webpage"},"uris":["http://www.mendeley.com/documents/?uuid=0a2f9070-5ce3-445a-b6c7-43482b989b5c"]}],"mendeley":{"formattedCitation":"(RCMRD GeoPortal, 2015)","manualFormatting":"RCMRD GeoPortal (2015)","plainTextFormattedCitation":"(RCMRD GeoPortal, 2015)","previouslyFormattedCitation":"(RCMRD GeoPortal, 2015)"},"properties":{"noteIndex":0},"schema":"https://github.com/citation-style-language/schema/raw/master/csl-citation.json"}</w:instrText>
            </w:r>
            <w:r w:rsidRPr="00DD123C">
              <w:rPr>
                <w:rFonts w:ascii="Times New Roman" w:eastAsia="Times New Roman" w:hAnsi="Times New Roman" w:cs="Times New Roman"/>
                <w:color w:val="000000"/>
                <w:sz w:val="20"/>
                <w:szCs w:val="20"/>
                <w:lang w:eastAsia="en-GB"/>
              </w:rPr>
              <w:fldChar w:fldCharType="separate"/>
            </w:r>
            <w:r w:rsidRPr="00DD123C">
              <w:rPr>
                <w:rFonts w:ascii="Times New Roman" w:eastAsia="Times New Roman" w:hAnsi="Times New Roman" w:cs="Times New Roman"/>
                <w:noProof/>
                <w:color w:val="000000"/>
                <w:sz w:val="20"/>
                <w:szCs w:val="20"/>
                <w:lang w:eastAsia="en-GB"/>
              </w:rPr>
              <w:t>RCMRD GeoPortal (2015)</w:t>
            </w:r>
            <w:r w:rsidRPr="00DD123C">
              <w:rPr>
                <w:rFonts w:ascii="Times New Roman" w:eastAsia="Times New Roman" w:hAnsi="Times New Roman" w:cs="Times New Roman"/>
                <w:color w:val="000000"/>
                <w:sz w:val="20"/>
                <w:szCs w:val="20"/>
                <w:lang w:eastAsia="en-GB"/>
              </w:rPr>
              <w:fldChar w:fldCharType="end"/>
            </w:r>
          </w:p>
        </w:tc>
      </w:tr>
      <w:tr w:rsidR="00342772" w:rsidRPr="00DD123C" w14:paraId="044B066B" w14:textId="77777777" w:rsidTr="00803A45">
        <w:trPr>
          <w:trHeight w:val="321"/>
        </w:trPr>
        <w:tc>
          <w:tcPr>
            <w:tcW w:w="568" w:type="dxa"/>
            <w:vMerge/>
            <w:tcBorders>
              <w:left w:val="single" w:sz="4" w:space="0" w:color="FFFFFF"/>
              <w:right w:val="single" w:sz="4" w:space="0" w:color="FFFFFF"/>
            </w:tcBorders>
          </w:tcPr>
          <w:p w14:paraId="0ECC1F2A" w14:textId="77777777" w:rsidR="00342772" w:rsidRPr="00DD123C" w:rsidRDefault="00342772" w:rsidP="00773201">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tcBorders>
              <w:top w:val="nil"/>
              <w:left w:val="single" w:sz="4" w:space="0" w:color="FFFFFF"/>
              <w:bottom w:val="single" w:sz="4" w:space="0" w:color="auto"/>
              <w:right w:val="single" w:sz="4" w:space="0" w:color="FFFFFF"/>
            </w:tcBorders>
            <w:shd w:val="clear" w:color="auto" w:fill="auto"/>
            <w:vAlign w:val="center"/>
          </w:tcPr>
          <w:p w14:paraId="47D4500B" w14:textId="1D11BF64" w:rsidR="00342772" w:rsidRPr="00DD123C" w:rsidRDefault="00342772" w:rsidP="00773201">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hAnsi="Times New Roman" w:cs="Times New Roman"/>
                <w:b/>
                <w:bCs/>
                <w:sz w:val="20"/>
                <w:lang w:eastAsia="en-GB"/>
              </w:rPr>
              <w:t>SLOPE10</w:t>
            </w:r>
          </w:p>
        </w:tc>
        <w:tc>
          <w:tcPr>
            <w:tcW w:w="1853" w:type="dxa"/>
            <w:tcBorders>
              <w:top w:val="nil"/>
              <w:left w:val="single" w:sz="4" w:space="0" w:color="FFFFFF"/>
              <w:bottom w:val="single" w:sz="4" w:space="0" w:color="auto"/>
              <w:right w:val="single" w:sz="4" w:space="0" w:color="FFFFFF"/>
            </w:tcBorders>
            <w:shd w:val="clear" w:color="auto" w:fill="auto"/>
            <w:vAlign w:val="center"/>
          </w:tcPr>
          <w:p w14:paraId="370FA245" w14:textId="4CE81A39" w:rsidR="00342772" w:rsidRPr="00DD123C" w:rsidRDefault="00342772" w:rsidP="00773201">
            <w:pPr>
              <w:spacing w:after="0" w:line="240" w:lineRule="auto"/>
              <w:rPr>
                <w:rFonts w:ascii="Times New Roman" w:eastAsia="Times New Roman" w:hAnsi="Times New Roman" w:cs="Times New Roman"/>
                <w:color w:val="000000"/>
                <w:sz w:val="20"/>
                <w:szCs w:val="20"/>
                <w:lang w:eastAsia="en-GB"/>
              </w:rPr>
            </w:pPr>
            <w:r w:rsidRPr="00DD123C">
              <w:rPr>
                <w:rFonts w:ascii="Times New Roman" w:hAnsi="Times New Roman" w:cs="Times New Roman"/>
                <w:sz w:val="20"/>
                <w:lang w:eastAsia="en-GB"/>
              </w:rPr>
              <w:t>Proportion of administrative post area with steep slopes (&gt;10%)</w:t>
            </w:r>
          </w:p>
        </w:tc>
        <w:tc>
          <w:tcPr>
            <w:tcW w:w="1139" w:type="dxa"/>
            <w:vMerge/>
            <w:tcBorders>
              <w:left w:val="single" w:sz="4" w:space="0" w:color="FFFFFF"/>
              <w:bottom w:val="single" w:sz="4" w:space="0" w:color="auto"/>
              <w:right w:val="single" w:sz="4" w:space="0" w:color="FFFFFF"/>
            </w:tcBorders>
            <w:shd w:val="clear" w:color="auto" w:fill="auto"/>
            <w:vAlign w:val="center"/>
          </w:tcPr>
          <w:p w14:paraId="6DD0F699" w14:textId="77777777" w:rsidR="00342772" w:rsidRPr="00DD123C" w:rsidRDefault="00342772" w:rsidP="00773201">
            <w:pPr>
              <w:spacing w:after="0" w:line="240" w:lineRule="auto"/>
              <w:jc w:val="center"/>
              <w:rPr>
                <w:rFonts w:ascii="Times New Roman" w:eastAsia="Times New Roman" w:hAnsi="Times New Roman" w:cs="Times New Roman"/>
                <w:color w:val="000000"/>
                <w:sz w:val="20"/>
                <w:szCs w:val="20"/>
                <w:lang w:eastAsia="en-GB"/>
              </w:rPr>
            </w:pPr>
          </w:p>
        </w:tc>
        <w:tc>
          <w:tcPr>
            <w:tcW w:w="1591" w:type="dxa"/>
            <w:vMerge/>
            <w:tcBorders>
              <w:left w:val="single" w:sz="4" w:space="0" w:color="FFFFFF"/>
              <w:bottom w:val="single" w:sz="4" w:space="0" w:color="auto"/>
              <w:right w:val="single" w:sz="4" w:space="0" w:color="FFFFFF"/>
            </w:tcBorders>
            <w:shd w:val="clear" w:color="auto" w:fill="auto"/>
            <w:vAlign w:val="center"/>
          </w:tcPr>
          <w:p w14:paraId="04913B01" w14:textId="77777777" w:rsidR="00342772" w:rsidRPr="00DD123C" w:rsidRDefault="00342772" w:rsidP="00773201">
            <w:pPr>
              <w:spacing w:after="0" w:line="240" w:lineRule="auto"/>
              <w:jc w:val="center"/>
              <w:rPr>
                <w:rFonts w:ascii="Times New Roman" w:eastAsia="Times New Roman" w:hAnsi="Times New Roman" w:cs="Times New Roman"/>
                <w:color w:val="000000"/>
                <w:sz w:val="20"/>
                <w:szCs w:val="20"/>
                <w:lang w:eastAsia="en-GB"/>
              </w:rPr>
            </w:pPr>
          </w:p>
        </w:tc>
        <w:tc>
          <w:tcPr>
            <w:tcW w:w="850" w:type="dxa"/>
            <w:tcBorders>
              <w:top w:val="nil"/>
              <w:left w:val="nil"/>
              <w:bottom w:val="single" w:sz="4" w:space="0" w:color="auto"/>
              <w:right w:val="single" w:sz="4" w:space="0" w:color="FFFFFF"/>
            </w:tcBorders>
            <w:shd w:val="clear" w:color="auto" w:fill="auto"/>
            <w:vAlign w:val="center"/>
          </w:tcPr>
          <w:p w14:paraId="52914CBC" w14:textId="368184EF" w:rsidR="00342772" w:rsidRPr="00DD123C" w:rsidRDefault="00342772" w:rsidP="00773201">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PAarea</w:t>
            </w:r>
            <w:proofErr w:type="spellEnd"/>
          </w:p>
        </w:tc>
        <w:tc>
          <w:tcPr>
            <w:tcW w:w="3119" w:type="dxa"/>
            <w:gridSpan w:val="2"/>
            <w:tcBorders>
              <w:top w:val="nil"/>
              <w:left w:val="nil"/>
              <w:bottom w:val="single" w:sz="4" w:space="0" w:color="auto"/>
              <w:right w:val="single" w:sz="4" w:space="0" w:color="FFFFFF"/>
            </w:tcBorders>
            <w:shd w:val="clear" w:color="auto" w:fill="auto"/>
            <w:vAlign w:val="center"/>
          </w:tcPr>
          <w:p w14:paraId="2B39AB0E" w14:textId="21D588A3" w:rsidR="00342772" w:rsidRPr="00DD123C" w:rsidRDefault="00342772" w:rsidP="00773201">
            <w:pPr>
              <w:spacing w:after="0" w:line="240" w:lineRule="auto"/>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PAdm</w:t>
            </w:r>
            <w:proofErr w:type="spellEnd"/>
            <w:r w:rsidRPr="00DD123C">
              <w:rPr>
                <w:rFonts w:ascii="Times New Roman" w:hAnsi="Times New Roman" w:cs="Times New Roman"/>
                <w:color w:val="000000"/>
                <w:sz w:val="20"/>
                <w:szCs w:val="20"/>
              </w:rPr>
              <w:t xml:space="preserve"> total area</w:t>
            </w:r>
          </w:p>
        </w:tc>
        <w:tc>
          <w:tcPr>
            <w:tcW w:w="1275" w:type="dxa"/>
            <w:gridSpan w:val="2"/>
            <w:tcBorders>
              <w:top w:val="nil"/>
              <w:left w:val="nil"/>
              <w:bottom w:val="single" w:sz="4" w:space="0" w:color="auto"/>
              <w:right w:val="single" w:sz="4" w:space="0" w:color="FFFFFF"/>
            </w:tcBorders>
            <w:shd w:val="clear" w:color="auto" w:fill="auto"/>
            <w:vAlign w:val="center"/>
          </w:tcPr>
          <w:p w14:paraId="5E63FAFF" w14:textId="17E79774" w:rsidR="00342772" w:rsidRPr="00DD123C" w:rsidRDefault="00342772" w:rsidP="00773201">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m</w:t>
            </w:r>
            <w:r w:rsidRPr="00DD123C">
              <w:rPr>
                <w:rFonts w:ascii="Times New Roman" w:hAnsi="Times New Roman" w:cs="Times New Roman"/>
                <w:color w:val="000000"/>
                <w:sz w:val="20"/>
                <w:szCs w:val="20"/>
                <w:vertAlign w:val="superscript"/>
              </w:rPr>
              <w:t>2</w:t>
            </w:r>
          </w:p>
        </w:tc>
        <w:tc>
          <w:tcPr>
            <w:tcW w:w="2268" w:type="dxa"/>
            <w:gridSpan w:val="2"/>
            <w:vMerge/>
            <w:tcBorders>
              <w:left w:val="single" w:sz="4" w:space="0" w:color="FFFFFF"/>
              <w:bottom w:val="single" w:sz="4" w:space="0" w:color="auto"/>
              <w:right w:val="single" w:sz="4" w:space="0" w:color="FFFFFF"/>
            </w:tcBorders>
            <w:shd w:val="clear" w:color="auto" w:fill="auto"/>
            <w:vAlign w:val="center"/>
          </w:tcPr>
          <w:p w14:paraId="3CA0EA58" w14:textId="77777777" w:rsidR="00342772" w:rsidRPr="00DD123C" w:rsidRDefault="00342772" w:rsidP="00773201">
            <w:pPr>
              <w:spacing w:after="0" w:line="240" w:lineRule="auto"/>
              <w:jc w:val="center"/>
              <w:rPr>
                <w:rFonts w:ascii="Times New Roman" w:eastAsia="Times New Roman" w:hAnsi="Times New Roman" w:cs="Times New Roman"/>
                <w:color w:val="000000"/>
                <w:sz w:val="20"/>
                <w:szCs w:val="20"/>
                <w:lang w:eastAsia="en-GB"/>
              </w:rPr>
            </w:pPr>
          </w:p>
        </w:tc>
      </w:tr>
      <w:tr w:rsidR="00342772" w:rsidRPr="00DD123C" w14:paraId="49F15B36" w14:textId="77777777" w:rsidTr="00803A45">
        <w:trPr>
          <w:trHeight w:val="321"/>
        </w:trPr>
        <w:tc>
          <w:tcPr>
            <w:tcW w:w="568" w:type="dxa"/>
            <w:vMerge/>
            <w:tcBorders>
              <w:left w:val="single" w:sz="4" w:space="0" w:color="FFFFFF"/>
              <w:right w:val="single" w:sz="4" w:space="0" w:color="FFFFFF"/>
            </w:tcBorders>
          </w:tcPr>
          <w:p w14:paraId="5403AF18" w14:textId="77777777" w:rsidR="00342772" w:rsidRPr="00DD123C" w:rsidRDefault="00342772" w:rsidP="00342772">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vMerge w:val="restart"/>
            <w:tcBorders>
              <w:top w:val="nil"/>
              <w:left w:val="single" w:sz="4" w:space="0" w:color="FFFFFF"/>
              <w:right w:val="single" w:sz="4" w:space="0" w:color="FFFFFF"/>
            </w:tcBorders>
            <w:shd w:val="clear" w:color="auto" w:fill="auto"/>
            <w:vAlign w:val="center"/>
          </w:tcPr>
          <w:p w14:paraId="2C611EBC" w14:textId="7F42CDB3" w:rsidR="00342772" w:rsidRPr="00DD123C" w:rsidRDefault="00342772" w:rsidP="00342772">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hAnsi="Times New Roman" w:cs="Times New Roman"/>
                <w:b/>
                <w:bCs/>
                <w:sz w:val="20"/>
                <w:lang w:eastAsia="en-GB"/>
              </w:rPr>
              <w:t>HIGHFERT</w:t>
            </w:r>
          </w:p>
        </w:tc>
        <w:tc>
          <w:tcPr>
            <w:tcW w:w="1853" w:type="dxa"/>
            <w:vMerge w:val="restart"/>
            <w:tcBorders>
              <w:top w:val="nil"/>
              <w:left w:val="single" w:sz="4" w:space="0" w:color="FFFFFF"/>
              <w:right w:val="single" w:sz="4" w:space="0" w:color="FFFFFF"/>
            </w:tcBorders>
            <w:shd w:val="clear" w:color="auto" w:fill="auto"/>
            <w:vAlign w:val="center"/>
          </w:tcPr>
          <w:p w14:paraId="24E4E52B" w14:textId="40DA59CB"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r w:rsidRPr="00DD123C">
              <w:rPr>
                <w:rFonts w:ascii="Times New Roman" w:hAnsi="Times New Roman" w:cs="Times New Roman"/>
                <w:sz w:val="20"/>
                <w:lang w:eastAsia="en-GB"/>
              </w:rPr>
              <w:t>Proportion of administrative post area with high fertility</w:t>
            </w:r>
          </w:p>
        </w:tc>
        <w:tc>
          <w:tcPr>
            <w:tcW w:w="1139" w:type="dxa"/>
            <w:vMerge w:val="restart"/>
            <w:tcBorders>
              <w:top w:val="nil"/>
              <w:left w:val="single" w:sz="4" w:space="0" w:color="FFFFFF"/>
              <w:right w:val="single" w:sz="4" w:space="0" w:color="FFFFFF"/>
            </w:tcBorders>
            <w:shd w:val="clear" w:color="auto" w:fill="auto"/>
            <w:vAlign w:val="center"/>
          </w:tcPr>
          <w:p w14:paraId="7C387869" w14:textId="74D9A111"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
        </w:tc>
        <w:tc>
          <w:tcPr>
            <w:tcW w:w="1591" w:type="dxa"/>
            <w:vMerge w:val="restart"/>
            <w:tcBorders>
              <w:top w:val="nil"/>
              <w:left w:val="single" w:sz="4" w:space="0" w:color="FFFFFF"/>
              <w:right w:val="single" w:sz="4" w:space="0" w:color="FFFFFF"/>
            </w:tcBorders>
            <w:shd w:val="clear" w:color="auto" w:fill="auto"/>
            <w:vAlign w:val="center"/>
          </w:tcPr>
          <w:p w14:paraId="1D705386" w14:textId="6F4797F6"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AFertil</w:t>
            </w:r>
            <w:proofErr w:type="spellEnd"/>
            <w:r w:rsidRPr="00DD123C">
              <w:rPr>
                <w:rFonts w:ascii="Times New Roman" w:eastAsia="Times New Roman" w:hAnsi="Times New Roman" w:cs="Times New Roman"/>
                <w:color w:val="000000"/>
                <w:sz w:val="20"/>
                <w:szCs w:val="20"/>
                <w:lang w:eastAsia="en-GB"/>
              </w:rPr>
              <w:t xml:space="preserve"> (f)/</w:t>
            </w:r>
            <w:proofErr w:type="spellStart"/>
            <w:r w:rsidRPr="00DD123C">
              <w:rPr>
                <w:rFonts w:ascii="Times New Roman" w:eastAsia="Times New Roman" w:hAnsi="Times New Roman" w:cs="Times New Roman"/>
                <w:color w:val="000000"/>
                <w:sz w:val="20"/>
                <w:szCs w:val="20"/>
                <w:lang w:eastAsia="en-GB"/>
              </w:rPr>
              <w:t>PAarea</w:t>
            </w:r>
            <w:proofErr w:type="spellEnd"/>
          </w:p>
        </w:tc>
        <w:tc>
          <w:tcPr>
            <w:tcW w:w="850" w:type="dxa"/>
            <w:tcBorders>
              <w:top w:val="nil"/>
              <w:left w:val="nil"/>
              <w:bottom w:val="single" w:sz="4" w:space="0" w:color="auto"/>
              <w:right w:val="single" w:sz="4" w:space="0" w:color="FFFFFF"/>
            </w:tcBorders>
            <w:shd w:val="clear" w:color="auto" w:fill="auto"/>
            <w:vAlign w:val="center"/>
          </w:tcPr>
          <w:p w14:paraId="79410D6C" w14:textId="2835FB90"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AFertil</w:t>
            </w:r>
            <w:proofErr w:type="spellEnd"/>
            <w:r w:rsidRPr="00DD123C">
              <w:rPr>
                <w:rFonts w:ascii="Times New Roman" w:eastAsia="Times New Roman" w:hAnsi="Times New Roman" w:cs="Times New Roman"/>
                <w:color w:val="000000"/>
                <w:sz w:val="20"/>
                <w:szCs w:val="20"/>
                <w:lang w:eastAsia="en-GB"/>
              </w:rPr>
              <w:t xml:space="preserve"> (f)</w:t>
            </w:r>
          </w:p>
        </w:tc>
        <w:tc>
          <w:tcPr>
            <w:tcW w:w="3119" w:type="dxa"/>
            <w:gridSpan w:val="2"/>
            <w:tcBorders>
              <w:top w:val="nil"/>
              <w:left w:val="nil"/>
              <w:bottom w:val="single" w:sz="4" w:space="0" w:color="auto"/>
              <w:right w:val="single" w:sz="4" w:space="0" w:color="FFFFFF"/>
            </w:tcBorders>
            <w:shd w:val="clear" w:color="auto" w:fill="auto"/>
            <w:vAlign w:val="center"/>
          </w:tcPr>
          <w:p w14:paraId="4FACEEF4" w14:textId="090BEFEA"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Area with soil fertility of class f</w:t>
            </w:r>
          </w:p>
        </w:tc>
        <w:tc>
          <w:tcPr>
            <w:tcW w:w="1275" w:type="dxa"/>
            <w:gridSpan w:val="2"/>
            <w:tcBorders>
              <w:top w:val="nil"/>
              <w:left w:val="nil"/>
              <w:bottom w:val="single" w:sz="4" w:space="0" w:color="auto"/>
              <w:right w:val="single" w:sz="4" w:space="0" w:color="FFFFFF"/>
            </w:tcBorders>
            <w:shd w:val="clear" w:color="auto" w:fill="auto"/>
            <w:vAlign w:val="center"/>
          </w:tcPr>
          <w:p w14:paraId="3857F742" w14:textId="2D536D6F" w:rsidR="00342772" w:rsidRPr="00DD123C" w:rsidRDefault="00342772"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m</w:t>
            </w:r>
            <w:r w:rsidRPr="00DD123C">
              <w:rPr>
                <w:rFonts w:ascii="Times New Roman" w:hAnsi="Times New Roman" w:cs="Times New Roman"/>
                <w:color w:val="000000"/>
                <w:sz w:val="20"/>
                <w:szCs w:val="20"/>
                <w:vertAlign w:val="superscript"/>
              </w:rPr>
              <w:t>2</w:t>
            </w:r>
          </w:p>
        </w:tc>
        <w:tc>
          <w:tcPr>
            <w:tcW w:w="2268" w:type="dxa"/>
            <w:gridSpan w:val="2"/>
            <w:vMerge w:val="restart"/>
            <w:tcBorders>
              <w:top w:val="nil"/>
              <w:left w:val="single" w:sz="4" w:space="0" w:color="FFFFFF"/>
              <w:right w:val="single" w:sz="4" w:space="0" w:color="FFFFFF"/>
            </w:tcBorders>
            <w:shd w:val="clear" w:color="auto" w:fill="auto"/>
            <w:vAlign w:val="center"/>
          </w:tcPr>
          <w:p w14:paraId="21B5790B" w14:textId="19A3EF25"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soil fertility chart from IIAM</w:t>
            </w:r>
          </w:p>
        </w:tc>
      </w:tr>
      <w:tr w:rsidR="00342772" w:rsidRPr="00DD123C" w14:paraId="56537EAD" w14:textId="77777777" w:rsidTr="00803A45">
        <w:trPr>
          <w:trHeight w:val="321"/>
        </w:trPr>
        <w:tc>
          <w:tcPr>
            <w:tcW w:w="568" w:type="dxa"/>
            <w:vMerge/>
            <w:tcBorders>
              <w:left w:val="single" w:sz="4" w:space="0" w:color="FFFFFF"/>
              <w:right w:val="single" w:sz="4" w:space="0" w:color="FFFFFF"/>
            </w:tcBorders>
          </w:tcPr>
          <w:p w14:paraId="44E7AAF8" w14:textId="77777777" w:rsidR="00342772" w:rsidRPr="00DD123C" w:rsidRDefault="00342772" w:rsidP="00342772">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vMerge/>
            <w:tcBorders>
              <w:left w:val="single" w:sz="4" w:space="0" w:color="FFFFFF"/>
              <w:bottom w:val="single" w:sz="4" w:space="0" w:color="auto"/>
              <w:right w:val="single" w:sz="4" w:space="0" w:color="FFFFFF"/>
            </w:tcBorders>
            <w:shd w:val="clear" w:color="auto" w:fill="auto"/>
            <w:vAlign w:val="center"/>
          </w:tcPr>
          <w:p w14:paraId="0696BCB8" w14:textId="77777777" w:rsidR="00342772" w:rsidRPr="00DD123C" w:rsidRDefault="00342772" w:rsidP="00342772">
            <w:pPr>
              <w:spacing w:after="0" w:line="240" w:lineRule="auto"/>
              <w:jc w:val="center"/>
              <w:rPr>
                <w:rFonts w:ascii="Times New Roman" w:eastAsia="Times New Roman" w:hAnsi="Times New Roman" w:cs="Times New Roman"/>
                <w:b/>
                <w:bCs/>
                <w:color w:val="000000"/>
                <w:sz w:val="20"/>
                <w:szCs w:val="20"/>
                <w:lang w:eastAsia="en-GB"/>
              </w:rPr>
            </w:pPr>
          </w:p>
        </w:tc>
        <w:tc>
          <w:tcPr>
            <w:tcW w:w="1853" w:type="dxa"/>
            <w:vMerge/>
            <w:tcBorders>
              <w:left w:val="single" w:sz="4" w:space="0" w:color="FFFFFF"/>
              <w:bottom w:val="single" w:sz="4" w:space="0" w:color="auto"/>
              <w:right w:val="single" w:sz="4" w:space="0" w:color="FFFFFF"/>
            </w:tcBorders>
            <w:shd w:val="clear" w:color="auto" w:fill="auto"/>
            <w:vAlign w:val="center"/>
          </w:tcPr>
          <w:p w14:paraId="5FD2A367" w14:textId="77777777"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p>
        </w:tc>
        <w:tc>
          <w:tcPr>
            <w:tcW w:w="1139" w:type="dxa"/>
            <w:vMerge/>
            <w:tcBorders>
              <w:left w:val="single" w:sz="4" w:space="0" w:color="FFFFFF"/>
              <w:bottom w:val="single" w:sz="4" w:space="0" w:color="auto"/>
              <w:right w:val="single" w:sz="4" w:space="0" w:color="FFFFFF"/>
            </w:tcBorders>
            <w:shd w:val="clear" w:color="auto" w:fill="auto"/>
            <w:vAlign w:val="center"/>
          </w:tcPr>
          <w:p w14:paraId="2ED387FA"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p>
        </w:tc>
        <w:tc>
          <w:tcPr>
            <w:tcW w:w="1591" w:type="dxa"/>
            <w:vMerge/>
            <w:tcBorders>
              <w:left w:val="single" w:sz="4" w:space="0" w:color="FFFFFF"/>
              <w:bottom w:val="single" w:sz="4" w:space="0" w:color="auto"/>
              <w:right w:val="single" w:sz="4" w:space="0" w:color="FFFFFF"/>
            </w:tcBorders>
            <w:shd w:val="clear" w:color="auto" w:fill="auto"/>
            <w:vAlign w:val="center"/>
          </w:tcPr>
          <w:p w14:paraId="04144855"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p>
        </w:tc>
        <w:tc>
          <w:tcPr>
            <w:tcW w:w="850" w:type="dxa"/>
            <w:tcBorders>
              <w:top w:val="nil"/>
              <w:left w:val="nil"/>
              <w:bottom w:val="single" w:sz="4" w:space="0" w:color="auto"/>
              <w:right w:val="single" w:sz="4" w:space="0" w:color="FFFFFF"/>
            </w:tcBorders>
            <w:shd w:val="clear" w:color="auto" w:fill="auto"/>
            <w:vAlign w:val="center"/>
          </w:tcPr>
          <w:p w14:paraId="1927956F" w14:textId="599C712C"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PAarea</w:t>
            </w:r>
            <w:proofErr w:type="spellEnd"/>
          </w:p>
        </w:tc>
        <w:tc>
          <w:tcPr>
            <w:tcW w:w="3119" w:type="dxa"/>
            <w:gridSpan w:val="2"/>
            <w:tcBorders>
              <w:top w:val="nil"/>
              <w:left w:val="nil"/>
              <w:bottom w:val="single" w:sz="4" w:space="0" w:color="auto"/>
              <w:right w:val="single" w:sz="4" w:space="0" w:color="FFFFFF"/>
            </w:tcBorders>
            <w:shd w:val="clear" w:color="auto" w:fill="auto"/>
            <w:vAlign w:val="center"/>
          </w:tcPr>
          <w:p w14:paraId="1E9C91C7" w14:textId="61AE8FC1"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PAdm</w:t>
            </w:r>
            <w:proofErr w:type="spellEnd"/>
            <w:r w:rsidRPr="00DD123C">
              <w:rPr>
                <w:rFonts w:ascii="Times New Roman" w:hAnsi="Times New Roman" w:cs="Times New Roman"/>
                <w:color w:val="000000"/>
                <w:sz w:val="20"/>
                <w:szCs w:val="20"/>
              </w:rPr>
              <w:t xml:space="preserve"> total area</w:t>
            </w:r>
          </w:p>
        </w:tc>
        <w:tc>
          <w:tcPr>
            <w:tcW w:w="1275" w:type="dxa"/>
            <w:gridSpan w:val="2"/>
            <w:tcBorders>
              <w:top w:val="nil"/>
              <w:left w:val="nil"/>
              <w:bottom w:val="single" w:sz="4" w:space="0" w:color="auto"/>
              <w:right w:val="single" w:sz="4" w:space="0" w:color="FFFFFF"/>
            </w:tcBorders>
            <w:shd w:val="clear" w:color="auto" w:fill="auto"/>
            <w:vAlign w:val="center"/>
          </w:tcPr>
          <w:p w14:paraId="77913996" w14:textId="7499FF95" w:rsidR="00342772" w:rsidRPr="00DD123C" w:rsidRDefault="00342772"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m</w:t>
            </w:r>
            <w:r w:rsidRPr="00DD123C">
              <w:rPr>
                <w:rFonts w:ascii="Times New Roman" w:hAnsi="Times New Roman" w:cs="Times New Roman"/>
                <w:color w:val="000000"/>
                <w:sz w:val="20"/>
                <w:szCs w:val="20"/>
                <w:vertAlign w:val="superscript"/>
              </w:rPr>
              <w:t>2</w:t>
            </w:r>
          </w:p>
        </w:tc>
        <w:tc>
          <w:tcPr>
            <w:tcW w:w="2268" w:type="dxa"/>
            <w:gridSpan w:val="2"/>
            <w:vMerge/>
            <w:tcBorders>
              <w:left w:val="single" w:sz="4" w:space="0" w:color="FFFFFF"/>
              <w:bottom w:val="single" w:sz="4" w:space="0" w:color="auto"/>
              <w:right w:val="single" w:sz="4" w:space="0" w:color="FFFFFF"/>
            </w:tcBorders>
            <w:shd w:val="clear" w:color="auto" w:fill="auto"/>
            <w:vAlign w:val="center"/>
          </w:tcPr>
          <w:p w14:paraId="195B1579"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p>
        </w:tc>
      </w:tr>
      <w:tr w:rsidR="00342772" w:rsidRPr="00DD123C" w14:paraId="5B173E55" w14:textId="77777777" w:rsidTr="00803A45">
        <w:trPr>
          <w:trHeight w:val="321"/>
        </w:trPr>
        <w:tc>
          <w:tcPr>
            <w:tcW w:w="568" w:type="dxa"/>
            <w:vMerge/>
            <w:tcBorders>
              <w:left w:val="single" w:sz="4" w:space="0" w:color="FFFFFF"/>
              <w:right w:val="single" w:sz="4" w:space="0" w:color="FFFFFF"/>
            </w:tcBorders>
          </w:tcPr>
          <w:p w14:paraId="200A65E9" w14:textId="77777777" w:rsidR="00342772" w:rsidRPr="00DD123C" w:rsidRDefault="00342772" w:rsidP="00342772">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vMerge w:val="restart"/>
            <w:tcBorders>
              <w:top w:val="nil"/>
              <w:left w:val="single" w:sz="4" w:space="0" w:color="FFFFFF"/>
              <w:bottom w:val="single" w:sz="4" w:space="0" w:color="auto"/>
              <w:right w:val="single" w:sz="4" w:space="0" w:color="FFFFFF"/>
            </w:tcBorders>
            <w:shd w:val="clear" w:color="auto" w:fill="auto"/>
            <w:vAlign w:val="center"/>
            <w:hideMark/>
          </w:tcPr>
          <w:p w14:paraId="49F46FDD" w14:textId="77777777" w:rsidR="00342772" w:rsidRPr="00DD123C" w:rsidRDefault="00342772" w:rsidP="00342772">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LOWAREA</w:t>
            </w:r>
          </w:p>
        </w:tc>
        <w:tc>
          <w:tcPr>
            <w:tcW w:w="1853" w:type="dxa"/>
            <w:vMerge w:val="restart"/>
            <w:tcBorders>
              <w:top w:val="nil"/>
              <w:left w:val="single" w:sz="4" w:space="0" w:color="FFFFFF"/>
              <w:bottom w:val="single" w:sz="4" w:space="0" w:color="auto"/>
              <w:right w:val="single" w:sz="4" w:space="0" w:color="FFFFFF"/>
            </w:tcBorders>
            <w:shd w:val="clear" w:color="auto" w:fill="auto"/>
            <w:vAlign w:val="center"/>
            <w:hideMark/>
          </w:tcPr>
          <w:p w14:paraId="4174516B" w14:textId="77777777"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Proportion of farm area in lower areas</w:t>
            </w:r>
          </w:p>
        </w:tc>
        <w:tc>
          <w:tcPr>
            <w:tcW w:w="1139" w:type="dxa"/>
            <w:vMerge w:val="restart"/>
            <w:tcBorders>
              <w:top w:val="nil"/>
              <w:left w:val="single" w:sz="4" w:space="0" w:color="FFFFFF"/>
              <w:bottom w:val="single" w:sz="4" w:space="0" w:color="auto"/>
              <w:right w:val="single" w:sz="4" w:space="0" w:color="FFFFFF"/>
            </w:tcBorders>
            <w:shd w:val="clear" w:color="auto" w:fill="auto"/>
            <w:vAlign w:val="center"/>
            <w:hideMark/>
          </w:tcPr>
          <w:p w14:paraId="2664516F"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
        </w:tc>
        <w:tc>
          <w:tcPr>
            <w:tcW w:w="1591" w:type="dxa"/>
            <w:vMerge w:val="restart"/>
            <w:tcBorders>
              <w:top w:val="nil"/>
              <w:left w:val="single" w:sz="4" w:space="0" w:color="FFFFFF"/>
              <w:bottom w:val="single" w:sz="4" w:space="0" w:color="auto"/>
              <w:right w:val="single" w:sz="4" w:space="0" w:color="FFFFFF"/>
            </w:tcBorders>
            <w:shd w:val="clear" w:color="auto" w:fill="auto"/>
            <w:vAlign w:val="center"/>
            <w:hideMark/>
          </w:tcPr>
          <w:p w14:paraId="7194E7D0"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roofErr w:type="spellStart"/>
            <w:r w:rsidRPr="00DD123C">
              <w:rPr>
                <w:rFonts w:ascii="Times New Roman" w:eastAsia="Times New Roman" w:hAnsi="Times New Roman" w:cs="Times New Roman"/>
                <w:color w:val="000000"/>
                <w:sz w:val="20"/>
                <w:szCs w:val="20"/>
                <w:lang w:eastAsia="en-GB"/>
              </w:rPr>
              <w:t>ALow</w:t>
            </w:r>
            <w:proofErr w:type="spellEnd"/>
            <w:r w:rsidRPr="00DD123C">
              <w:rPr>
                <w:rFonts w:ascii="Times New Roman" w:eastAsia="Times New Roman" w:hAnsi="Times New Roman" w:cs="Times New Roman"/>
                <w:color w:val="000000"/>
                <w:sz w:val="20"/>
                <w:szCs w:val="20"/>
                <w:lang w:eastAsia="en-GB"/>
              </w:rPr>
              <w:t>/</w:t>
            </w:r>
            <w:proofErr w:type="spellStart"/>
            <w:r w:rsidRPr="00DD123C">
              <w:rPr>
                <w:rFonts w:ascii="Times New Roman" w:eastAsia="Times New Roman" w:hAnsi="Times New Roman" w:cs="Times New Roman"/>
                <w:color w:val="000000"/>
                <w:sz w:val="20"/>
                <w:szCs w:val="20"/>
                <w:lang w:eastAsia="en-GB"/>
              </w:rPr>
              <w:t>FArea</w:t>
            </w:r>
            <w:proofErr w:type="spellEnd"/>
            <w:r w:rsidRPr="00DD123C">
              <w:rPr>
                <w:rFonts w:ascii="Times New Roman" w:eastAsia="Times New Roman" w:hAnsi="Times New Roman" w:cs="Times New Roman"/>
                <w:color w:val="000000"/>
                <w:sz w:val="20"/>
                <w:szCs w:val="20"/>
                <w:lang w:eastAsia="en-GB"/>
              </w:rPr>
              <w:t>)*100</w:t>
            </w:r>
          </w:p>
        </w:tc>
        <w:tc>
          <w:tcPr>
            <w:tcW w:w="850" w:type="dxa"/>
            <w:tcBorders>
              <w:top w:val="nil"/>
              <w:left w:val="nil"/>
              <w:bottom w:val="single" w:sz="4" w:space="0" w:color="auto"/>
              <w:right w:val="single" w:sz="4" w:space="0" w:color="FFFFFF"/>
            </w:tcBorders>
            <w:shd w:val="clear" w:color="auto" w:fill="auto"/>
            <w:vAlign w:val="center"/>
            <w:hideMark/>
          </w:tcPr>
          <w:p w14:paraId="788E0441"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ALow</w:t>
            </w:r>
            <w:proofErr w:type="spellEnd"/>
          </w:p>
        </w:tc>
        <w:tc>
          <w:tcPr>
            <w:tcW w:w="3119" w:type="dxa"/>
            <w:gridSpan w:val="2"/>
            <w:tcBorders>
              <w:top w:val="nil"/>
              <w:left w:val="nil"/>
              <w:bottom w:val="single" w:sz="4" w:space="0" w:color="auto"/>
              <w:right w:val="single" w:sz="4" w:space="0" w:color="FFFFFF"/>
            </w:tcBorders>
            <w:shd w:val="clear" w:color="auto" w:fill="auto"/>
            <w:vAlign w:val="center"/>
            <w:hideMark/>
          </w:tcPr>
          <w:p w14:paraId="7B462ED1" w14:textId="77777777"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Total area in lower areas (all parcels)</w:t>
            </w:r>
          </w:p>
        </w:tc>
        <w:tc>
          <w:tcPr>
            <w:tcW w:w="1275" w:type="dxa"/>
            <w:gridSpan w:val="2"/>
            <w:tcBorders>
              <w:top w:val="nil"/>
              <w:left w:val="nil"/>
              <w:bottom w:val="single" w:sz="4" w:space="0" w:color="auto"/>
              <w:right w:val="single" w:sz="4" w:space="0" w:color="FFFFFF"/>
            </w:tcBorders>
            <w:shd w:val="clear" w:color="auto" w:fill="auto"/>
            <w:vAlign w:val="center"/>
            <w:hideMark/>
          </w:tcPr>
          <w:p w14:paraId="4E7EF5D8"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ha</w:t>
            </w:r>
          </w:p>
        </w:tc>
        <w:tc>
          <w:tcPr>
            <w:tcW w:w="2268" w:type="dxa"/>
            <w:gridSpan w:val="2"/>
            <w:vMerge w:val="restart"/>
            <w:tcBorders>
              <w:top w:val="nil"/>
              <w:left w:val="single" w:sz="4" w:space="0" w:color="FFFFFF"/>
              <w:bottom w:val="single" w:sz="4" w:space="0" w:color="auto"/>
              <w:right w:val="single" w:sz="4" w:space="0" w:color="FFFFFF"/>
            </w:tcBorders>
            <w:shd w:val="clear" w:color="auto" w:fill="auto"/>
            <w:vAlign w:val="center"/>
            <w:hideMark/>
          </w:tcPr>
          <w:p w14:paraId="77AA4B4A"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Agricultural Census (CAP 2009/10)</w:t>
            </w:r>
          </w:p>
        </w:tc>
      </w:tr>
      <w:tr w:rsidR="00342772" w:rsidRPr="00DD123C" w14:paraId="626547C1" w14:textId="77777777" w:rsidTr="00803A45">
        <w:trPr>
          <w:trHeight w:val="269"/>
        </w:trPr>
        <w:tc>
          <w:tcPr>
            <w:tcW w:w="568" w:type="dxa"/>
            <w:vMerge/>
            <w:tcBorders>
              <w:left w:val="single" w:sz="4" w:space="0" w:color="FFFFFF"/>
              <w:bottom w:val="single" w:sz="4" w:space="0" w:color="auto"/>
              <w:right w:val="single" w:sz="4" w:space="0" w:color="FFFFFF"/>
            </w:tcBorders>
          </w:tcPr>
          <w:p w14:paraId="25BF24D0" w14:textId="77777777" w:rsidR="00342772" w:rsidRPr="00DD123C" w:rsidRDefault="00342772" w:rsidP="00342772">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30F4028D" w14:textId="77777777" w:rsidR="00342772" w:rsidRPr="00DD123C" w:rsidRDefault="00342772" w:rsidP="00342772">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1C129D89" w14:textId="77777777"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11326119" w14:textId="77777777"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54C3A4C4" w14:textId="77777777"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p>
        </w:tc>
        <w:tc>
          <w:tcPr>
            <w:tcW w:w="850" w:type="dxa"/>
            <w:tcBorders>
              <w:top w:val="nil"/>
              <w:left w:val="nil"/>
              <w:bottom w:val="single" w:sz="4" w:space="0" w:color="auto"/>
              <w:right w:val="single" w:sz="4" w:space="0" w:color="FFFFFF"/>
            </w:tcBorders>
            <w:shd w:val="clear" w:color="auto" w:fill="auto"/>
            <w:vAlign w:val="center"/>
            <w:hideMark/>
          </w:tcPr>
          <w:p w14:paraId="7094E53E"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FArea</w:t>
            </w:r>
          </w:p>
        </w:tc>
        <w:tc>
          <w:tcPr>
            <w:tcW w:w="3119" w:type="dxa"/>
            <w:gridSpan w:val="2"/>
            <w:tcBorders>
              <w:top w:val="nil"/>
              <w:left w:val="nil"/>
              <w:bottom w:val="single" w:sz="4" w:space="0" w:color="auto"/>
              <w:right w:val="single" w:sz="4" w:space="0" w:color="FFFFFF"/>
            </w:tcBorders>
            <w:shd w:val="clear" w:color="auto" w:fill="auto"/>
            <w:vAlign w:val="center"/>
            <w:hideMark/>
          </w:tcPr>
          <w:p w14:paraId="1B2B66E6" w14:textId="77777777"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Farm area (all parcels)</w:t>
            </w:r>
          </w:p>
        </w:tc>
        <w:tc>
          <w:tcPr>
            <w:tcW w:w="1275" w:type="dxa"/>
            <w:gridSpan w:val="2"/>
            <w:tcBorders>
              <w:top w:val="nil"/>
              <w:left w:val="nil"/>
              <w:bottom w:val="single" w:sz="4" w:space="0" w:color="auto"/>
              <w:right w:val="single" w:sz="4" w:space="0" w:color="FFFFFF"/>
            </w:tcBorders>
            <w:shd w:val="clear" w:color="auto" w:fill="auto"/>
            <w:vAlign w:val="center"/>
            <w:hideMark/>
          </w:tcPr>
          <w:p w14:paraId="6B174444" w14:textId="77777777" w:rsidR="00342772" w:rsidRPr="00DD123C" w:rsidRDefault="00342772"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ha</w:t>
            </w:r>
          </w:p>
        </w:tc>
        <w:tc>
          <w:tcPr>
            <w:tcW w:w="2268" w:type="dxa"/>
            <w:gridSpan w:val="2"/>
            <w:vMerge/>
            <w:tcBorders>
              <w:top w:val="nil"/>
              <w:left w:val="single" w:sz="4" w:space="0" w:color="FFFFFF"/>
              <w:bottom w:val="single" w:sz="4" w:space="0" w:color="auto"/>
              <w:right w:val="single" w:sz="4" w:space="0" w:color="FFFFFF"/>
            </w:tcBorders>
            <w:vAlign w:val="center"/>
            <w:hideMark/>
          </w:tcPr>
          <w:p w14:paraId="76A2E62D" w14:textId="77777777" w:rsidR="00342772" w:rsidRPr="00DD123C" w:rsidRDefault="00342772" w:rsidP="00342772">
            <w:pPr>
              <w:spacing w:after="0" w:line="240" w:lineRule="auto"/>
              <w:rPr>
                <w:rFonts w:ascii="Times New Roman" w:eastAsia="Times New Roman" w:hAnsi="Times New Roman" w:cs="Times New Roman"/>
                <w:color w:val="000000"/>
                <w:sz w:val="20"/>
                <w:szCs w:val="20"/>
                <w:lang w:eastAsia="en-GB"/>
              </w:rPr>
            </w:pPr>
          </w:p>
        </w:tc>
      </w:tr>
    </w:tbl>
    <w:p w14:paraId="1D584825" w14:textId="586A630F" w:rsidR="00A67A96" w:rsidRPr="00DD123C" w:rsidRDefault="00A67A96"/>
    <w:p w14:paraId="04672546" w14:textId="77777777" w:rsidR="00A67A96" w:rsidRPr="00DD123C" w:rsidRDefault="00A67A96">
      <w:r w:rsidRPr="00DD123C">
        <w:br w:type="page"/>
      </w:r>
    </w:p>
    <w:p w14:paraId="2AECC5BB" w14:textId="77777777" w:rsidR="00752CD6" w:rsidRPr="00DD123C" w:rsidRDefault="00752CD6"/>
    <w:tbl>
      <w:tblPr>
        <w:tblW w:w="14317" w:type="dxa"/>
        <w:tblInd w:w="-147" w:type="dxa"/>
        <w:tblLayout w:type="fixed"/>
        <w:tblLook w:val="04A0" w:firstRow="1" w:lastRow="0" w:firstColumn="1" w:lastColumn="0" w:noHBand="0" w:noVBand="1"/>
      </w:tblPr>
      <w:tblGrid>
        <w:gridCol w:w="568"/>
        <w:gridCol w:w="1654"/>
        <w:gridCol w:w="1853"/>
        <w:gridCol w:w="1139"/>
        <w:gridCol w:w="1591"/>
        <w:gridCol w:w="251"/>
        <w:gridCol w:w="607"/>
        <w:gridCol w:w="150"/>
        <w:gridCol w:w="2969"/>
        <w:gridCol w:w="8"/>
        <w:gridCol w:w="1267"/>
        <w:gridCol w:w="14"/>
        <w:gridCol w:w="2246"/>
      </w:tblGrid>
      <w:tr w:rsidR="00A67A96" w:rsidRPr="00DD123C" w14:paraId="1CB4CCC1" w14:textId="77777777" w:rsidTr="000B452F">
        <w:trPr>
          <w:trHeight w:val="307"/>
        </w:trPr>
        <w:tc>
          <w:tcPr>
            <w:tcW w:w="568" w:type="dxa"/>
            <w:tcBorders>
              <w:top w:val="single" w:sz="4" w:space="0" w:color="auto"/>
              <w:left w:val="single" w:sz="4" w:space="0" w:color="FFFFFF"/>
              <w:bottom w:val="single" w:sz="4" w:space="0" w:color="auto"/>
              <w:right w:val="single" w:sz="4" w:space="0" w:color="FFFFFF"/>
            </w:tcBorders>
            <w:textDirection w:val="btLr"/>
            <w:vAlign w:val="center"/>
          </w:tcPr>
          <w:p w14:paraId="27C57DB2" w14:textId="77777777" w:rsidR="00A67A96" w:rsidRPr="00DD123C" w:rsidRDefault="00A67A96" w:rsidP="00A67A96">
            <w:pPr>
              <w:spacing w:after="0" w:line="240" w:lineRule="auto"/>
              <w:ind w:left="113" w:right="113"/>
              <w:jc w:val="center"/>
              <w:rPr>
                <w:rFonts w:ascii="Times New Roman" w:eastAsia="Times New Roman" w:hAnsi="Times New Roman" w:cs="Times New Roman"/>
                <w:b/>
                <w:bCs/>
                <w:color w:val="000000"/>
                <w:sz w:val="20"/>
                <w:szCs w:val="20"/>
                <w:lang w:eastAsia="en-GB"/>
              </w:rPr>
            </w:pPr>
          </w:p>
        </w:tc>
        <w:tc>
          <w:tcPr>
            <w:tcW w:w="1654" w:type="dxa"/>
            <w:tcBorders>
              <w:top w:val="single" w:sz="4" w:space="0" w:color="auto"/>
              <w:left w:val="single" w:sz="4" w:space="0" w:color="FFFFFF"/>
              <w:bottom w:val="single" w:sz="4" w:space="0" w:color="auto"/>
              <w:right w:val="single" w:sz="4" w:space="0" w:color="FFFFFF"/>
            </w:tcBorders>
            <w:shd w:val="clear" w:color="auto" w:fill="auto"/>
            <w:noWrap/>
            <w:vAlign w:val="center"/>
          </w:tcPr>
          <w:p w14:paraId="5E73D401" w14:textId="184E27DC" w:rsidR="00A67A96" w:rsidRPr="00DD123C" w:rsidRDefault="00A67A96" w:rsidP="00A67A96">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Variable</w:t>
            </w:r>
          </w:p>
        </w:tc>
        <w:tc>
          <w:tcPr>
            <w:tcW w:w="1853" w:type="dxa"/>
            <w:tcBorders>
              <w:top w:val="single" w:sz="4" w:space="0" w:color="auto"/>
              <w:left w:val="single" w:sz="4" w:space="0" w:color="FFFFFF"/>
              <w:bottom w:val="single" w:sz="4" w:space="0" w:color="auto"/>
              <w:right w:val="single" w:sz="4" w:space="0" w:color="FFFFFF"/>
            </w:tcBorders>
            <w:shd w:val="clear" w:color="auto" w:fill="auto"/>
            <w:vAlign w:val="center"/>
          </w:tcPr>
          <w:p w14:paraId="1C990900" w14:textId="095BDDAB" w:rsidR="00A67A96" w:rsidRPr="00DD123C" w:rsidRDefault="00A67A96" w:rsidP="00A67A96">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b/>
                <w:bCs/>
                <w:color w:val="000000"/>
                <w:sz w:val="20"/>
                <w:szCs w:val="20"/>
                <w:lang w:eastAsia="en-GB"/>
              </w:rPr>
              <w:t>Variable name</w:t>
            </w:r>
          </w:p>
        </w:tc>
        <w:tc>
          <w:tcPr>
            <w:tcW w:w="1139" w:type="dxa"/>
            <w:tcBorders>
              <w:top w:val="single" w:sz="4" w:space="0" w:color="auto"/>
              <w:left w:val="single" w:sz="4" w:space="0" w:color="FFFFFF"/>
              <w:bottom w:val="single" w:sz="4" w:space="0" w:color="auto"/>
              <w:right w:val="single" w:sz="4" w:space="0" w:color="FFFFFF"/>
            </w:tcBorders>
            <w:shd w:val="clear" w:color="auto" w:fill="auto"/>
            <w:vAlign w:val="center"/>
          </w:tcPr>
          <w:p w14:paraId="35FB0849" w14:textId="2453AC2F" w:rsidR="00A67A96" w:rsidRPr="00DD123C" w:rsidRDefault="00A67A96" w:rsidP="00A67A96">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b/>
                <w:bCs/>
                <w:color w:val="000000"/>
                <w:sz w:val="20"/>
                <w:szCs w:val="20"/>
                <w:lang w:eastAsia="en-GB"/>
              </w:rPr>
              <w:t>Unit</w:t>
            </w:r>
          </w:p>
        </w:tc>
        <w:tc>
          <w:tcPr>
            <w:tcW w:w="1591" w:type="dxa"/>
            <w:tcBorders>
              <w:top w:val="single" w:sz="4" w:space="0" w:color="auto"/>
              <w:left w:val="single" w:sz="4" w:space="0" w:color="FFFFFF"/>
              <w:bottom w:val="single" w:sz="4" w:space="0" w:color="auto"/>
              <w:right w:val="single" w:sz="4" w:space="0" w:color="FFFFFF"/>
            </w:tcBorders>
            <w:shd w:val="clear" w:color="auto" w:fill="auto"/>
            <w:vAlign w:val="center"/>
          </w:tcPr>
          <w:p w14:paraId="7A79B6B3" w14:textId="3901505B" w:rsidR="00A67A96" w:rsidRPr="00DD123C" w:rsidRDefault="00A67A96" w:rsidP="00A67A96">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b/>
                <w:bCs/>
                <w:color w:val="000000"/>
                <w:sz w:val="20"/>
                <w:szCs w:val="20"/>
                <w:lang w:eastAsia="en-GB"/>
              </w:rPr>
              <w:t>Formula</w:t>
            </w:r>
          </w:p>
        </w:tc>
        <w:tc>
          <w:tcPr>
            <w:tcW w:w="858" w:type="dxa"/>
            <w:gridSpan w:val="2"/>
            <w:tcBorders>
              <w:top w:val="single" w:sz="4" w:space="0" w:color="auto"/>
              <w:left w:val="nil"/>
              <w:bottom w:val="single" w:sz="4" w:space="0" w:color="auto"/>
              <w:right w:val="single" w:sz="4" w:space="0" w:color="FFFFFF"/>
            </w:tcBorders>
            <w:shd w:val="clear" w:color="auto" w:fill="auto"/>
            <w:vAlign w:val="center"/>
          </w:tcPr>
          <w:p w14:paraId="2A62FD98" w14:textId="02747F44" w:rsidR="00A67A96" w:rsidRPr="00DD123C" w:rsidRDefault="00A67A96" w:rsidP="00A67A96">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b/>
                <w:bCs/>
                <w:color w:val="000000"/>
                <w:sz w:val="20"/>
                <w:szCs w:val="20"/>
                <w:lang w:eastAsia="en-GB"/>
              </w:rPr>
              <w:t>Var. Code</w:t>
            </w:r>
          </w:p>
        </w:tc>
        <w:tc>
          <w:tcPr>
            <w:tcW w:w="3119" w:type="dxa"/>
            <w:gridSpan w:val="2"/>
            <w:tcBorders>
              <w:top w:val="single" w:sz="4" w:space="0" w:color="auto"/>
              <w:left w:val="nil"/>
              <w:bottom w:val="single" w:sz="4" w:space="0" w:color="auto"/>
              <w:right w:val="single" w:sz="4" w:space="0" w:color="FFFFFF"/>
            </w:tcBorders>
            <w:shd w:val="clear" w:color="auto" w:fill="auto"/>
            <w:vAlign w:val="center"/>
          </w:tcPr>
          <w:p w14:paraId="32A780C5" w14:textId="4A42FCC3" w:rsidR="00A67A96" w:rsidRPr="00DD123C" w:rsidRDefault="00A67A96" w:rsidP="00A67A96">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b/>
                <w:bCs/>
                <w:color w:val="000000"/>
                <w:sz w:val="20"/>
                <w:szCs w:val="20"/>
                <w:lang w:eastAsia="en-GB"/>
              </w:rPr>
              <w:t>Name of the variable to extract</w:t>
            </w:r>
          </w:p>
        </w:tc>
        <w:tc>
          <w:tcPr>
            <w:tcW w:w="1275" w:type="dxa"/>
            <w:gridSpan w:val="2"/>
            <w:tcBorders>
              <w:top w:val="single" w:sz="4" w:space="0" w:color="auto"/>
              <w:left w:val="nil"/>
              <w:bottom w:val="single" w:sz="4" w:space="0" w:color="auto"/>
              <w:right w:val="single" w:sz="4" w:space="0" w:color="FFFFFF"/>
            </w:tcBorders>
            <w:shd w:val="clear" w:color="auto" w:fill="auto"/>
            <w:vAlign w:val="center"/>
          </w:tcPr>
          <w:p w14:paraId="5F03C328" w14:textId="06E7B35D" w:rsidR="00A67A96" w:rsidRPr="00DD123C" w:rsidRDefault="00A67A96" w:rsidP="00A67A96">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b/>
                <w:bCs/>
                <w:color w:val="000000"/>
                <w:sz w:val="20"/>
                <w:szCs w:val="20"/>
                <w:lang w:eastAsia="en-GB"/>
              </w:rPr>
              <w:t>Unit</w:t>
            </w:r>
          </w:p>
        </w:tc>
        <w:tc>
          <w:tcPr>
            <w:tcW w:w="2260" w:type="dxa"/>
            <w:gridSpan w:val="2"/>
            <w:tcBorders>
              <w:top w:val="single" w:sz="4" w:space="0" w:color="auto"/>
              <w:left w:val="single" w:sz="4" w:space="0" w:color="FFFFFF"/>
              <w:bottom w:val="single" w:sz="4" w:space="0" w:color="auto"/>
              <w:right w:val="single" w:sz="4" w:space="0" w:color="FFFFFF"/>
            </w:tcBorders>
            <w:shd w:val="clear" w:color="auto" w:fill="auto"/>
            <w:vAlign w:val="center"/>
          </w:tcPr>
          <w:p w14:paraId="2E62BB36" w14:textId="01D8BE32" w:rsidR="00A67A96" w:rsidRPr="00DD123C" w:rsidRDefault="00A67A96" w:rsidP="00A67A96">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b/>
                <w:bCs/>
                <w:color w:val="000000"/>
                <w:sz w:val="20"/>
                <w:szCs w:val="20"/>
                <w:lang w:eastAsia="en-GB"/>
              </w:rPr>
              <w:t>Source of data</w:t>
            </w:r>
          </w:p>
        </w:tc>
      </w:tr>
      <w:tr w:rsidR="00A67A96" w:rsidRPr="00DD123C" w14:paraId="759713BF" w14:textId="77777777" w:rsidTr="000B452F">
        <w:trPr>
          <w:trHeight w:val="307"/>
        </w:trPr>
        <w:tc>
          <w:tcPr>
            <w:tcW w:w="568" w:type="dxa"/>
            <w:vMerge w:val="restart"/>
            <w:tcBorders>
              <w:top w:val="single" w:sz="4" w:space="0" w:color="auto"/>
              <w:left w:val="single" w:sz="4" w:space="0" w:color="FFFFFF"/>
              <w:right w:val="single" w:sz="4" w:space="0" w:color="FFFFFF"/>
            </w:tcBorders>
            <w:textDirection w:val="btLr"/>
            <w:vAlign w:val="center"/>
          </w:tcPr>
          <w:p w14:paraId="627E973F" w14:textId="77777777" w:rsidR="00A67A96" w:rsidRPr="00DD123C" w:rsidRDefault="00A67A96" w:rsidP="00752CD6">
            <w:pPr>
              <w:spacing w:after="0" w:line="240" w:lineRule="auto"/>
              <w:ind w:left="113" w:right="113"/>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 xml:space="preserve">SOCIEOCONOMIC </w:t>
            </w:r>
          </w:p>
        </w:tc>
        <w:tc>
          <w:tcPr>
            <w:tcW w:w="1654" w:type="dxa"/>
            <w:vMerge w:val="restart"/>
            <w:tcBorders>
              <w:top w:val="single" w:sz="4" w:space="0" w:color="auto"/>
              <w:left w:val="single" w:sz="4" w:space="0" w:color="FFFFFF"/>
              <w:bottom w:val="single" w:sz="4" w:space="0" w:color="auto"/>
              <w:right w:val="single" w:sz="4" w:space="0" w:color="FFFFFF"/>
            </w:tcBorders>
            <w:shd w:val="clear" w:color="auto" w:fill="auto"/>
            <w:noWrap/>
            <w:vAlign w:val="center"/>
            <w:hideMark/>
          </w:tcPr>
          <w:p w14:paraId="2D7D2773" w14:textId="77777777" w:rsidR="00A67A96" w:rsidRPr="00DD123C" w:rsidRDefault="00A67A96" w:rsidP="00342772">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POPDENS</w:t>
            </w:r>
          </w:p>
        </w:tc>
        <w:tc>
          <w:tcPr>
            <w:tcW w:w="1853" w:type="dxa"/>
            <w:vMerge w:val="restart"/>
            <w:tcBorders>
              <w:top w:val="nil"/>
              <w:left w:val="single" w:sz="4" w:space="0" w:color="FFFFFF"/>
              <w:bottom w:val="single" w:sz="4" w:space="0" w:color="auto"/>
              <w:right w:val="single" w:sz="4" w:space="0" w:color="FFFFFF"/>
            </w:tcBorders>
            <w:shd w:val="clear" w:color="auto" w:fill="auto"/>
            <w:vAlign w:val="center"/>
            <w:hideMark/>
          </w:tcPr>
          <w:p w14:paraId="355F3F45" w14:textId="77777777" w:rsidR="00A67A96" w:rsidRPr="00DD123C" w:rsidRDefault="00A67A96" w:rsidP="00342772">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Population density</w:t>
            </w:r>
          </w:p>
        </w:tc>
        <w:tc>
          <w:tcPr>
            <w:tcW w:w="1139" w:type="dxa"/>
            <w:vMerge w:val="restart"/>
            <w:tcBorders>
              <w:top w:val="nil"/>
              <w:left w:val="single" w:sz="4" w:space="0" w:color="FFFFFF"/>
              <w:bottom w:val="single" w:sz="4" w:space="0" w:color="auto"/>
              <w:right w:val="single" w:sz="4" w:space="0" w:color="FFFFFF"/>
            </w:tcBorders>
            <w:shd w:val="clear" w:color="auto" w:fill="auto"/>
            <w:vAlign w:val="center"/>
            <w:hideMark/>
          </w:tcPr>
          <w:p w14:paraId="220B0166" w14:textId="77777777" w:rsidR="00A67A96" w:rsidRPr="00DD123C" w:rsidRDefault="00A67A96"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inhabitants/km</w:t>
            </w:r>
            <w:r w:rsidRPr="00DD123C">
              <w:rPr>
                <w:rFonts w:ascii="Times New Roman" w:eastAsia="Times New Roman" w:hAnsi="Times New Roman" w:cs="Times New Roman"/>
                <w:color w:val="000000"/>
                <w:sz w:val="20"/>
                <w:szCs w:val="20"/>
                <w:vertAlign w:val="superscript"/>
                <w:lang w:eastAsia="en-GB"/>
              </w:rPr>
              <w:t>2</w:t>
            </w:r>
          </w:p>
        </w:tc>
        <w:tc>
          <w:tcPr>
            <w:tcW w:w="1591" w:type="dxa"/>
            <w:vMerge w:val="restart"/>
            <w:tcBorders>
              <w:top w:val="nil"/>
              <w:left w:val="single" w:sz="4" w:space="0" w:color="FFFFFF"/>
              <w:bottom w:val="single" w:sz="4" w:space="0" w:color="auto"/>
              <w:right w:val="single" w:sz="4" w:space="0" w:color="FFFFFF"/>
            </w:tcBorders>
            <w:shd w:val="clear" w:color="auto" w:fill="auto"/>
            <w:vAlign w:val="center"/>
            <w:hideMark/>
          </w:tcPr>
          <w:p w14:paraId="1B417CE6" w14:textId="77777777" w:rsidR="00A67A96" w:rsidRPr="00DD123C" w:rsidRDefault="00A67A96"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POP/APA</w:t>
            </w:r>
          </w:p>
        </w:tc>
        <w:tc>
          <w:tcPr>
            <w:tcW w:w="858" w:type="dxa"/>
            <w:gridSpan w:val="2"/>
            <w:tcBorders>
              <w:top w:val="nil"/>
              <w:left w:val="nil"/>
              <w:bottom w:val="single" w:sz="4" w:space="0" w:color="auto"/>
              <w:right w:val="single" w:sz="4" w:space="0" w:color="FFFFFF"/>
            </w:tcBorders>
            <w:shd w:val="clear" w:color="auto" w:fill="auto"/>
            <w:vAlign w:val="center"/>
            <w:hideMark/>
          </w:tcPr>
          <w:p w14:paraId="3A614B09" w14:textId="77777777" w:rsidR="00A67A96" w:rsidRPr="00DD123C" w:rsidRDefault="00A67A96"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POP</w:t>
            </w:r>
          </w:p>
        </w:tc>
        <w:tc>
          <w:tcPr>
            <w:tcW w:w="3119" w:type="dxa"/>
            <w:gridSpan w:val="2"/>
            <w:tcBorders>
              <w:top w:val="nil"/>
              <w:left w:val="nil"/>
              <w:bottom w:val="single" w:sz="4" w:space="0" w:color="auto"/>
              <w:right w:val="single" w:sz="4" w:space="0" w:color="FFFFFF"/>
            </w:tcBorders>
            <w:shd w:val="clear" w:color="auto" w:fill="auto"/>
            <w:vAlign w:val="center"/>
            <w:hideMark/>
          </w:tcPr>
          <w:p w14:paraId="41887D0C" w14:textId="77777777" w:rsidR="00A67A96" w:rsidRPr="00DD123C" w:rsidRDefault="00A67A96" w:rsidP="00342772">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Population by administrative post </w:t>
            </w:r>
          </w:p>
        </w:tc>
        <w:tc>
          <w:tcPr>
            <w:tcW w:w="1275" w:type="dxa"/>
            <w:gridSpan w:val="2"/>
            <w:tcBorders>
              <w:top w:val="nil"/>
              <w:left w:val="nil"/>
              <w:bottom w:val="single" w:sz="4" w:space="0" w:color="auto"/>
              <w:right w:val="single" w:sz="4" w:space="0" w:color="FFFFFF"/>
            </w:tcBorders>
            <w:shd w:val="clear" w:color="auto" w:fill="auto"/>
            <w:vAlign w:val="center"/>
            <w:hideMark/>
          </w:tcPr>
          <w:p w14:paraId="2C321AF7" w14:textId="77777777" w:rsidR="00A67A96" w:rsidRPr="00DD123C" w:rsidRDefault="00A67A96"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inhabitants</w:t>
            </w:r>
          </w:p>
        </w:tc>
        <w:tc>
          <w:tcPr>
            <w:tcW w:w="2260" w:type="dxa"/>
            <w:gridSpan w:val="2"/>
            <w:vMerge w:val="restart"/>
            <w:tcBorders>
              <w:top w:val="nil"/>
              <w:left w:val="single" w:sz="4" w:space="0" w:color="FFFFFF"/>
              <w:bottom w:val="single" w:sz="4" w:space="0" w:color="auto"/>
              <w:right w:val="single" w:sz="4" w:space="0" w:color="FFFFFF"/>
            </w:tcBorders>
            <w:shd w:val="clear" w:color="auto" w:fill="auto"/>
            <w:vAlign w:val="center"/>
            <w:hideMark/>
          </w:tcPr>
          <w:p w14:paraId="194134E6" w14:textId="77777777" w:rsidR="00A67A96" w:rsidRPr="00DD123C" w:rsidRDefault="00A67A96"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National Statistical Institute (INE)</w:t>
            </w:r>
          </w:p>
        </w:tc>
      </w:tr>
      <w:tr w:rsidR="00A67A96" w:rsidRPr="00DD123C" w14:paraId="5D9CDA4E" w14:textId="77777777" w:rsidTr="00A67A96">
        <w:trPr>
          <w:trHeight w:val="420"/>
        </w:trPr>
        <w:tc>
          <w:tcPr>
            <w:tcW w:w="568" w:type="dxa"/>
            <w:vMerge/>
            <w:tcBorders>
              <w:left w:val="single" w:sz="4" w:space="0" w:color="FFFFFF"/>
              <w:right w:val="single" w:sz="4" w:space="0" w:color="FFFFFF"/>
            </w:tcBorders>
          </w:tcPr>
          <w:p w14:paraId="3FDD8F6E" w14:textId="77777777" w:rsidR="00A67A96" w:rsidRPr="00DD123C" w:rsidRDefault="00A67A96" w:rsidP="00342772">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31D45158" w14:textId="77777777" w:rsidR="00A67A96" w:rsidRPr="00DD123C" w:rsidRDefault="00A67A96" w:rsidP="00342772">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39416367" w14:textId="77777777" w:rsidR="00A67A96" w:rsidRPr="00DD123C" w:rsidRDefault="00A67A96" w:rsidP="00342772">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1C8F365E" w14:textId="77777777" w:rsidR="00A67A96" w:rsidRPr="00DD123C" w:rsidRDefault="00A67A96" w:rsidP="00342772">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3D2586B8" w14:textId="77777777" w:rsidR="00A67A96" w:rsidRPr="00DD123C" w:rsidRDefault="00A67A96" w:rsidP="00342772">
            <w:pPr>
              <w:spacing w:after="0" w:line="240" w:lineRule="auto"/>
              <w:rPr>
                <w:rFonts w:ascii="Times New Roman" w:eastAsia="Times New Roman" w:hAnsi="Times New Roman" w:cs="Times New Roman"/>
                <w:color w:val="000000"/>
                <w:sz w:val="20"/>
                <w:szCs w:val="20"/>
                <w:lang w:eastAsia="en-GB"/>
              </w:rPr>
            </w:pPr>
          </w:p>
        </w:tc>
        <w:tc>
          <w:tcPr>
            <w:tcW w:w="858" w:type="dxa"/>
            <w:gridSpan w:val="2"/>
            <w:tcBorders>
              <w:top w:val="nil"/>
              <w:left w:val="nil"/>
              <w:bottom w:val="single" w:sz="4" w:space="0" w:color="auto"/>
              <w:right w:val="single" w:sz="4" w:space="0" w:color="FFFFFF"/>
            </w:tcBorders>
            <w:shd w:val="clear" w:color="auto" w:fill="auto"/>
            <w:vAlign w:val="center"/>
            <w:hideMark/>
          </w:tcPr>
          <w:p w14:paraId="63AE2120" w14:textId="77777777" w:rsidR="00A67A96" w:rsidRPr="00DD123C" w:rsidRDefault="00A67A96" w:rsidP="00342772">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APA</w:t>
            </w:r>
          </w:p>
        </w:tc>
        <w:tc>
          <w:tcPr>
            <w:tcW w:w="3119" w:type="dxa"/>
            <w:gridSpan w:val="2"/>
            <w:tcBorders>
              <w:top w:val="nil"/>
              <w:left w:val="nil"/>
              <w:bottom w:val="single" w:sz="4" w:space="0" w:color="auto"/>
              <w:right w:val="single" w:sz="4" w:space="0" w:color="FFFFFF"/>
            </w:tcBorders>
            <w:shd w:val="clear" w:color="auto" w:fill="auto"/>
            <w:vAlign w:val="center"/>
            <w:hideMark/>
          </w:tcPr>
          <w:p w14:paraId="2A39B220" w14:textId="77777777" w:rsidR="00A67A96" w:rsidRPr="00DD123C" w:rsidRDefault="00A67A96" w:rsidP="00342772">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Administrative post area</w:t>
            </w:r>
          </w:p>
        </w:tc>
        <w:tc>
          <w:tcPr>
            <w:tcW w:w="1275" w:type="dxa"/>
            <w:gridSpan w:val="2"/>
            <w:tcBorders>
              <w:top w:val="nil"/>
              <w:left w:val="nil"/>
              <w:bottom w:val="single" w:sz="4" w:space="0" w:color="auto"/>
              <w:right w:val="single" w:sz="4" w:space="0" w:color="FFFFFF"/>
            </w:tcBorders>
            <w:shd w:val="clear" w:color="auto" w:fill="auto"/>
            <w:vAlign w:val="center"/>
            <w:hideMark/>
          </w:tcPr>
          <w:p w14:paraId="027345E1" w14:textId="77777777" w:rsidR="00A67A96" w:rsidRPr="00DD123C" w:rsidRDefault="00A67A96" w:rsidP="00342772">
            <w:pPr>
              <w:spacing w:after="0" w:line="240" w:lineRule="auto"/>
              <w:jc w:val="center"/>
              <w:rPr>
                <w:rFonts w:ascii="Times New Roman" w:eastAsia="Times New Roman" w:hAnsi="Times New Roman" w:cs="Times New Roman"/>
                <w:sz w:val="20"/>
                <w:szCs w:val="20"/>
                <w:lang w:eastAsia="en-GB"/>
              </w:rPr>
            </w:pPr>
            <w:r w:rsidRPr="00DD123C">
              <w:rPr>
                <w:rFonts w:ascii="Times New Roman" w:eastAsia="Times New Roman" w:hAnsi="Times New Roman" w:cs="Times New Roman"/>
                <w:sz w:val="20"/>
                <w:szCs w:val="20"/>
                <w:lang w:eastAsia="en-GB"/>
              </w:rPr>
              <w:t>km</w:t>
            </w:r>
            <w:r w:rsidRPr="00DD123C">
              <w:rPr>
                <w:rFonts w:ascii="Times New Roman" w:eastAsia="Times New Roman" w:hAnsi="Times New Roman" w:cs="Times New Roman"/>
                <w:sz w:val="20"/>
                <w:szCs w:val="20"/>
                <w:vertAlign w:val="superscript"/>
                <w:lang w:eastAsia="en-GB"/>
              </w:rPr>
              <w:t>2</w:t>
            </w:r>
          </w:p>
        </w:tc>
        <w:tc>
          <w:tcPr>
            <w:tcW w:w="2260" w:type="dxa"/>
            <w:gridSpan w:val="2"/>
            <w:vMerge/>
            <w:tcBorders>
              <w:top w:val="nil"/>
              <w:left w:val="single" w:sz="4" w:space="0" w:color="FFFFFF"/>
              <w:bottom w:val="single" w:sz="4" w:space="0" w:color="auto"/>
              <w:right w:val="single" w:sz="4" w:space="0" w:color="FFFFFF"/>
            </w:tcBorders>
            <w:vAlign w:val="center"/>
            <w:hideMark/>
          </w:tcPr>
          <w:p w14:paraId="1B4C6A75" w14:textId="77777777" w:rsidR="00A67A96" w:rsidRPr="00DD123C" w:rsidRDefault="00A67A96" w:rsidP="00342772">
            <w:pPr>
              <w:spacing w:after="0" w:line="240" w:lineRule="auto"/>
              <w:rPr>
                <w:rFonts w:ascii="Times New Roman" w:eastAsia="Times New Roman" w:hAnsi="Times New Roman" w:cs="Times New Roman"/>
                <w:color w:val="000000"/>
                <w:sz w:val="20"/>
                <w:szCs w:val="20"/>
                <w:lang w:eastAsia="en-GB"/>
              </w:rPr>
            </w:pPr>
          </w:p>
        </w:tc>
      </w:tr>
      <w:tr w:rsidR="00A67A96" w:rsidRPr="00DD123C" w14:paraId="17B7FA9A" w14:textId="77777777" w:rsidTr="00A67A96">
        <w:trPr>
          <w:trHeight w:val="58"/>
        </w:trPr>
        <w:tc>
          <w:tcPr>
            <w:tcW w:w="568" w:type="dxa"/>
            <w:vMerge/>
            <w:tcBorders>
              <w:left w:val="single" w:sz="4" w:space="0" w:color="FFFFFF"/>
              <w:right w:val="single" w:sz="4" w:space="0" w:color="FFFFFF"/>
            </w:tcBorders>
          </w:tcPr>
          <w:p w14:paraId="4A223D74"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vMerge w:val="restart"/>
            <w:tcBorders>
              <w:top w:val="nil"/>
              <w:left w:val="single" w:sz="4" w:space="0" w:color="FFFFFF"/>
              <w:right w:val="single" w:sz="4" w:space="0" w:color="FFFFFF"/>
            </w:tcBorders>
            <w:shd w:val="clear" w:color="auto" w:fill="auto"/>
            <w:noWrap/>
            <w:vAlign w:val="center"/>
          </w:tcPr>
          <w:p w14:paraId="1E9C6D86" w14:textId="28BE3BE0"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ROADDENS</w:t>
            </w:r>
          </w:p>
        </w:tc>
        <w:tc>
          <w:tcPr>
            <w:tcW w:w="1853" w:type="dxa"/>
            <w:vMerge w:val="restart"/>
            <w:tcBorders>
              <w:top w:val="nil"/>
              <w:left w:val="nil"/>
              <w:right w:val="single" w:sz="4" w:space="0" w:color="FFFFFF"/>
            </w:tcBorders>
            <w:shd w:val="clear" w:color="auto" w:fill="auto"/>
            <w:vAlign w:val="center"/>
          </w:tcPr>
          <w:p w14:paraId="7222741C" w14:textId="7F7C2489"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Road density </w:t>
            </w:r>
          </w:p>
        </w:tc>
        <w:tc>
          <w:tcPr>
            <w:tcW w:w="1139" w:type="dxa"/>
            <w:vMerge w:val="restart"/>
            <w:tcBorders>
              <w:top w:val="nil"/>
              <w:left w:val="nil"/>
              <w:right w:val="single" w:sz="4" w:space="0" w:color="FFFFFF"/>
            </w:tcBorders>
            <w:shd w:val="clear" w:color="auto" w:fill="auto"/>
            <w:vAlign w:val="center"/>
          </w:tcPr>
          <w:p w14:paraId="2ECD4C7C" w14:textId="5128F006"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km/km</w:t>
            </w:r>
            <w:r w:rsidRPr="00DD123C">
              <w:rPr>
                <w:rFonts w:ascii="Times New Roman" w:eastAsia="Times New Roman" w:hAnsi="Times New Roman" w:cs="Times New Roman"/>
                <w:color w:val="000000"/>
                <w:sz w:val="20"/>
                <w:szCs w:val="20"/>
                <w:vertAlign w:val="superscript"/>
                <w:lang w:eastAsia="en-GB"/>
              </w:rPr>
              <w:t>2</w:t>
            </w:r>
          </w:p>
        </w:tc>
        <w:tc>
          <w:tcPr>
            <w:tcW w:w="1842" w:type="dxa"/>
            <w:gridSpan w:val="2"/>
            <w:vMerge w:val="restart"/>
            <w:tcBorders>
              <w:top w:val="single" w:sz="4" w:space="0" w:color="auto"/>
              <w:left w:val="nil"/>
              <w:right w:val="single" w:sz="4" w:space="0" w:color="FFFFFF"/>
            </w:tcBorders>
            <w:shd w:val="clear" w:color="auto" w:fill="auto"/>
            <w:noWrap/>
            <w:vAlign w:val="center"/>
          </w:tcPr>
          <w:p w14:paraId="3E587142" w14:textId="702ABE35"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RoadExtPA</w:t>
            </w:r>
            <w:proofErr w:type="spellEnd"/>
            <w:r w:rsidRPr="00DD123C">
              <w:rPr>
                <w:rFonts w:ascii="Times New Roman" w:eastAsia="Times New Roman" w:hAnsi="Times New Roman" w:cs="Times New Roman"/>
                <w:color w:val="000000"/>
                <w:sz w:val="20"/>
                <w:szCs w:val="20"/>
                <w:lang w:eastAsia="en-GB"/>
              </w:rPr>
              <w:t>/</w:t>
            </w:r>
            <w:proofErr w:type="spellStart"/>
            <w:r w:rsidRPr="00DD123C">
              <w:rPr>
                <w:rFonts w:ascii="Times New Roman" w:eastAsia="Times New Roman" w:hAnsi="Times New Roman" w:cs="Times New Roman"/>
                <w:color w:val="000000"/>
                <w:sz w:val="20"/>
                <w:szCs w:val="20"/>
                <w:lang w:eastAsia="en-GB"/>
              </w:rPr>
              <w:t>PAarea</w:t>
            </w:r>
            <w:proofErr w:type="spellEnd"/>
          </w:p>
        </w:tc>
        <w:tc>
          <w:tcPr>
            <w:tcW w:w="757" w:type="dxa"/>
            <w:gridSpan w:val="2"/>
            <w:tcBorders>
              <w:top w:val="single" w:sz="4" w:space="0" w:color="auto"/>
              <w:left w:val="nil"/>
              <w:right w:val="single" w:sz="4" w:space="0" w:color="FFFFFF"/>
            </w:tcBorders>
            <w:shd w:val="clear" w:color="auto" w:fill="auto"/>
            <w:vAlign w:val="center"/>
          </w:tcPr>
          <w:p w14:paraId="61FDD681" w14:textId="6E618F46"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RoadExtPA</w:t>
            </w:r>
            <w:proofErr w:type="spellEnd"/>
          </w:p>
        </w:tc>
        <w:tc>
          <w:tcPr>
            <w:tcW w:w="2977" w:type="dxa"/>
            <w:gridSpan w:val="2"/>
            <w:tcBorders>
              <w:top w:val="single" w:sz="4" w:space="0" w:color="auto"/>
              <w:left w:val="nil"/>
              <w:right w:val="single" w:sz="4" w:space="0" w:color="FFFFFF"/>
            </w:tcBorders>
            <w:shd w:val="clear" w:color="auto" w:fill="auto"/>
            <w:vAlign w:val="center"/>
          </w:tcPr>
          <w:p w14:paraId="621AF16C" w14:textId="771A704D" w:rsidR="00A67A96" w:rsidRPr="00DD123C" w:rsidRDefault="00A67A96" w:rsidP="000B452F">
            <w:pPr>
              <w:spacing w:after="0" w:line="240" w:lineRule="auto"/>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 xml:space="preserve">Road extent by </w:t>
            </w:r>
            <w:proofErr w:type="spellStart"/>
            <w:r w:rsidRPr="00DD123C">
              <w:rPr>
                <w:rFonts w:ascii="Times New Roman" w:hAnsi="Times New Roman" w:cs="Times New Roman"/>
                <w:color w:val="000000"/>
                <w:sz w:val="20"/>
                <w:szCs w:val="20"/>
              </w:rPr>
              <w:t>PAdm</w:t>
            </w:r>
            <w:proofErr w:type="spellEnd"/>
            <w:r w:rsidRPr="00DD123C">
              <w:rPr>
                <w:rFonts w:ascii="Times New Roman" w:hAnsi="Times New Roman" w:cs="Times New Roman"/>
                <w:color w:val="000000"/>
                <w:sz w:val="20"/>
                <w:szCs w:val="20"/>
              </w:rPr>
              <w:t xml:space="preserve"> (Ʃ of the road length)</w:t>
            </w:r>
          </w:p>
        </w:tc>
        <w:tc>
          <w:tcPr>
            <w:tcW w:w="1281" w:type="dxa"/>
            <w:gridSpan w:val="2"/>
            <w:tcBorders>
              <w:top w:val="single" w:sz="4" w:space="0" w:color="auto"/>
              <w:left w:val="nil"/>
              <w:right w:val="single" w:sz="4" w:space="0" w:color="FFFFFF"/>
            </w:tcBorders>
            <w:shd w:val="clear" w:color="auto" w:fill="auto"/>
            <w:vAlign w:val="center"/>
          </w:tcPr>
          <w:p w14:paraId="14FC03B2" w14:textId="4D30691F"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sz w:val="20"/>
                <w:szCs w:val="20"/>
              </w:rPr>
              <w:t>km</w:t>
            </w:r>
          </w:p>
        </w:tc>
        <w:tc>
          <w:tcPr>
            <w:tcW w:w="2246" w:type="dxa"/>
            <w:tcBorders>
              <w:top w:val="nil"/>
              <w:left w:val="single" w:sz="4" w:space="0" w:color="FFFFFF"/>
              <w:bottom w:val="single" w:sz="4" w:space="0" w:color="auto"/>
              <w:right w:val="single" w:sz="4" w:space="0" w:color="FFFFFF"/>
            </w:tcBorders>
            <w:shd w:val="clear" w:color="auto" w:fill="auto"/>
            <w:noWrap/>
            <w:vAlign w:val="center"/>
          </w:tcPr>
          <w:p w14:paraId="2326848E" w14:textId="0B6E4F45"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fldChar w:fldCharType="begin" w:fldLock="1"/>
            </w:r>
            <w:r w:rsidR="00397CAC" w:rsidRPr="00DD123C">
              <w:rPr>
                <w:rFonts w:ascii="Times New Roman" w:eastAsia="Times New Roman" w:hAnsi="Times New Roman" w:cs="Times New Roman"/>
                <w:color w:val="000000"/>
                <w:sz w:val="20"/>
                <w:szCs w:val="20"/>
                <w:lang w:eastAsia="en-GB"/>
              </w:rPr>
              <w:instrText>ADDIN CSL_CITATION {"citationItems":[{"id":"ITEM-1","itemData":{"URL":"http://geoportal.rcmrd.org/layers/servir%3Amozambique_srtm30meters","accessed":{"date-parts":[["2020","6","30"]]},"author":[{"dropping-particle":"","family":"RCMRD GeoPortal","given":"","non-dropping-particle":"","parse-names":false,"suffix":""}],"id":"ITEM-1","issued":{"date-parts":[["2015"]]},"title":"Mozambique SRTM 30 Meters","type":"webpage"},"uris":["http://www.mendeley.com/documents/?uuid=0a2f9070-5ce3-445a-b6c7-43482b989b5c"]}],"mendeley":{"formattedCitation":"(RCMRD GeoPortal, 2015)","plainTextFormattedCitation":"(RCMRD GeoPortal, 2015)","previouslyFormattedCitation":"(RCMRD GeoPortal, 2015)"},"properties":{"noteIndex":0},"schema":"https://github.com/citation-style-language/schema/raw/master/csl-citation.json"}</w:instrText>
            </w:r>
            <w:r w:rsidRPr="00DD123C">
              <w:rPr>
                <w:rFonts w:ascii="Times New Roman" w:eastAsia="Times New Roman" w:hAnsi="Times New Roman" w:cs="Times New Roman"/>
                <w:color w:val="000000"/>
                <w:sz w:val="20"/>
                <w:szCs w:val="20"/>
                <w:lang w:eastAsia="en-GB"/>
              </w:rPr>
              <w:fldChar w:fldCharType="separate"/>
            </w:r>
            <w:r w:rsidRPr="00DD123C">
              <w:rPr>
                <w:rFonts w:ascii="Times New Roman" w:eastAsia="Times New Roman" w:hAnsi="Times New Roman" w:cs="Times New Roman"/>
                <w:noProof/>
                <w:color w:val="000000"/>
                <w:sz w:val="20"/>
                <w:szCs w:val="20"/>
                <w:lang w:eastAsia="en-GB"/>
              </w:rPr>
              <w:t>(RCMRD GeoPortal, 2015)</w:t>
            </w:r>
            <w:r w:rsidRPr="00DD123C">
              <w:rPr>
                <w:rFonts w:ascii="Times New Roman" w:eastAsia="Times New Roman" w:hAnsi="Times New Roman" w:cs="Times New Roman"/>
                <w:color w:val="000000"/>
                <w:sz w:val="20"/>
                <w:szCs w:val="20"/>
                <w:lang w:eastAsia="en-GB"/>
              </w:rPr>
              <w:fldChar w:fldCharType="end"/>
            </w:r>
          </w:p>
        </w:tc>
      </w:tr>
      <w:tr w:rsidR="00A67A96" w:rsidRPr="00DD123C" w14:paraId="5390EB92" w14:textId="77777777" w:rsidTr="00A67A96">
        <w:trPr>
          <w:trHeight w:val="58"/>
        </w:trPr>
        <w:tc>
          <w:tcPr>
            <w:tcW w:w="568" w:type="dxa"/>
            <w:vMerge/>
            <w:tcBorders>
              <w:left w:val="single" w:sz="4" w:space="0" w:color="FFFFFF"/>
              <w:right w:val="single" w:sz="4" w:space="0" w:color="FFFFFF"/>
            </w:tcBorders>
          </w:tcPr>
          <w:p w14:paraId="4D85D2E0"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vMerge/>
            <w:tcBorders>
              <w:left w:val="single" w:sz="4" w:space="0" w:color="FFFFFF"/>
              <w:bottom w:val="single" w:sz="4" w:space="0" w:color="auto"/>
              <w:right w:val="single" w:sz="4" w:space="0" w:color="FFFFFF"/>
            </w:tcBorders>
            <w:shd w:val="clear" w:color="auto" w:fill="auto"/>
            <w:noWrap/>
            <w:vAlign w:val="center"/>
          </w:tcPr>
          <w:p w14:paraId="21F7B24B"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p>
        </w:tc>
        <w:tc>
          <w:tcPr>
            <w:tcW w:w="1853" w:type="dxa"/>
            <w:vMerge/>
            <w:tcBorders>
              <w:left w:val="nil"/>
              <w:bottom w:val="single" w:sz="4" w:space="0" w:color="auto"/>
              <w:right w:val="single" w:sz="4" w:space="0" w:color="FFFFFF"/>
            </w:tcBorders>
            <w:shd w:val="clear" w:color="auto" w:fill="auto"/>
            <w:vAlign w:val="center"/>
          </w:tcPr>
          <w:p w14:paraId="367FB5B2"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left w:val="nil"/>
              <w:bottom w:val="single" w:sz="4" w:space="0" w:color="auto"/>
              <w:right w:val="single" w:sz="4" w:space="0" w:color="FFFFFF"/>
            </w:tcBorders>
            <w:shd w:val="clear" w:color="auto" w:fill="auto"/>
            <w:vAlign w:val="center"/>
          </w:tcPr>
          <w:p w14:paraId="5C6A4E52"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
        </w:tc>
        <w:tc>
          <w:tcPr>
            <w:tcW w:w="1842" w:type="dxa"/>
            <w:gridSpan w:val="2"/>
            <w:vMerge/>
            <w:tcBorders>
              <w:left w:val="nil"/>
              <w:bottom w:val="single" w:sz="4" w:space="0" w:color="auto"/>
              <w:right w:val="single" w:sz="4" w:space="0" w:color="FFFFFF"/>
            </w:tcBorders>
            <w:shd w:val="clear" w:color="auto" w:fill="auto"/>
            <w:noWrap/>
            <w:vAlign w:val="bottom"/>
          </w:tcPr>
          <w:p w14:paraId="32928EA1"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
        </w:tc>
        <w:tc>
          <w:tcPr>
            <w:tcW w:w="757" w:type="dxa"/>
            <w:gridSpan w:val="2"/>
            <w:tcBorders>
              <w:left w:val="nil"/>
              <w:bottom w:val="single" w:sz="4" w:space="0" w:color="auto"/>
              <w:right w:val="single" w:sz="4" w:space="0" w:color="FFFFFF"/>
            </w:tcBorders>
            <w:shd w:val="clear" w:color="auto" w:fill="auto"/>
            <w:vAlign w:val="center"/>
          </w:tcPr>
          <w:p w14:paraId="3B7685FD" w14:textId="1A9290CC"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PAarea</w:t>
            </w:r>
            <w:proofErr w:type="spellEnd"/>
          </w:p>
        </w:tc>
        <w:tc>
          <w:tcPr>
            <w:tcW w:w="2977" w:type="dxa"/>
            <w:gridSpan w:val="2"/>
            <w:tcBorders>
              <w:left w:val="nil"/>
              <w:bottom w:val="single" w:sz="4" w:space="0" w:color="auto"/>
              <w:right w:val="single" w:sz="4" w:space="0" w:color="FFFFFF"/>
            </w:tcBorders>
            <w:shd w:val="clear" w:color="auto" w:fill="auto"/>
            <w:vAlign w:val="center"/>
          </w:tcPr>
          <w:p w14:paraId="4CFF0A09" w14:textId="03C9A713" w:rsidR="00A67A96" w:rsidRPr="00DD123C" w:rsidRDefault="00A67A96" w:rsidP="000B452F">
            <w:pPr>
              <w:spacing w:after="0" w:line="240" w:lineRule="auto"/>
              <w:rPr>
                <w:rFonts w:ascii="Times New Roman" w:eastAsia="Times New Roman" w:hAnsi="Times New Roman" w:cs="Times New Roman"/>
                <w:color w:val="000000"/>
                <w:sz w:val="20"/>
                <w:szCs w:val="20"/>
                <w:lang w:eastAsia="en-GB"/>
              </w:rPr>
            </w:pPr>
            <w:proofErr w:type="spellStart"/>
            <w:r w:rsidRPr="00DD123C">
              <w:rPr>
                <w:rFonts w:ascii="Times New Roman" w:hAnsi="Times New Roman" w:cs="Times New Roman"/>
                <w:color w:val="000000"/>
                <w:sz w:val="20"/>
                <w:szCs w:val="20"/>
              </w:rPr>
              <w:t>PAdm</w:t>
            </w:r>
            <w:proofErr w:type="spellEnd"/>
            <w:r w:rsidRPr="00DD123C">
              <w:rPr>
                <w:rFonts w:ascii="Times New Roman" w:hAnsi="Times New Roman" w:cs="Times New Roman"/>
                <w:color w:val="000000"/>
                <w:sz w:val="20"/>
                <w:szCs w:val="20"/>
              </w:rPr>
              <w:t xml:space="preserve"> total area</w:t>
            </w:r>
          </w:p>
        </w:tc>
        <w:tc>
          <w:tcPr>
            <w:tcW w:w="1281" w:type="dxa"/>
            <w:gridSpan w:val="2"/>
            <w:tcBorders>
              <w:left w:val="nil"/>
              <w:bottom w:val="single" w:sz="4" w:space="0" w:color="auto"/>
              <w:right w:val="single" w:sz="4" w:space="0" w:color="FFFFFF"/>
            </w:tcBorders>
            <w:shd w:val="clear" w:color="auto" w:fill="auto"/>
            <w:vAlign w:val="center"/>
          </w:tcPr>
          <w:p w14:paraId="754B85C3" w14:textId="6A1B42FD"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hAnsi="Times New Roman" w:cs="Times New Roman"/>
                <w:color w:val="000000"/>
                <w:sz w:val="20"/>
                <w:szCs w:val="20"/>
              </w:rPr>
              <w:t>m</w:t>
            </w:r>
            <w:r w:rsidRPr="00DD123C">
              <w:rPr>
                <w:rFonts w:ascii="Times New Roman" w:hAnsi="Times New Roman" w:cs="Times New Roman"/>
                <w:color w:val="000000"/>
                <w:sz w:val="20"/>
                <w:szCs w:val="20"/>
                <w:vertAlign w:val="superscript"/>
              </w:rPr>
              <w:t>2</w:t>
            </w:r>
          </w:p>
        </w:tc>
        <w:tc>
          <w:tcPr>
            <w:tcW w:w="2246" w:type="dxa"/>
            <w:tcBorders>
              <w:top w:val="nil"/>
              <w:left w:val="single" w:sz="4" w:space="0" w:color="FFFFFF"/>
              <w:bottom w:val="single" w:sz="4" w:space="0" w:color="auto"/>
              <w:right w:val="single" w:sz="4" w:space="0" w:color="FFFFFF"/>
            </w:tcBorders>
            <w:shd w:val="clear" w:color="auto" w:fill="auto"/>
            <w:noWrap/>
            <w:vAlign w:val="center"/>
          </w:tcPr>
          <w:p w14:paraId="6D579235"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
        </w:tc>
      </w:tr>
      <w:tr w:rsidR="00A67A96" w:rsidRPr="00DD123C" w14:paraId="05F3FC5A" w14:textId="77777777" w:rsidTr="00A67A96">
        <w:trPr>
          <w:trHeight w:val="58"/>
        </w:trPr>
        <w:tc>
          <w:tcPr>
            <w:tcW w:w="568" w:type="dxa"/>
            <w:vMerge/>
            <w:tcBorders>
              <w:left w:val="single" w:sz="4" w:space="0" w:color="FFFFFF"/>
              <w:right w:val="single" w:sz="4" w:space="0" w:color="FFFFFF"/>
            </w:tcBorders>
          </w:tcPr>
          <w:p w14:paraId="656FBDF9"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tcBorders>
              <w:top w:val="nil"/>
              <w:left w:val="single" w:sz="4" w:space="0" w:color="FFFFFF"/>
              <w:bottom w:val="single" w:sz="4" w:space="0" w:color="auto"/>
              <w:right w:val="single" w:sz="4" w:space="0" w:color="FFFFFF"/>
            </w:tcBorders>
            <w:shd w:val="clear" w:color="auto" w:fill="auto"/>
            <w:noWrap/>
            <w:vAlign w:val="center"/>
            <w:hideMark/>
          </w:tcPr>
          <w:p w14:paraId="0AD7D8EB"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HOUSEHOLD</w:t>
            </w:r>
          </w:p>
        </w:tc>
        <w:tc>
          <w:tcPr>
            <w:tcW w:w="1853" w:type="dxa"/>
            <w:tcBorders>
              <w:top w:val="nil"/>
              <w:left w:val="nil"/>
              <w:bottom w:val="single" w:sz="4" w:space="0" w:color="auto"/>
              <w:right w:val="single" w:sz="4" w:space="0" w:color="FFFFFF"/>
            </w:tcBorders>
            <w:shd w:val="clear" w:color="auto" w:fill="auto"/>
            <w:vAlign w:val="center"/>
            <w:hideMark/>
          </w:tcPr>
          <w:p w14:paraId="15A97296"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Household size</w:t>
            </w:r>
          </w:p>
        </w:tc>
        <w:tc>
          <w:tcPr>
            <w:tcW w:w="1139" w:type="dxa"/>
            <w:tcBorders>
              <w:top w:val="nil"/>
              <w:left w:val="nil"/>
              <w:bottom w:val="single" w:sz="4" w:space="0" w:color="auto"/>
              <w:right w:val="single" w:sz="4" w:space="0" w:color="FFFFFF"/>
            </w:tcBorders>
            <w:shd w:val="clear" w:color="auto" w:fill="auto"/>
            <w:vAlign w:val="center"/>
            <w:hideMark/>
          </w:tcPr>
          <w:p w14:paraId="209D9559"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N</w:t>
            </w:r>
          </w:p>
        </w:tc>
        <w:tc>
          <w:tcPr>
            <w:tcW w:w="6857" w:type="dxa"/>
            <w:gridSpan w:val="8"/>
            <w:tcBorders>
              <w:top w:val="single" w:sz="4" w:space="0" w:color="auto"/>
              <w:left w:val="nil"/>
              <w:bottom w:val="single" w:sz="4" w:space="0" w:color="auto"/>
              <w:right w:val="single" w:sz="4" w:space="0" w:color="FFFFFF"/>
            </w:tcBorders>
            <w:shd w:val="clear" w:color="auto" w:fill="auto"/>
            <w:noWrap/>
            <w:vAlign w:val="bottom"/>
            <w:hideMark/>
          </w:tcPr>
          <w:p w14:paraId="58773B4A"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w:t>
            </w:r>
          </w:p>
        </w:tc>
        <w:tc>
          <w:tcPr>
            <w:tcW w:w="2246" w:type="dxa"/>
            <w:tcBorders>
              <w:top w:val="nil"/>
              <w:left w:val="single" w:sz="4" w:space="0" w:color="FFFFFF"/>
              <w:bottom w:val="single" w:sz="4" w:space="0" w:color="auto"/>
              <w:right w:val="single" w:sz="4" w:space="0" w:color="FFFFFF"/>
            </w:tcBorders>
            <w:shd w:val="clear" w:color="auto" w:fill="auto"/>
            <w:noWrap/>
            <w:vAlign w:val="center"/>
            <w:hideMark/>
          </w:tcPr>
          <w:p w14:paraId="712A7C6B"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CAP</w:t>
            </w:r>
          </w:p>
        </w:tc>
      </w:tr>
      <w:tr w:rsidR="00A67A96" w:rsidRPr="00DD123C" w14:paraId="31B9C8D2" w14:textId="77777777" w:rsidTr="00A67A96">
        <w:trPr>
          <w:trHeight w:val="242"/>
        </w:trPr>
        <w:tc>
          <w:tcPr>
            <w:tcW w:w="568" w:type="dxa"/>
            <w:vMerge/>
            <w:tcBorders>
              <w:left w:val="single" w:sz="4" w:space="0" w:color="FFFFFF"/>
              <w:right w:val="single" w:sz="4" w:space="0" w:color="FFFFFF"/>
            </w:tcBorders>
          </w:tcPr>
          <w:p w14:paraId="7C24B653"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tcBorders>
              <w:top w:val="nil"/>
              <w:left w:val="single" w:sz="4" w:space="0" w:color="FFFFFF"/>
              <w:bottom w:val="single" w:sz="4" w:space="0" w:color="auto"/>
              <w:right w:val="single" w:sz="4" w:space="0" w:color="FFFFFF"/>
            </w:tcBorders>
            <w:shd w:val="clear" w:color="auto" w:fill="auto"/>
            <w:noWrap/>
            <w:vAlign w:val="center"/>
            <w:hideMark/>
          </w:tcPr>
          <w:p w14:paraId="27737FBF"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FARMSIZE</w:t>
            </w:r>
          </w:p>
        </w:tc>
        <w:tc>
          <w:tcPr>
            <w:tcW w:w="1853" w:type="dxa"/>
            <w:tcBorders>
              <w:top w:val="nil"/>
              <w:left w:val="nil"/>
              <w:bottom w:val="single" w:sz="4" w:space="0" w:color="auto"/>
              <w:right w:val="single" w:sz="4" w:space="0" w:color="FFFFFF"/>
            </w:tcBorders>
            <w:shd w:val="clear" w:color="auto" w:fill="auto"/>
            <w:vAlign w:val="center"/>
            <w:hideMark/>
          </w:tcPr>
          <w:p w14:paraId="14F883F4"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Farm size</w:t>
            </w:r>
          </w:p>
        </w:tc>
        <w:tc>
          <w:tcPr>
            <w:tcW w:w="1139" w:type="dxa"/>
            <w:tcBorders>
              <w:top w:val="nil"/>
              <w:left w:val="nil"/>
              <w:bottom w:val="single" w:sz="4" w:space="0" w:color="auto"/>
              <w:right w:val="single" w:sz="4" w:space="0" w:color="FFFFFF"/>
            </w:tcBorders>
            <w:shd w:val="clear" w:color="auto" w:fill="auto"/>
            <w:vAlign w:val="center"/>
            <w:hideMark/>
          </w:tcPr>
          <w:p w14:paraId="1CEAD8A5"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ha</w:t>
            </w:r>
          </w:p>
        </w:tc>
        <w:tc>
          <w:tcPr>
            <w:tcW w:w="1591" w:type="dxa"/>
            <w:tcBorders>
              <w:top w:val="nil"/>
              <w:left w:val="nil"/>
              <w:bottom w:val="single" w:sz="4" w:space="0" w:color="auto"/>
              <w:right w:val="single" w:sz="4" w:space="0" w:color="FFFFFF"/>
            </w:tcBorders>
            <w:shd w:val="clear" w:color="auto" w:fill="auto"/>
            <w:vAlign w:val="center"/>
            <w:hideMark/>
          </w:tcPr>
          <w:p w14:paraId="788603D6"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FArea </w:t>
            </w:r>
          </w:p>
        </w:tc>
        <w:tc>
          <w:tcPr>
            <w:tcW w:w="858" w:type="dxa"/>
            <w:gridSpan w:val="2"/>
            <w:tcBorders>
              <w:top w:val="nil"/>
              <w:left w:val="nil"/>
              <w:bottom w:val="single" w:sz="4" w:space="0" w:color="auto"/>
              <w:right w:val="single" w:sz="4" w:space="0" w:color="FFFFFF"/>
            </w:tcBorders>
            <w:shd w:val="clear" w:color="auto" w:fill="auto"/>
            <w:vAlign w:val="center"/>
            <w:hideMark/>
          </w:tcPr>
          <w:p w14:paraId="484E1709"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FArea </w:t>
            </w:r>
          </w:p>
        </w:tc>
        <w:tc>
          <w:tcPr>
            <w:tcW w:w="3119" w:type="dxa"/>
            <w:gridSpan w:val="2"/>
            <w:tcBorders>
              <w:top w:val="nil"/>
              <w:left w:val="nil"/>
              <w:bottom w:val="single" w:sz="4" w:space="0" w:color="auto"/>
              <w:right w:val="single" w:sz="4" w:space="0" w:color="FFFFFF"/>
            </w:tcBorders>
            <w:shd w:val="clear" w:color="auto" w:fill="auto"/>
            <w:vAlign w:val="center"/>
            <w:hideMark/>
          </w:tcPr>
          <w:p w14:paraId="76D69C7E"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Farm area (all parcels)</w:t>
            </w:r>
          </w:p>
        </w:tc>
        <w:tc>
          <w:tcPr>
            <w:tcW w:w="1275" w:type="dxa"/>
            <w:gridSpan w:val="2"/>
            <w:tcBorders>
              <w:top w:val="nil"/>
              <w:left w:val="nil"/>
              <w:bottom w:val="single" w:sz="4" w:space="0" w:color="auto"/>
              <w:right w:val="single" w:sz="4" w:space="0" w:color="FFFFFF"/>
            </w:tcBorders>
            <w:shd w:val="clear" w:color="auto" w:fill="auto"/>
            <w:vAlign w:val="center"/>
            <w:hideMark/>
          </w:tcPr>
          <w:p w14:paraId="223E8104"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ha</w:t>
            </w:r>
          </w:p>
        </w:tc>
        <w:tc>
          <w:tcPr>
            <w:tcW w:w="2260" w:type="dxa"/>
            <w:gridSpan w:val="2"/>
            <w:vMerge w:val="restart"/>
            <w:tcBorders>
              <w:top w:val="nil"/>
              <w:left w:val="single" w:sz="4" w:space="0" w:color="FFFFFF"/>
              <w:bottom w:val="single" w:sz="4" w:space="0" w:color="auto"/>
              <w:right w:val="single" w:sz="4" w:space="0" w:color="FFFFFF"/>
            </w:tcBorders>
            <w:vAlign w:val="center"/>
            <w:hideMark/>
          </w:tcPr>
          <w:p w14:paraId="52E83804"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CAP</w:t>
            </w:r>
          </w:p>
        </w:tc>
      </w:tr>
      <w:tr w:rsidR="00A67A96" w:rsidRPr="00DD123C" w14:paraId="5CCE248C" w14:textId="77777777" w:rsidTr="00A67A96">
        <w:trPr>
          <w:trHeight w:val="360"/>
        </w:trPr>
        <w:tc>
          <w:tcPr>
            <w:tcW w:w="568" w:type="dxa"/>
            <w:vMerge/>
            <w:tcBorders>
              <w:left w:val="single" w:sz="4" w:space="0" w:color="FFFFFF"/>
              <w:right w:val="single" w:sz="4" w:space="0" w:color="FFFFFF"/>
            </w:tcBorders>
          </w:tcPr>
          <w:p w14:paraId="3F59F230"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vMerge w:val="restart"/>
            <w:tcBorders>
              <w:top w:val="nil"/>
              <w:left w:val="single" w:sz="4" w:space="0" w:color="FFFFFF"/>
              <w:bottom w:val="single" w:sz="4" w:space="0" w:color="auto"/>
              <w:right w:val="single" w:sz="4" w:space="0" w:color="FFFFFF"/>
            </w:tcBorders>
            <w:shd w:val="clear" w:color="auto" w:fill="auto"/>
            <w:vAlign w:val="center"/>
            <w:hideMark/>
          </w:tcPr>
          <w:p w14:paraId="78ACE35E"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WOMEN</w:t>
            </w:r>
          </w:p>
        </w:tc>
        <w:tc>
          <w:tcPr>
            <w:tcW w:w="1853" w:type="dxa"/>
            <w:vMerge w:val="restart"/>
            <w:tcBorders>
              <w:top w:val="nil"/>
              <w:left w:val="single" w:sz="4" w:space="0" w:color="FFFFFF"/>
              <w:bottom w:val="single" w:sz="4" w:space="0" w:color="auto"/>
              <w:right w:val="single" w:sz="4" w:space="0" w:color="FFFFFF"/>
            </w:tcBorders>
            <w:shd w:val="clear" w:color="auto" w:fill="auto"/>
            <w:vAlign w:val="center"/>
            <w:hideMark/>
          </w:tcPr>
          <w:p w14:paraId="1B9B7560"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Proportion of farm area managed by women</w:t>
            </w:r>
          </w:p>
        </w:tc>
        <w:tc>
          <w:tcPr>
            <w:tcW w:w="1139" w:type="dxa"/>
            <w:vMerge w:val="restart"/>
            <w:tcBorders>
              <w:top w:val="nil"/>
              <w:left w:val="single" w:sz="4" w:space="0" w:color="FFFFFF"/>
              <w:bottom w:val="single" w:sz="4" w:space="0" w:color="auto"/>
              <w:right w:val="single" w:sz="4" w:space="0" w:color="FFFFFF"/>
            </w:tcBorders>
            <w:shd w:val="clear" w:color="auto" w:fill="auto"/>
            <w:vAlign w:val="center"/>
            <w:hideMark/>
          </w:tcPr>
          <w:p w14:paraId="35F2B0D4"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
        </w:tc>
        <w:tc>
          <w:tcPr>
            <w:tcW w:w="1591" w:type="dxa"/>
            <w:vMerge w:val="restart"/>
            <w:tcBorders>
              <w:top w:val="nil"/>
              <w:left w:val="single" w:sz="4" w:space="0" w:color="FFFFFF"/>
              <w:bottom w:val="single" w:sz="4" w:space="0" w:color="auto"/>
              <w:right w:val="single" w:sz="4" w:space="0" w:color="FFFFFF"/>
            </w:tcBorders>
            <w:shd w:val="clear" w:color="auto" w:fill="auto"/>
            <w:vAlign w:val="center"/>
            <w:hideMark/>
          </w:tcPr>
          <w:p w14:paraId="3A767D66"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roofErr w:type="spellStart"/>
            <w:r w:rsidRPr="00DD123C">
              <w:rPr>
                <w:rFonts w:ascii="Times New Roman" w:eastAsia="Times New Roman" w:hAnsi="Times New Roman" w:cs="Times New Roman"/>
                <w:color w:val="000000"/>
                <w:sz w:val="20"/>
                <w:szCs w:val="20"/>
                <w:lang w:eastAsia="en-GB"/>
              </w:rPr>
              <w:t>AWom</w:t>
            </w:r>
            <w:proofErr w:type="spellEnd"/>
            <w:r w:rsidRPr="00DD123C">
              <w:rPr>
                <w:rFonts w:ascii="Times New Roman" w:eastAsia="Times New Roman" w:hAnsi="Times New Roman" w:cs="Times New Roman"/>
                <w:color w:val="000000"/>
                <w:sz w:val="20"/>
                <w:szCs w:val="20"/>
                <w:lang w:eastAsia="en-GB"/>
              </w:rPr>
              <w:t>/</w:t>
            </w:r>
            <w:proofErr w:type="spellStart"/>
            <w:r w:rsidRPr="00DD123C">
              <w:rPr>
                <w:rFonts w:ascii="Times New Roman" w:eastAsia="Times New Roman" w:hAnsi="Times New Roman" w:cs="Times New Roman"/>
                <w:color w:val="000000"/>
                <w:sz w:val="20"/>
                <w:szCs w:val="20"/>
                <w:lang w:eastAsia="en-GB"/>
              </w:rPr>
              <w:t>FArea</w:t>
            </w:r>
            <w:proofErr w:type="spellEnd"/>
            <w:r w:rsidRPr="00DD123C">
              <w:rPr>
                <w:rFonts w:ascii="Times New Roman" w:eastAsia="Times New Roman" w:hAnsi="Times New Roman" w:cs="Times New Roman"/>
                <w:color w:val="000000"/>
                <w:sz w:val="20"/>
                <w:szCs w:val="20"/>
                <w:lang w:eastAsia="en-GB"/>
              </w:rPr>
              <w:t>)*100</w:t>
            </w:r>
          </w:p>
        </w:tc>
        <w:tc>
          <w:tcPr>
            <w:tcW w:w="858" w:type="dxa"/>
            <w:gridSpan w:val="2"/>
            <w:tcBorders>
              <w:top w:val="nil"/>
              <w:left w:val="nil"/>
              <w:bottom w:val="single" w:sz="4" w:space="0" w:color="auto"/>
              <w:right w:val="single" w:sz="4" w:space="0" w:color="FFFFFF"/>
            </w:tcBorders>
            <w:shd w:val="clear" w:color="auto" w:fill="auto"/>
            <w:vAlign w:val="center"/>
            <w:hideMark/>
          </w:tcPr>
          <w:p w14:paraId="6EB5775C"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AWom</w:t>
            </w:r>
            <w:proofErr w:type="spellEnd"/>
          </w:p>
        </w:tc>
        <w:tc>
          <w:tcPr>
            <w:tcW w:w="3119" w:type="dxa"/>
            <w:gridSpan w:val="2"/>
            <w:tcBorders>
              <w:top w:val="nil"/>
              <w:left w:val="nil"/>
              <w:bottom w:val="single" w:sz="4" w:space="0" w:color="auto"/>
              <w:right w:val="single" w:sz="4" w:space="0" w:color="FFFFFF"/>
            </w:tcBorders>
            <w:shd w:val="clear" w:color="auto" w:fill="auto"/>
            <w:vAlign w:val="center"/>
            <w:hideMark/>
          </w:tcPr>
          <w:p w14:paraId="42B1054C"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Farm area managed by women (all parcels)</w:t>
            </w:r>
          </w:p>
        </w:tc>
        <w:tc>
          <w:tcPr>
            <w:tcW w:w="1275" w:type="dxa"/>
            <w:gridSpan w:val="2"/>
            <w:tcBorders>
              <w:top w:val="nil"/>
              <w:left w:val="nil"/>
              <w:bottom w:val="single" w:sz="4" w:space="0" w:color="auto"/>
              <w:right w:val="single" w:sz="4" w:space="0" w:color="FFFFFF"/>
            </w:tcBorders>
            <w:shd w:val="clear" w:color="auto" w:fill="auto"/>
            <w:vAlign w:val="center"/>
            <w:hideMark/>
          </w:tcPr>
          <w:p w14:paraId="1C251EA3"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ha</w:t>
            </w:r>
          </w:p>
        </w:tc>
        <w:tc>
          <w:tcPr>
            <w:tcW w:w="2260" w:type="dxa"/>
            <w:gridSpan w:val="2"/>
            <w:vMerge/>
            <w:tcBorders>
              <w:top w:val="nil"/>
              <w:left w:val="single" w:sz="4" w:space="0" w:color="FFFFFF"/>
              <w:bottom w:val="single" w:sz="4" w:space="0" w:color="auto"/>
              <w:right w:val="single" w:sz="4" w:space="0" w:color="FFFFFF"/>
            </w:tcBorders>
            <w:vAlign w:val="center"/>
            <w:hideMark/>
          </w:tcPr>
          <w:p w14:paraId="57150784"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2D69D2C6" w14:textId="77777777" w:rsidTr="00A67A96">
        <w:trPr>
          <w:trHeight w:val="177"/>
        </w:trPr>
        <w:tc>
          <w:tcPr>
            <w:tcW w:w="568" w:type="dxa"/>
            <w:vMerge/>
            <w:tcBorders>
              <w:left w:val="single" w:sz="4" w:space="0" w:color="FFFFFF"/>
              <w:right w:val="single" w:sz="4" w:space="0" w:color="FFFFFF"/>
            </w:tcBorders>
          </w:tcPr>
          <w:p w14:paraId="6B5D07A4"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6AFB1749"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3DB93D56"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0672E2CA"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00730AFF"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tcBorders>
              <w:top w:val="nil"/>
              <w:left w:val="nil"/>
              <w:bottom w:val="single" w:sz="4" w:space="0" w:color="auto"/>
              <w:right w:val="single" w:sz="4" w:space="0" w:color="FFFFFF"/>
            </w:tcBorders>
            <w:shd w:val="clear" w:color="auto" w:fill="auto"/>
            <w:vAlign w:val="center"/>
            <w:hideMark/>
          </w:tcPr>
          <w:p w14:paraId="5879812C"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FArea </w:t>
            </w:r>
          </w:p>
        </w:tc>
        <w:tc>
          <w:tcPr>
            <w:tcW w:w="3119" w:type="dxa"/>
            <w:gridSpan w:val="2"/>
            <w:tcBorders>
              <w:top w:val="nil"/>
              <w:left w:val="nil"/>
              <w:bottom w:val="single" w:sz="4" w:space="0" w:color="auto"/>
              <w:right w:val="single" w:sz="4" w:space="0" w:color="FFFFFF"/>
            </w:tcBorders>
            <w:shd w:val="clear" w:color="auto" w:fill="auto"/>
            <w:vAlign w:val="center"/>
            <w:hideMark/>
          </w:tcPr>
          <w:p w14:paraId="485D5917"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Farm area (all parcels)</w:t>
            </w:r>
          </w:p>
        </w:tc>
        <w:tc>
          <w:tcPr>
            <w:tcW w:w="1275" w:type="dxa"/>
            <w:gridSpan w:val="2"/>
            <w:tcBorders>
              <w:top w:val="nil"/>
              <w:left w:val="nil"/>
              <w:bottom w:val="single" w:sz="4" w:space="0" w:color="auto"/>
              <w:right w:val="single" w:sz="4" w:space="0" w:color="FFFFFF"/>
            </w:tcBorders>
            <w:shd w:val="clear" w:color="auto" w:fill="auto"/>
            <w:vAlign w:val="center"/>
            <w:hideMark/>
          </w:tcPr>
          <w:p w14:paraId="402FA012"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ha</w:t>
            </w:r>
          </w:p>
        </w:tc>
        <w:tc>
          <w:tcPr>
            <w:tcW w:w="2260" w:type="dxa"/>
            <w:gridSpan w:val="2"/>
            <w:vMerge/>
            <w:tcBorders>
              <w:top w:val="nil"/>
              <w:left w:val="single" w:sz="4" w:space="0" w:color="FFFFFF"/>
              <w:bottom w:val="single" w:sz="4" w:space="0" w:color="auto"/>
              <w:right w:val="single" w:sz="4" w:space="0" w:color="FFFFFF"/>
            </w:tcBorders>
            <w:vAlign w:val="center"/>
            <w:hideMark/>
          </w:tcPr>
          <w:p w14:paraId="7E1CAEC6"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060C3C3E" w14:textId="77777777" w:rsidTr="00A67A96">
        <w:trPr>
          <w:trHeight w:val="239"/>
        </w:trPr>
        <w:tc>
          <w:tcPr>
            <w:tcW w:w="568" w:type="dxa"/>
            <w:vMerge/>
            <w:tcBorders>
              <w:left w:val="single" w:sz="4" w:space="0" w:color="FFFFFF"/>
              <w:right w:val="single" w:sz="4" w:space="0" w:color="FFFFFF"/>
            </w:tcBorders>
          </w:tcPr>
          <w:p w14:paraId="4FC7BEAF"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vMerge w:val="restart"/>
            <w:tcBorders>
              <w:top w:val="nil"/>
              <w:left w:val="single" w:sz="4" w:space="0" w:color="FFFFFF"/>
              <w:bottom w:val="single" w:sz="4" w:space="0" w:color="auto"/>
              <w:right w:val="single" w:sz="4" w:space="0" w:color="FFFFFF"/>
            </w:tcBorders>
            <w:shd w:val="clear" w:color="auto" w:fill="auto"/>
            <w:vAlign w:val="center"/>
            <w:hideMark/>
          </w:tcPr>
          <w:p w14:paraId="3CEB27BA"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MARKET</w:t>
            </w:r>
          </w:p>
        </w:tc>
        <w:tc>
          <w:tcPr>
            <w:tcW w:w="1853" w:type="dxa"/>
            <w:vMerge w:val="restart"/>
            <w:tcBorders>
              <w:top w:val="nil"/>
              <w:left w:val="single" w:sz="4" w:space="0" w:color="FFFFFF"/>
              <w:bottom w:val="single" w:sz="4" w:space="0" w:color="auto"/>
              <w:right w:val="single" w:sz="4" w:space="0" w:color="FFFFFF"/>
            </w:tcBorders>
            <w:shd w:val="clear" w:color="auto" w:fill="auto"/>
            <w:vAlign w:val="center"/>
            <w:hideMark/>
          </w:tcPr>
          <w:p w14:paraId="245FD07B"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Market integration</w:t>
            </w:r>
          </w:p>
        </w:tc>
        <w:tc>
          <w:tcPr>
            <w:tcW w:w="1139" w:type="dxa"/>
            <w:vMerge w:val="restart"/>
            <w:tcBorders>
              <w:top w:val="nil"/>
              <w:left w:val="single" w:sz="4" w:space="0" w:color="FFFFFF"/>
              <w:bottom w:val="single" w:sz="4" w:space="0" w:color="auto"/>
              <w:right w:val="single" w:sz="4" w:space="0" w:color="FFFFFF"/>
            </w:tcBorders>
            <w:shd w:val="clear" w:color="auto" w:fill="auto"/>
            <w:vAlign w:val="center"/>
            <w:hideMark/>
          </w:tcPr>
          <w:p w14:paraId="0ACDC438"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
        </w:tc>
        <w:tc>
          <w:tcPr>
            <w:tcW w:w="1591" w:type="dxa"/>
            <w:vMerge w:val="restart"/>
            <w:tcBorders>
              <w:top w:val="nil"/>
              <w:left w:val="single" w:sz="4" w:space="0" w:color="FFFFFF"/>
              <w:bottom w:val="single" w:sz="4" w:space="0" w:color="auto"/>
              <w:right w:val="single" w:sz="4" w:space="0" w:color="FFFFFF"/>
            </w:tcBorders>
            <w:shd w:val="clear" w:color="auto" w:fill="auto"/>
            <w:vAlign w:val="center"/>
            <w:hideMark/>
          </w:tcPr>
          <w:p w14:paraId="12ED6167"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roofErr w:type="spellStart"/>
            <w:r w:rsidRPr="00DD123C">
              <w:rPr>
                <w:rFonts w:ascii="Times New Roman" w:eastAsia="Times New Roman" w:hAnsi="Times New Roman" w:cs="Times New Roman"/>
                <w:color w:val="000000"/>
                <w:sz w:val="20"/>
                <w:szCs w:val="20"/>
                <w:lang w:eastAsia="en-GB"/>
              </w:rPr>
              <w:t>TSale</w:t>
            </w:r>
            <w:proofErr w:type="spellEnd"/>
            <w:r w:rsidRPr="00DD123C">
              <w:rPr>
                <w:rFonts w:ascii="Times New Roman" w:eastAsia="Times New Roman" w:hAnsi="Times New Roman" w:cs="Times New Roman"/>
                <w:color w:val="000000"/>
                <w:sz w:val="20"/>
                <w:szCs w:val="20"/>
                <w:lang w:eastAsia="en-GB"/>
              </w:rPr>
              <w:t>/TGP)*100</w:t>
            </w:r>
          </w:p>
        </w:tc>
        <w:tc>
          <w:tcPr>
            <w:tcW w:w="858" w:type="dxa"/>
            <w:gridSpan w:val="2"/>
            <w:vMerge w:val="restart"/>
            <w:tcBorders>
              <w:top w:val="nil"/>
              <w:left w:val="single" w:sz="4" w:space="0" w:color="FFFFFF"/>
              <w:bottom w:val="single" w:sz="4" w:space="0" w:color="auto"/>
              <w:right w:val="single" w:sz="4" w:space="0" w:color="FFFFFF"/>
            </w:tcBorders>
            <w:shd w:val="clear" w:color="auto" w:fill="auto"/>
            <w:vAlign w:val="center"/>
            <w:hideMark/>
          </w:tcPr>
          <w:p w14:paraId="37BE63B7"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TSale</w:t>
            </w:r>
            <w:proofErr w:type="spellEnd"/>
          </w:p>
        </w:tc>
        <w:tc>
          <w:tcPr>
            <w:tcW w:w="3119" w:type="dxa"/>
            <w:gridSpan w:val="2"/>
            <w:tcBorders>
              <w:top w:val="nil"/>
              <w:left w:val="nil"/>
              <w:bottom w:val="nil"/>
              <w:right w:val="single" w:sz="4" w:space="0" w:color="FFFFFF"/>
            </w:tcBorders>
            <w:shd w:val="clear" w:color="auto" w:fill="auto"/>
            <w:vAlign w:val="center"/>
            <w:hideMark/>
          </w:tcPr>
          <w:p w14:paraId="1E043F45" w14:textId="77777777" w:rsidR="00A67A96" w:rsidRPr="00DD123C" w:rsidRDefault="00A67A96" w:rsidP="006E7D64">
            <w:pPr>
              <w:spacing w:after="0" w:line="240" w:lineRule="auto"/>
              <w:jc w:val="both"/>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Total farm sales:</w:t>
            </w:r>
          </w:p>
          <w:p w14:paraId="23FC011A" w14:textId="77777777" w:rsidR="00A67A96" w:rsidRPr="00DD123C" w:rsidRDefault="00A67A96" w:rsidP="006E7D64">
            <w:pPr>
              <w:spacing w:after="0" w:line="240" w:lineRule="auto"/>
              <w:jc w:val="both"/>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TSale</w:t>
            </w:r>
            <w:proofErr w:type="spellEnd"/>
            <w:r w:rsidRPr="00DD123C">
              <w:rPr>
                <w:rFonts w:ascii="Times New Roman" w:eastAsia="Times New Roman" w:hAnsi="Times New Roman" w:cs="Times New Roman"/>
                <w:color w:val="000000"/>
                <w:sz w:val="20"/>
                <w:szCs w:val="20"/>
                <w:lang w:eastAsia="en-GB"/>
              </w:rPr>
              <w:t xml:space="preserve"> = </w:t>
            </w:r>
            <w:proofErr w:type="spellStart"/>
            <w:r w:rsidRPr="00DD123C">
              <w:rPr>
                <w:rFonts w:ascii="Times New Roman" w:eastAsia="Times New Roman" w:hAnsi="Times New Roman" w:cs="Times New Roman"/>
                <w:color w:val="000000"/>
                <w:sz w:val="20"/>
                <w:szCs w:val="20"/>
                <w:lang w:eastAsia="en-GB"/>
              </w:rPr>
              <w:t>CropSale</w:t>
            </w:r>
            <w:proofErr w:type="spellEnd"/>
            <w:r w:rsidRPr="00DD123C">
              <w:rPr>
                <w:rFonts w:ascii="Times New Roman" w:eastAsia="Times New Roman" w:hAnsi="Times New Roman" w:cs="Times New Roman"/>
                <w:color w:val="000000"/>
                <w:sz w:val="20"/>
                <w:szCs w:val="20"/>
                <w:lang w:eastAsia="en-GB"/>
              </w:rPr>
              <w:t xml:space="preserve"> + </w:t>
            </w:r>
            <w:proofErr w:type="spellStart"/>
            <w:r w:rsidRPr="00DD123C">
              <w:rPr>
                <w:rFonts w:ascii="Times New Roman" w:eastAsia="Times New Roman" w:hAnsi="Times New Roman" w:cs="Times New Roman"/>
                <w:color w:val="000000"/>
                <w:sz w:val="20"/>
                <w:szCs w:val="20"/>
                <w:lang w:eastAsia="en-GB"/>
              </w:rPr>
              <w:t>LivSale</w:t>
            </w:r>
            <w:proofErr w:type="spellEnd"/>
          </w:p>
        </w:tc>
        <w:tc>
          <w:tcPr>
            <w:tcW w:w="1275" w:type="dxa"/>
            <w:gridSpan w:val="2"/>
            <w:vMerge w:val="restart"/>
            <w:tcBorders>
              <w:top w:val="nil"/>
              <w:left w:val="single" w:sz="4" w:space="0" w:color="FFFFFF"/>
              <w:bottom w:val="single" w:sz="4" w:space="0" w:color="auto"/>
              <w:right w:val="single" w:sz="4" w:space="0" w:color="FFFFFF"/>
            </w:tcBorders>
            <w:shd w:val="clear" w:color="auto" w:fill="auto"/>
            <w:vAlign w:val="center"/>
            <w:hideMark/>
          </w:tcPr>
          <w:p w14:paraId="15C2FD6B"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MZN</w:t>
            </w:r>
          </w:p>
        </w:tc>
        <w:tc>
          <w:tcPr>
            <w:tcW w:w="2260" w:type="dxa"/>
            <w:gridSpan w:val="2"/>
            <w:vMerge/>
            <w:tcBorders>
              <w:top w:val="nil"/>
              <w:left w:val="single" w:sz="4" w:space="0" w:color="FFFFFF"/>
              <w:bottom w:val="single" w:sz="4" w:space="0" w:color="auto"/>
              <w:right w:val="single" w:sz="4" w:space="0" w:color="FFFFFF"/>
            </w:tcBorders>
            <w:vAlign w:val="center"/>
            <w:hideMark/>
          </w:tcPr>
          <w:p w14:paraId="7480A379"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57332F55" w14:textId="77777777" w:rsidTr="00A67A96">
        <w:trPr>
          <w:trHeight w:val="63"/>
        </w:trPr>
        <w:tc>
          <w:tcPr>
            <w:tcW w:w="568" w:type="dxa"/>
            <w:vMerge/>
            <w:tcBorders>
              <w:left w:val="single" w:sz="4" w:space="0" w:color="FFFFFF"/>
              <w:right w:val="single" w:sz="4" w:space="0" w:color="FFFFFF"/>
            </w:tcBorders>
          </w:tcPr>
          <w:p w14:paraId="1E6FBD90"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3FC80924"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78137D05"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1EB02BF1"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67929198"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vMerge/>
            <w:tcBorders>
              <w:top w:val="nil"/>
              <w:left w:val="single" w:sz="4" w:space="0" w:color="FFFFFF"/>
              <w:bottom w:val="single" w:sz="4" w:space="0" w:color="auto"/>
              <w:right w:val="single" w:sz="4" w:space="0" w:color="FFFFFF"/>
            </w:tcBorders>
            <w:vAlign w:val="center"/>
            <w:hideMark/>
          </w:tcPr>
          <w:p w14:paraId="7CE85446"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3119" w:type="dxa"/>
            <w:gridSpan w:val="2"/>
            <w:tcBorders>
              <w:top w:val="single" w:sz="4" w:space="0" w:color="FFFFFF"/>
              <w:left w:val="nil"/>
              <w:bottom w:val="single" w:sz="4" w:space="0" w:color="FFFFFF"/>
              <w:right w:val="single" w:sz="4" w:space="0" w:color="FFFFFF"/>
            </w:tcBorders>
            <w:shd w:val="clear" w:color="auto" w:fill="auto"/>
            <w:vAlign w:val="center"/>
            <w:hideMark/>
          </w:tcPr>
          <w:p w14:paraId="77F5FC62" w14:textId="77777777" w:rsidR="00A67A96" w:rsidRPr="00DD123C" w:rsidRDefault="00A67A96" w:rsidP="006E7D64">
            <w:pPr>
              <w:spacing w:after="0" w:line="240" w:lineRule="auto"/>
              <w:jc w:val="both"/>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CropSale</w:t>
            </w:r>
            <w:proofErr w:type="spellEnd"/>
            <w:r w:rsidRPr="00DD123C">
              <w:rPr>
                <w:rFonts w:ascii="Times New Roman" w:eastAsia="Times New Roman" w:hAnsi="Times New Roman" w:cs="Times New Roman"/>
                <w:color w:val="000000"/>
                <w:sz w:val="20"/>
                <w:szCs w:val="20"/>
                <w:lang w:eastAsia="en-GB"/>
              </w:rPr>
              <w:t xml:space="preserve"> - total farm crop sales</w:t>
            </w:r>
          </w:p>
        </w:tc>
        <w:tc>
          <w:tcPr>
            <w:tcW w:w="1275" w:type="dxa"/>
            <w:gridSpan w:val="2"/>
            <w:vMerge/>
            <w:tcBorders>
              <w:top w:val="nil"/>
              <w:left w:val="single" w:sz="4" w:space="0" w:color="FFFFFF"/>
              <w:bottom w:val="single" w:sz="4" w:space="0" w:color="auto"/>
              <w:right w:val="single" w:sz="4" w:space="0" w:color="FFFFFF"/>
            </w:tcBorders>
            <w:vAlign w:val="center"/>
            <w:hideMark/>
          </w:tcPr>
          <w:p w14:paraId="32E03EA7"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2260" w:type="dxa"/>
            <w:gridSpan w:val="2"/>
            <w:vMerge/>
            <w:tcBorders>
              <w:top w:val="nil"/>
              <w:left w:val="single" w:sz="4" w:space="0" w:color="FFFFFF"/>
              <w:bottom w:val="single" w:sz="4" w:space="0" w:color="auto"/>
              <w:right w:val="single" w:sz="4" w:space="0" w:color="FFFFFF"/>
            </w:tcBorders>
            <w:vAlign w:val="center"/>
            <w:hideMark/>
          </w:tcPr>
          <w:p w14:paraId="5FD05AAB"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0B717A04" w14:textId="77777777" w:rsidTr="00A67A96">
        <w:trPr>
          <w:trHeight w:val="63"/>
        </w:trPr>
        <w:tc>
          <w:tcPr>
            <w:tcW w:w="568" w:type="dxa"/>
            <w:vMerge/>
            <w:tcBorders>
              <w:left w:val="single" w:sz="4" w:space="0" w:color="FFFFFF"/>
              <w:right w:val="single" w:sz="4" w:space="0" w:color="FFFFFF"/>
            </w:tcBorders>
          </w:tcPr>
          <w:p w14:paraId="61ABA838"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11614C1B"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5CB16087"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1BD10824"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3D32128A"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vMerge/>
            <w:tcBorders>
              <w:top w:val="nil"/>
              <w:left w:val="single" w:sz="4" w:space="0" w:color="FFFFFF"/>
              <w:bottom w:val="single" w:sz="4" w:space="0" w:color="auto"/>
              <w:right w:val="single" w:sz="4" w:space="0" w:color="FFFFFF"/>
            </w:tcBorders>
            <w:vAlign w:val="center"/>
            <w:hideMark/>
          </w:tcPr>
          <w:p w14:paraId="44FDFA38"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3119" w:type="dxa"/>
            <w:gridSpan w:val="2"/>
            <w:tcBorders>
              <w:top w:val="nil"/>
              <w:left w:val="nil"/>
              <w:bottom w:val="single" w:sz="4" w:space="0" w:color="auto"/>
              <w:right w:val="single" w:sz="4" w:space="0" w:color="FFFFFF"/>
            </w:tcBorders>
            <w:shd w:val="clear" w:color="auto" w:fill="auto"/>
            <w:vAlign w:val="center"/>
            <w:hideMark/>
          </w:tcPr>
          <w:p w14:paraId="5E751820" w14:textId="77777777" w:rsidR="00A67A96" w:rsidRPr="00DD123C" w:rsidRDefault="00A67A96" w:rsidP="006E7D64">
            <w:pPr>
              <w:spacing w:after="0" w:line="240" w:lineRule="auto"/>
              <w:jc w:val="both"/>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LivSale</w:t>
            </w:r>
            <w:proofErr w:type="spellEnd"/>
            <w:r w:rsidRPr="00DD123C">
              <w:rPr>
                <w:rFonts w:ascii="Times New Roman" w:eastAsia="Times New Roman" w:hAnsi="Times New Roman" w:cs="Times New Roman"/>
                <w:color w:val="000000"/>
                <w:sz w:val="20"/>
                <w:szCs w:val="20"/>
                <w:lang w:eastAsia="en-GB"/>
              </w:rPr>
              <w:t xml:space="preserve"> - total livestock sales</w:t>
            </w:r>
          </w:p>
        </w:tc>
        <w:tc>
          <w:tcPr>
            <w:tcW w:w="1275" w:type="dxa"/>
            <w:gridSpan w:val="2"/>
            <w:vMerge/>
            <w:tcBorders>
              <w:top w:val="nil"/>
              <w:left w:val="single" w:sz="4" w:space="0" w:color="FFFFFF"/>
              <w:bottom w:val="single" w:sz="4" w:space="0" w:color="auto"/>
              <w:right w:val="single" w:sz="4" w:space="0" w:color="FFFFFF"/>
            </w:tcBorders>
            <w:vAlign w:val="center"/>
            <w:hideMark/>
          </w:tcPr>
          <w:p w14:paraId="4D2B5F09"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2260" w:type="dxa"/>
            <w:gridSpan w:val="2"/>
            <w:vMerge/>
            <w:tcBorders>
              <w:top w:val="nil"/>
              <w:left w:val="single" w:sz="4" w:space="0" w:color="FFFFFF"/>
              <w:bottom w:val="single" w:sz="4" w:space="0" w:color="auto"/>
              <w:right w:val="single" w:sz="4" w:space="0" w:color="FFFFFF"/>
            </w:tcBorders>
            <w:vAlign w:val="center"/>
            <w:hideMark/>
          </w:tcPr>
          <w:p w14:paraId="13E9CD31"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4C71C381" w14:textId="77777777" w:rsidTr="00A67A96">
        <w:trPr>
          <w:trHeight w:val="139"/>
        </w:trPr>
        <w:tc>
          <w:tcPr>
            <w:tcW w:w="568" w:type="dxa"/>
            <w:vMerge/>
            <w:tcBorders>
              <w:left w:val="single" w:sz="4" w:space="0" w:color="FFFFFF"/>
              <w:right w:val="single" w:sz="4" w:space="0" w:color="FFFFFF"/>
            </w:tcBorders>
          </w:tcPr>
          <w:p w14:paraId="1B629B2F"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30E8289A"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556A5D35"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6C869C1C"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031FC08F"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vMerge w:val="restart"/>
            <w:tcBorders>
              <w:top w:val="nil"/>
              <w:left w:val="single" w:sz="4" w:space="0" w:color="FFFFFF"/>
              <w:bottom w:val="single" w:sz="4" w:space="0" w:color="auto"/>
              <w:right w:val="single" w:sz="4" w:space="0" w:color="FFFFFF"/>
            </w:tcBorders>
            <w:shd w:val="clear" w:color="auto" w:fill="auto"/>
            <w:vAlign w:val="center"/>
            <w:hideMark/>
          </w:tcPr>
          <w:p w14:paraId="742ACE17"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TGP</w:t>
            </w:r>
          </w:p>
        </w:tc>
        <w:tc>
          <w:tcPr>
            <w:tcW w:w="3119" w:type="dxa"/>
            <w:gridSpan w:val="2"/>
            <w:tcBorders>
              <w:top w:val="nil"/>
              <w:left w:val="nil"/>
              <w:bottom w:val="single" w:sz="4" w:space="0" w:color="FFFFFF"/>
              <w:right w:val="single" w:sz="4" w:space="0" w:color="FFFFFF"/>
            </w:tcBorders>
            <w:shd w:val="clear" w:color="auto" w:fill="auto"/>
            <w:noWrap/>
            <w:vAlign w:val="bottom"/>
            <w:hideMark/>
          </w:tcPr>
          <w:p w14:paraId="293145A4"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Total Gross Product:</w:t>
            </w:r>
          </w:p>
          <w:p w14:paraId="624963BE"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TGP = GPC + </w:t>
            </w:r>
            <w:proofErr w:type="spellStart"/>
            <w:r w:rsidRPr="00DD123C">
              <w:rPr>
                <w:rFonts w:ascii="Times New Roman" w:eastAsia="Times New Roman" w:hAnsi="Times New Roman" w:cs="Times New Roman"/>
                <w:color w:val="000000"/>
                <w:sz w:val="20"/>
                <w:szCs w:val="20"/>
                <w:lang w:eastAsia="en-GB"/>
              </w:rPr>
              <w:t>GPLiv</w:t>
            </w:r>
            <w:proofErr w:type="spellEnd"/>
          </w:p>
        </w:tc>
        <w:tc>
          <w:tcPr>
            <w:tcW w:w="1275" w:type="dxa"/>
            <w:gridSpan w:val="2"/>
            <w:vMerge/>
            <w:tcBorders>
              <w:top w:val="nil"/>
              <w:left w:val="single" w:sz="4" w:space="0" w:color="FFFFFF"/>
              <w:bottom w:val="single" w:sz="4" w:space="0" w:color="auto"/>
              <w:right w:val="single" w:sz="4" w:space="0" w:color="FFFFFF"/>
            </w:tcBorders>
            <w:vAlign w:val="center"/>
            <w:hideMark/>
          </w:tcPr>
          <w:p w14:paraId="34844E95"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2260" w:type="dxa"/>
            <w:gridSpan w:val="2"/>
            <w:vMerge/>
            <w:tcBorders>
              <w:top w:val="nil"/>
              <w:left w:val="single" w:sz="4" w:space="0" w:color="FFFFFF"/>
              <w:bottom w:val="single" w:sz="4" w:space="0" w:color="auto"/>
              <w:right w:val="single" w:sz="4" w:space="0" w:color="FFFFFF"/>
            </w:tcBorders>
            <w:vAlign w:val="center"/>
            <w:hideMark/>
          </w:tcPr>
          <w:p w14:paraId="52C78CCF"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30E321E0" w14:textId="77777777" w:rsidTr="00A67A96">
        <w:trPr>
          <w:trHeight w:val="63"/>
        </w:trPr>
        <w:tc>
          <w:tcPr>
            <w:tcW w:w="568" w:type="dxa"/>
            <w:vMerge/>
            <w:tcBorders>
              <w:left w:val="single" w:sz="4" w:space="0" w:color="FFFFFF"/>
              <w:right w:val="single" w:sz="4" w:space="0" w:color="FFFFFF"/>
            </w:tcBorders>
          </w:tcPr>
          <w:p w14:paraId="436611B1"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3DC1875F"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447319B5"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0EAE1890"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47F0FDB1"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vMerge/>
            <w:tcBorders>
              <w:top w:val="nil"/>
              <w:left w:val="single" w:sz="4" w:space="0" w:color="FFFFFF"/>
              <w:bottom w:val="single" w:sz="4" w:space="0" w:color="auto"/>
              <w:right w:val="single" w:sz="4" w:space="0" w:color="FFFFFF"/>
            </w:tcBorders>
            <w:vAlign w:val="center"/>
            <w:hideMark/>
          </w:tcPr>
          <w:p w14:paraId="03413DAE"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3119" w:type="dxa"/>
            <w:gridSpan w:val="2"/>
            <w:tcBorders>
              <w:top w:val="nil"/>
              <w:left w:val="nil"/>
              <w:bottom w:val="single" w:sz="4" w:space="0" w:color="FFFFFF"/>
              <w:right w:val="single" w:sz="4" w:space="0" w:color="FFFFFF"/>
            </w:tcBorders>
            <w:shd w:val="clear" w:color="auto" w:fill="auto"/>
            <w:noWrap/>
            <w:vAlign w:val="bottom"/>
            <w:hideMark/>
          </w:tcPr>
          <w:p w14:paraId="78E7EF89"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GPC - Total Crop GP</w:t>
            </w:r>
          </w:p>
        </w:tc>
        <w:tc>
          <w:tcPr>
            <w:tcW w:w="1275" w:type="dxa"/>
            <w:gridSpan w:val="2"/>
            <w:vMerge/>
            <w:tcBorders>
              <w:top w:val="nil"/>
              <w:left w:val="single" w:sz="4" w:space="0" w:color="FFFFFF"/>
              <w:bottom w:val="single" w:sz="4" w:space="0" w:color="auto"/>
              <w:right w:val="single" w:sz="4" w:space="0" w:color="FFFFFF"/>
            </w:tcBorders>
            <w:vAlign w:val="center"/>
            <w:hideMark/>
          </w:tcPr>
          <w:p w14:paraId="74DD44DE"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2260" w:type="dxa"/>
            <w:gridSpan w:val="2"/>
            <w:vMerge/>
            <w:tcBorders>
              <w:top w:val="nil"/>
              <w:left w:val="single" w:sz="4" w:space="0" w:color="FFFFFF"/>
              <w:bottom w:val="single" w:sz="4" w:space="0" w:color="auto"/>
              <w:right w:val="single" w:sz="4" w:space="0" w:color="FFFFFF"/>
            </w:tcBorders>
            <w:vAlign w:val="center"/>
            <w:hideMark/>
          </w:tcPr>
          <w:p w14:paraId="67A7F15B"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4774ED14" w14:textId="77777777" w:rsidTr="00A67A96">
        <w:trPr>
          <w:trHeight w:val="108"/>
        </w:trPr>
        <w:tc>
          <w:tcPr>
            <w:tcW w:w="568" w:type="dxa"/>
            <w:vMerge/>
            <w:tcBorders>
              <w:left w:val="single" w:sz="4" w:space="0" w:color="FFFFFF"/>
              <w:right w:val="single" w:sz="4" w:space="0" w:color="FFFFFF"/>
            </w:tcBorders>
          </w:tcPr>
          <w:p w14:paraId="149764D8"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0F047D7A"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3A4E5DFA"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6B78238C"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7AF8A8FE"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vMerge/>
            <w:tcBorders>
              <w:top w:val="nil"/>
              <w:left w:val="single" w:sz="4" w:space="0" w:color="FFFFFF"/>
              <w:bottom w:val="single" w:sz="4" w:space="0" w:color="auto"/>
              <w:right w:val="single" w:sz="4" w:space="0" w:color="FFFFFF"/>
            </w:tcBorders>
            <w:vAlign w:val="center"/>
            <w:hideMark/>
          </w:tcPr>
          <w:p w14:paraId="30781149"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3119" w:type="dxa"/>
            <w:gridSpan w:val="2"/>
            <w:tcBorders>
              <w:top w:val="nil"/>
              <w:left w:val="nil"/>
              <w:bottom w:val="single" w:sz="4" w:space="0" w:color="auto"/>
              <w:right w:val="single" w:sz="4" w:space="0" w:color="FFFFFF"/>
            </w:tcBorders>
            <w:shd w:val="clear" w:color="auto" w:fill="auto"/>
            <w:noWrap/>
            <w:vAlign w:val="bottom"/>
            <w:hideMark/>
          </w:tcPr>
          <w:p w14:paraId="093BDE7C"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GPLiv</w:t>
            </w:r>
            <w:proofErr w:type="spellEnd"/>
            <w:r w:rsidRPr="00DD123C">
              <w:rPr>
                <w:rFonts w:ascii="Times New Roman" w:eastAsia="Times New Roman" w:hAnsi="Times New Roman" w:cs="Times New Roman"/>
                <w:color w:val="000000"/>
                <w:sz w:val="20"/>
                <w:szCs w:val="20"/>
                <w:lang w:eastAsia="en-GB"/>
              </w:rPr>
              <w:t xml:space="preserve"> - Total Livestock GP</w:t>
            </w:r>
          </w:p>
        </w:tc>
        <w:tc>
          <w:tcPr>
            <w:tcW w:w="1275" w:type="dxa"/>
            <w:gridSpan w:val="2"/>
            <w:vMerge/>
            <w:tcBorders>
              <w:top w:val="nil"/>
              <w:left w:val="single" w:sz="4" w:space="0" w:color="FFFFFF"/>
              <w:bottom w:val="single" w:sz="4" w:space="0" w:color="auto"/>
              <w:right w:val="single" w:sz="4" w:space="0" w:color="FFFFFF"/>
            </w:tcBorders>
            <w:vAlign w:val="center"/>
            <w:hideMark/>
          </w:tcPr>
          <w:p w14:paraId="58D30107"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2260" w:type="dxa"/>
            <w:gridSpan w:val="2"/>
            <w:vMerge/>
            <w:tcBorders>
              <w:top w:val="nil"/>
              <w:left w:val="single" w:sz="4" w:space="0" w:color="FFFFFF"/>
              <w:bottom w:val="single" w:sz="4" w:space="0" w:color="auto"/>
              <w:right w:val="single" w:sz="4" w:space="0" w:color="FFFFFF"/>
            </w:tcBorders>
            <w:vAlign w:val="center"/>
            <w:hideMark/>
          </w:tcPr>
          <w:p w14:paraId="31DB5C69"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6A5F9808" w14:textId="77777777" w:rsidTr="00A67A96">
        <w:trPr>
          <w:trHeight w:val="512"/>
        </w:trPr>
        <w:tc>
          <w:tcPr>
            <w:tcW w:w="568" w:type="dxa"/>
            <w:vMerge/>
            <w:tcBorders>
              <w:left w:val="single" w:sz="4" w:space="0" w:color="FFFFFF"/>
              <w:right w:val="single" w:sz="4" w:space="0" w:color="FFFFFF"/>
            </w:tcBorders>
          </w:tcPr>
          <w:p w14:paraId="6BB7F64C"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p>
        </w:tc>
        <w:tc>
          <w:tcPr>
            <w:tcW w:w="1654" w:type="dxa"/>
            <w:vMerge w:val="restart"/>
            <w:tcBorders>
              <w:top w:val="nil"/>
              <w:left w:val="single" w:sz="4" w:space="0" w:color="FFFFFF"/>
              <w:bottom w:val="single" w:sz="4" w:space="0" w:color="auto"/>
              <w:right w:val="single" w:sz="4" w:space="0" w:color="FFFFFF"/>
            </w:tcBorders>
            <w:shd w:val="clear" w:color="auto" w:fill="auto"/>
            <w:vAlign w:val="center"/>
            <w:hideMark/>
          </w:tcPr>
          <w:p w14:paraId="0B70C03E" w14:textId="77777777" w:rsidR="00A67A96" w:rsidRPr="00DD123C" w:rsidRDefault="00A67A96" w:rsidP="006E7D64">
            <w:pPr>
              <w:spacing w:after="0" w:line="240" w:lineRule="auto"/>
              <w:jc w:val="center"/>
              <w:rPr>
                <w:rFonts w:ascii="Times New Roman" w:eastAsia="Times New Roman" w:hAnsi="Times New Roman" w:cs="Times New Roman"/>
                <w:b/>
                <w:bCs/>
                <w:color w:val="000000"/>
                <w:sz w:val="20"/>
                <w:szCs w:val="20"/>
                <w:lang w:eastAsia="en-GB"/>
              </w:rPr>
            </w:pPr>
            <w:r w:rsidRPr="00DD123C">
              <w:rPr>
                <w:rFonts w:ascii="Times New Roman" w:eastAsia="Times New Roman" w:hAnsi="Times New Roman" w:cs="Times New Roman"/>
                <w:b/>
                <w:bCs/>
                <w:color w:val="000000"/>
                <w:sz w:val="20"/>
                <w:szCs w:val="20"/>
                <w:lang w:eastAsia="en-GB"/>
              </w:rPr>
              <w:t>PAIDWORK</w:t>
            </w:r>
          </w:p>
        </w:tc>
        <w:tc>
          <w:tcPr>
            <w:tcW w:w="1853" w:type="dxa"/>
            <w:vMerge w:val="restart"/>
            <w:tcBorders>
              <w:top w:val="nil"/>
              <w:left w:val="single" w:sz="4" w:space="0" w:color="FFFFFF"/>
              <w:bottom w:val="single" w:sz="4" w:space="0" w:color="auto"/>
              <w:right w:val="single" w:sz="4" w:space="0" w:color="FFFFFF"/>
            </w:tcBorders>
            <w:shd w:val="clear" w:color="auto" w:fill="auto"/>
            <w:vAlign w:val="center"/>
            <w:hideMark/>
          </w:tcPr>
          <w:p w14:paraId="7F8BBD19"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Proportion of paid work in total </w:t>
            </w:r>
            <w:proofErr w:type="spellStart"/>
            <w:r w:rsidRPr="00DD123C">
              <w:rPr>
                <w:rFonts w:ascii="Times New Roman" w:eastAsia="Times New Roman" w:hAnsi="Times New Roman" w:cs="Times New Roman"/>
                <w:color w:val="000000"/>
                <w:sz w:val="20"/>
                <w:szCs w:val="20"/>
                <w:lang w:eastAsia="en-GB"/>
              </w:rPr>
              <w:t>labor</w:t>
            </w:r>
            <w:proofErr w:type="spellEnd"/>
            <w:r w:rsidRPr="00DD123C">
              <w:rPr>
                <w:rFonts w:ascii="Times New Roman" w:eastAsia="Times New Roman" w:hAnsi="Times New Roman" w:cs="Times New Roman"/>
                <w:color w:val="000000"/>
                <w:sz w:val="20"/>
                <w:szCs w:val="20"/>
                <w:lang w:eastAsia="en-GB"/>
              </w:rPr>
              <w:t xml:space="preserve"> unit</w:t>
            </w:r>
          </w:p>
        </w:tc>
        <w:tc>
          <w:tcPr>
            <w:tcW w:w="1139" w:type="dxa"/>
            <w:vMerge w:val="restart"/>
            <w:tcBorders>
              <w:top w:val="nil"/>
              <w:left w:val="single" w:sz="4" w:space="0" w:color="FFFFFF"/>
              <w:bottom w:val="single" w:sz="4" w:space="0" w:color="auto"/>
              <w:right w:val="single" w:sz="4" w:space="0" w:color="FFFFFF"/>
            </w:tcBorders>
            <w:shd w:val="clear" w:color="auto" w:fill="auto"/>
            <w:vAlign w:val="center"/>
            <w:hideMark/>
          </w:tcPr>
          <w:p w14:paraId="2EE2593A"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
        </w:tc>
        <w:tc>
          <w:tcPr>
            <w:tcW w:w="1591" w:type="dxa"/>
            <w:vMerge w:val="restart"/>
            <w:tcBorders>
              <w:top w:val="nil"/>
              <w:left w:val="single" w:sz="4" w:space="0" w:color="FFFFFF"/>
              <w:bottom w:val="single" w:sz="4" w:space="0" w:color="auto"/>
              <w:right w:val="single" w:sz="4" w:space="0" w:color="FFFFFF"/>
            </w:tcBorders>
            <w:shd w:val="clear" w:color="auto" w:fill="auto"/>
            <w:vAlign w:val="center"/>
            <w:hideMark/>
          </w:tcPr>
          <w:p w14:paraId="3C85C456"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w:t>
            </w:r>
            <w:proofErr w:type="spellStart"/>
            <w:r w:rsidRPr="00DD123C">
              <w:rPr>
                <w:rFonts w:ascii="Times New Roman" w:eastAsia="Times New Roman" w:hAnsi="Times New Roman" w:cs="Times New Roman"/>
                <w:color w:val="000000"/>
                <w:sz w:val="20"/>
                <w:szCs w:val="20"/>
                <w:lang w:eastAsia="en-GB"/>
              </w:rPr>
              <w:t>FTWork+TWork</w:t>
            </w:r>
            <w:proofErr w:type="spellEnd"/>
            <w:r w:rsidRPr="00DD123C">
              <w:rPr>
                <w:rFonts w:ascii="Times New Roman" w:eastAsia="Times New Roman" w:hAnsi="Times New Roman" w:cs="Times New Roman"/>
                <w:color w:val="000000"/>
                <w:sz w:val="20"/>
                <w:szCs w:val="20"/>
                <w:lang w:eastAsia="en-GB"/>
              </w:rPr>
              <w:t>)/LU</w:t>
            </w:r>
          </w:p>
        </w:tc>
        <w:tc>
          <w:tcPr>
            <w:tcW w:w="858" w:type="dxa"/>
            <w:gridSpan w:val="2"/>
            <w:tcBorders>
              <w:top w:val="nil"/>
              <w:left w:val="nil"/>
              <w:bottom w:val="single" w:sz="4" w:space="0" w:color="auto"/>
              <w:right w:val="single" w:sz="4" w:space="0" w:color="FFFFFF"/>
            </w:tcBorders>
            <w:shd w:val="clear" w:color="auto" w:fill="auto"/>
            <w:vAlign w:val="center"/>
            <w:hideMark/>
          </w:tcPr>
          <w:p w14:paraId="72C9EEE8"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FTWork</w:t>
            </w:r>
            <w:proofErr w:type="spellEnd"/>
          </w:p>
        </w:tc>
        <w:tc>
          <w:tcPr>
            <w:tcW w:w="3119" w:type="dxa"/>
            <w:gridSpan w:val="2"/>
            <w:tcBorders>
              <w:top w:val="nil"/>
              <w:left w:val="nil"/>
              <w:bottom w:val="single" w:sz="4" w:space="0" w:color="auto"/>
              <w:right w:val="single" w:sz="4" w:space="0" w:color="FFFFFF"/>
            </w:tcBorders>
            <w:shd w:val="clear" w:color="auto" w:fill="auto"/>
            <w:vAlign w:val="center"/>
            <w:hideMark/>
          </w:tcPr>
          <w:p w14:paraId="47DF280D"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Total full-time workers used in farming (agriculture and livestock)</w:t>
            </w:r>
          </w:p>
        </w:tc>
        <w:tc>
          <w:tcPr>
            <w:tcW w:w="1275" w:type="dxa"/>
            <w:gridSpan w:val="2"/>
            <w:tcBorders>
              <w:top w:val="nil"/>
              <w:left w:val="nil"/>
              <w:bottom w:val="single" w:sz="4" w:space="0" w:color="auto"/>
              <w:right w:val="single" w:sz="4" w:space="0" w:color="FFFFFF"/>
            </w:tcBorders>
            <w:shd w:val="clear" w:color="auto" w:fill="auto"/>
            <w:vAlign w:val="center"/>
            <w:hideMark/>
          </w:tcPr>
          <w:p w14:paraId="5710589B"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N</w:t>
            </w:r>
          </w:p>
        </w:tc>
        <w:tc>
          <w:tcPr>
            <w:tcW w:w="2260" w:type="dxa"/>
            <w:gridSpan w:val="2"/>
            <w:vMerge/>
            <w:tcBorders>
              <w:top w:val="nil"/>
              <w:left w:val="single" w:sz="4" w:space="0" w:color="FFFFFF"/>
              <w:bottom w:val="single" w:sz="4" w:space="0" w:color="auto"/>
              <w:right w:val="single" w:sz="4" w:space="0" w:color="FFFFFF"/>
            </w:tcBorders>
            <w:vAlign w:val="center"/>
            <w:hideMark/>
          </w:tcPr>
          <w:p w14:paraId="29242301"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51913F6C" w14:textId="77777777" w:rsidTr="00A67A96">
        <w:trPr>
          <w:trHeight w:val="288"/>
        </w:trPr>
        <w:tc>
          <w:tcPr>
            <w:tcW w:w="568" w:type="dxa"/>
            <w:vMerge/>
            <w:tcBorders>
              <w:left w:val="single" w:sz="4" w:space="0" w:color="FFFFFF"/>
              <w:right w:val="single" w:sz="4" w:space="0" w:color="FFFFFF"/>
            </w:tcBorders>
          </w:tcPr>
          <w:p w14:paraId="70584D5C"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069CB631"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45061B57"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1653B286"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23F470F5"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tcBorders>
              <w:top w:val="nil"/>
              <w:left w:val="nil"/>
              <w:bottom w:val="single" w:sz="4" w:space="0" w:color="auto"/>
              <w:right w:val="single" w:sz="4" w:space="0" w:color="FFFFFF"/>
            </w:tcBorders>
            <w:shd w:val="clear" w:color="auto" w:fill="auto"/>
            <w:vAlign w:val="center"/>
            <w:hideMark/>
          </w:tcPr>
          <w:p w14:paraId="739E3C45"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TWork</w:t>
            </w:r>
          </w:p>
        </w:tc>
        <w:tc>
          <w:tcPr>
            <w:tcW w:w="3119" w:type="dxa"/>
            <w:gridSpan w:val="2"/>
            <w:tcBorders>
              <w:top w:val="nil"/>
              <w:left w:val="nil"/>
              <w:bottom w:val="single" w:sz="4" w:space="0" w:color="auto"/>
              <w:right w:val="single" w:sz="4" w:space="0" w:color="FFFFFF"/>
            </w:tcBorders>
            <w:shd w:val="clear" w:color="auto" w:fill="auto"/>
            <w:vAlign w:val="center"/>
            <w:hideMark/>
          </w:tcPr>
          <w:p w14:paraId="187B1808"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Total temporary workers used in farming</w:t>
            </w:r>
          </w:p>
        </w:tc>
        <w:tc>
          <w:tcPr>
            <w:tcW w:w="1275" w:type="dxa"/>
            <w:gridSpan w:val="2"/>
            <w:tcBorders>
              <w:top w:val="nil"/>
              <w:left w:val="nil"/>
              <w:bottom w:val="single" w:sz="4" w:space="0" w:color="auto"/>
              <w:right w:val="single" w:sz="4" w:space="0" w:color="FFFFFF"/>
            </w:tcBorders>
            <w:shd w:val="clear" w:color="auto" w:fill="auto"/>
            <w:vAlign w:val="center"/>
            <w:hideMark/>
          </w:tcPr>
          <w:p w14:paraId="4555B336"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N</w:t>
            </w:r>
          </w:p>
        </w:tc>
        <w:tc>
          <w:tcPr>
            <w:tcW w:w="2260" w:type="dxa"/>
            <w:gridSpan w:val="2"/>
            <w:vMerge/>
            <w:tcBorders>
              <w:top w:val="nil"/>
              <w:left w:val="single" w:sz="4" w:space="0" w:color="FFFFFF"/>
              <w:bottom w:val="single" w:sz="4" w:space="0" w:color="auto"/>
              <w:right w:val="single" w:sz="4" w:space="0" w:color="FFFFFF"/>
            </w:tcBorders>
            <w:vAlign w:val="center"/>
            <w:hideMark/>
          </w:tcPr>
          <w:p w14:paraId="03C90353"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5F496A43" w14:textId="77777777" w:rsidTr="00A67A96">
        <w:trPr>
          <w:trHeight w:val="288"/>
        </w:trPr>
        <w:tc>
          <w:tcPr>
            <w:tcW w:w="568" w:type="dxa"/>
            <w:vMerge/>
            <w:tcBorders>
              <w:left w:val="single" w:sz="4" w:space="0" w:color="FFFFFF"/>
              <w:right w:val="single" w:sz="4" w:space="0" w:color="FFFFFF"/>
            </w:tcBorders>
          </w:tcPr>
          <w:p w14:paraId="4C3AFBE2"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0DDDEB4A"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159835BA"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0B51CAC2"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5BDC3211"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vMerge w:val="restart"/>
            <w:tcBorders>
              <w:top w:val="nil"/>
              <w:left w:val="single" w:sz="4" w:space="0" w:color="FFFFFF"/>
              <w:bottom w:val="single" w:sz="4" w:space="0" w:color="auto"/>
              <w:right w:val="single" w:sz="4" w:space="0" w:color="FFFFFF"/>
            </w:tcBorders>
            <w:shd w:val="clear" w:color="auto" w:fill="auto"/>
            <w:vAlign w:val="center"/>
            <w:hideMark/>
          </w:tcPr>
          <w:p w14:paraId="29799BDB"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LU</w:t>
            </w:r>
          </w:p>
        </w:tc>
        <w:tc>
          <w:tcPr>
            <w:tcW w:w="3119" w:type="dxa"/>
            <w:gridSpan w:val="2"/>
            <w:tcBorders>
              <w:top w:val="nil"/>
              <w:left w:val="nil"/>
              <w:bottom w:val="single" w:sz="4" w:space="0" w:color="FFFFFF"/>
              <w:right w:val="single" w:sz="4" w:space="0" w:color="FFFFFF"/>
            </w:tcBorders>
            <w:shd w:val="clear" w:color="auto" w:fill="auto"/>
            <w:vAlign w:val="center"/>
            <w:hideMark/>
          </w:tcPr>
          <w:p w14:paraId="395CE6B1"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 xml:space="preserve">Labor Unit: LU = </w:t>
            </w:r>
            <w:proofErr w:type="spellStart"/>
            <w:r w:rsidRPr="00DD123C">
              <w:rPr>
                <w:rFonts w:ascii="Times New Roman" w:eastAsia="Times New Roman" w:hAnsi="Times New Roman" w:cs="Times New Roman"/>
                <w:color w:val="000000"/>
                <w:sz w:val="20"/>
                <w:szCs w:val="20"/>
                <w:lang w:eastAsia="en-GB"/>
              </w:rPr>
              <w:t>FamWork+FTWork+Twork</w:t>
            </w:r>
            <w:proofErr w:type="spellEnd"/>
          </w:p>
        </w:tc>
        <w:tc>
          <w:tcPr>
            <w:tcW w:w="1275" w:type="dxa"/>
            <w:gridSpan w:val="2"/>
            <w:vMerge w:val="restart"/>
            <w:tcBorders>
              <w:top w:val="nil"/>
              <w:left w:val="single" w:sz="4" w:space="0" w:color="FFFFFF"/>
              <w:bottom w:val="single" w:sz="4" w:space="0" w:color="auto"/>
              <w:right w:val="single" w:sz="4" w:space="0" w:color="FFFFFF"/>
            </w:tcBorders>
            <w:shd w:val="clear" w:color="auto" w:fill="auto"/>
            <w:vAlign w:val="center"/>
            <w:hideMark/>
          </w:tcPr>
          <w:p w14:paraId="3C0AEEBD" w14:textId="77777777" w:rsidR="00A67A96" w:rsidRPr="00DD123C" w:rsidRDefault="00A67A96" w:rsidP="006E7D64">
            <w:pPr>
              <w:spacing w:after="0" w:line="240" w:lineRule="auto"/>
              <w:jc w:val="center"/>
              <w:rPr>
                <w:rFonts w:ascii="Times New Roman" w:eastAsia="Times New Roman" w:hAnsi="Times New Roman" w:cs="Times New Roman"/>
                <w:color w:val="000000"/>
                <w:sz w:val="20"/>
                <w:szCs w:val="20"/>
                <w:lang w:eastAsia="en-GB"/>
              </w:rPr>
            </w:pPr>
            <w:r w:rsidRPr="00DD123C">
              <w:rPr>
                <w:rFonts w:ascii="Times New Roman" w:eastAsia="Times New Roman" w:hAnsi="Times New Roman" w:cs="Times New Roman"/>
                <w:color w:val="000000"/>
                <w:sz w:val="20"/>
                <w:szCs w:val="20"/>
                <w:lang w:eastAsia="en-GB"/>
              </w:rPr>
              <w:t>N</w:t>
            </w:r>
          </w:p>
        </w:tc>
        <w:tc>
          <w:tcPr>
            <w:tcW w:w="2260" w:type="dxa"/>
            <w:gridSpan w:val="2"/>
            <w:vMerge/>
            <w:tcBorders>
              <w:top w:val="nil"/>
              <w:left w:val="single" w:sz="4" w:space="0" w:color="FFFFFF"/>
              <w:bottom w:val="single" w:sz="4" w:space="0" w:color="auto"/>
              <w:right w:val="single" w:sz="4" w:space="0" w:color="FFFFFF"/>
            </w:tcBorders>
            <w:vAlign w:val="center"/>
            <w:hideMark/>
          </w:tcPr>
          <w:p w14:paraId="0A75ABB8"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r w:rsidR="00A67A96" w:rsidRPr="00DD123C" w14:paraId="7504020D" w14:textId="77777777" w:rsidTr="00A67A96">
        <w:trPr>
          <w:trHeight w:val="288"/>
        </w:trPr>
        <w:tc>
          <w:tcPr>
            <w:tcW w:w="568" w:type="dxa"/>
            <w:vMerge/>
            <w:tcBorders>
              <w:left w:val="single" w:sz="4" w:space="0" w:color="FFFFFF"/>
              <w:bottom w:val="single" w:sz="4" w:space="0" w:color="auto"/>
              <w:right w:val="single" w:sz="4" w:space="0" w:color="FFFFFF"/>
            </w:tcBorders>
          </w:tcPr>
          <w:p w14:paraId="1E7E83EE"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654" w:type="dxa"/>
            <w:vMerge/>
            <w:tcBorders>
              <w:top w:val="nil"/>
              <w:left w:val="single" w:sz="4" w:space="0" w:color="FFFFFF"/>
              <w:bottom w:val="single" w:sz="4" w:space="0" w:color="auto"/>
              <w:right w:val="single" w:sz="4" w:space="0" w:color="FFFFFF"/>
            </w:tcBorders>
            <w:vAlign w:val="center"/>
            <w:hideMark/>
          </w:tcPr>
          <w:p w14:paraId="7697F10A" w14:textId="77777777" w:rsidR="00A67A96" w:rsidRPr="00DD123C" w:rsidRDefault="00A67A96" w:rsidP="006E7D64">
            <w:pPr>
              <w:spacing w:after="0" w:line="240" w:lineRule="auto"/>
              <w:rPr>
                <w:rFonts w:ascii="Times New Roman" w:eastAsia="Times New Roman" w:hAnsi="Times New Roman" w:cs="Times New Roman"/>
                <w:b/>
                <w:bCs/>
                <w:color w:val="000000"/>
                <w:sz w:val="20"/>
                <w:szCs w:val="20"/>
                <w:lang w:eastAsia="en-GB"/>
              </w:rPr>
            </w:pPr>
          </w:p>
        </w:tc>
        <w:tc>
          <w:tcPr>
            <w:tcW w:w="1853" w:type="dxa"/>
            <w:vMerge/>
            <w:tcBorders>
              <w:top w:val="nil"/>
              <w:left w:val="single" w:sz="4" w:space="0" w:color="FFFFFF"/>
              <w:bottom w:val="single" w:sz="4" w:space="0" w:color="auto"/>
              <w:right w:val="single" w:sz="4" w:space="0" w:color="FFFFFF"/>
            </w:tcBorders>
            <w:vAlign w:val="center"/>
            <w:hideMark/>
          </w:tcPr>
          <w:p w14:paraId="3E06F396"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139" w:type="dxa"/>
            <w:vMerge/>
            <w:tcBorders>
              <w:top w:val="nil"/>
              <w:left w:val="single" w:sz="4" w:space="0" w:color="FFFFFF"/>
              <w:bottom w:val="single" w:sz="4" w:space="0" w:color="auto"/>
              <w:right w:val="single" w:sz="4" w:space="0" w:color="FFFFFF"/>
            </w:tcBorders>
            <w:vAlign w:val="center"/>
            <w:hideMark/>
          </w:tcPr>
          <w:p w14:paraId="2BBB8B26"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1591" w:type="dxa"/>
            <w:vMerge/>
            <w:tcBorders>
              <w:top w:val="nil"/>
              <w:left w:val="single" w:sz="4" w:space="0" w:color="FFFFFF"/>
              <w:bottom w:val="single" w:sz="4" w:space="0" w:color="auto"/>
              <w:right w:val="single" w:sz="4" w:space="0" w:color="FFFFFF"/>
            </w:tcBorders>
            <w:vAlign w:val="center"/>
            <w:hideMark/>
          </w:tcPr>
          <w:p w14:paraId="54D5F97C"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858" w:type="dxa"/>
            <w:gridSpan w:val="2"/>
            <w:vMerge/>
            <w:tcBorders>
              <w:top w:val="nil"/>
              <w:left w:val="single" w:sz="4" w:space="0" w:color="FFFFFF"/>
              <w:bottom w:val="single" w:sz="4" w:space="0" w:color="auto"/>
              <w:right w:val="single" w:sz="4" w:space="0" w:color="FFFFFF"/>
            </w:tcBorders>
            <w:vAlign w:val="center"/>
            <w:hideMark/>
          </w:tcPr>
          <w:p w14:paraId="2FD0EB3B"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3119" w:type="dxa"/>
            <w:gridSpan w:val="2"/>
            <w:tcBorders>
              <w:top w:val="nil"/>
              <w:left w:val="nil"/>
              <w:bottom w:val="single" w:sz="4" w:space="0" w:color="auto"/>
              <w:right w:val="single" w:sz="4" w:space="0" w:color="FFFFFF"/>
            </w:tcBorders>
            <w:shd w:val="clear" w:color="auto" w:fill="auto"/>
            <w:vAlign w:val="center"/>
            <w:hideMark/>
          </w:tcPr>
          <w:p w14:paraId="7CDD0076"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roofErr w:type="spellStart"/>
            <w:r w:rsidRPr="00DD123C">
              <w:rPr>
                <w:rFonts w:ascii="Times New Roman" w:eastAsia="Times New Roman" w:hAnsi="Times New Roman" w:cs="Times New Roman"/>
                <w:color w:val="000000"/>
                <w:sz w:val="20"/>
                <w:szCs w:val="20"/>
                <w:lang w:eastAsia="en-GB"/>
              </w:rPr>
              <w:t>FamWork</w:t>
            </w:r>
            <w:proofErr w:type="spellEnd"/>
            <w:r w:rsidRPr="00DD123C">
              <w:rPr>
                <w:rFonts w:ascii="Times New Roman" w:eastAsia="Times New Roman" w:hAnsi="Times New Roman" w:cs="Times New Roman"/>
                <w:color w:val="000000"/>
                <w:sz w:val="20"/>
                <w:szCs w:val="20"/>
                <w:lang w:eastAsia="en-GB"/>
              </w:rPr>
              <w:t xml:space="preserve"> - family workers</w:t>
            </w:r>
          </w:p>
        </w:tc>
        <w:tc>
          <w:tcPr>
            <w:tcW w:w="1275" w:type="dxa"/>
            <w:gridSpan w:val="2"/>
            <w:vMerge/>
            <w:tcBorders>
              <w:top w:val="nil"/>
              <w:left w:val="single" w:sz="4" w:space="0" w:color="FFFFFF"/>
              <w:bottom w:val="single" w:sz="4" w:space="0" w:color="auto"/>
              <w:right w:val="single" w:sz="4" w:space="0" w:color="FFFFFF"/>
            </w:tcBorders>
            <w:vAlign w:val="center"/>
            <w:hideMark/>
          </w:tcPr>
          <w:p w14:paraId="45679A64"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c>
          <w:tcPr>
            <w:tcW w:w="2260" w:type="dxa"/>
            <w:gridSpan w:val="2"/>
            <w:vMerge/>
            <w:tcBorders>
              <w:top w:val="nil"/>
              <w:left w:val="single" w:sz="4" w:space="0" w:color="FFFFFF"/>
              <w:bottom w:val="single" w:sz="4" w:space="0" w:color="auto"/>
              <w:right w:val="single" w:sz="4" w:space="0" w:color="FFFFFF"/>
            </w:tcBorders>
            <w:vAlign w:val="center"/>
            <w:hideMark/>
          </w:tcPr>
          <w:p w14:paraId="329ABAFB" w14:textId="77777777" w:rsidR="00A67A96" w:rsidRPr="00DD123C" w:rsidRDefault="00A67A96" w:rsidP="006E7D64">
            <w:pPr>
              <w:spacing w:after="0" w:line="240" w:lineRule="auto"/>
              <w:rPr>
                <w:rFonts w:ascii="Times New Roman" w:eastAsia="Times New Roman" w:hAnsi="Times New Roman" w:cs="Times New Roman"/>
                <w:color w:val="000000"/>
                <w:sz w:val="20"/>
                <w:szCs w:val="20"/>
                <w:lang w:eastAsia="en-GB"/>
              </w:rPr>
            </w:pPr>
          </w:p>
        </w:tc>
      </w:tr>
    </w:tbl>
    <w:p w14:paraId="2BE381EF" w14:textId="76F07E78" w:rsidR="009D4E0E" w:rsidRPr="00DD123C" w:rsidRDefault="009D4E0E" w:rsidP="007B76B3">
      <w:pPr>
        <w:spacing w:line="276" w:lineRule="auto"/>
        <w:jc w:val="both"/>
        <w:rPr>
          <w:rFonts w:ascii="Times New Roman" w:hAnsi="Times New Roman" w:cs="Times New Roman"/>
          <w:sz w:val="20"/>
          <w:szCs w:val="20"/>
        </w:rPr>
      </w:pPr>
    </w:p>
    <w:p w14:paraId="1913E7D4" w14:textId="77777777" w:rsidR="00DB79BC" w:rsidRDefault="00DB79BC" w:rsidP="007B76B3">
      <w:pPr>
        <w:spacing w:line="276" w:lineRule="auto"/>
        <w:jc w:val="both"/>
        <w:rPr>
          <w:rFonts w:ascii="Times New Roman" w:hAnsi="Times New Roman" w:cs="Times New Roman"/>
          <w:b/>
          <w:bCs/>
          <w:sz w:val="20"/>
          <w:szCs w:val="20"/>
        </w:rPr>
      </w:pPr>
    </w:p>
    <w:p w14:paraId="12AB8A3F" w14:textId="77777777" w:rsidR="00CF2698" w:rsidRDefault="00CF2698">
      <w:pPr>
        <w:rPr>
          <w:rFonts w:ascii="Times New Roman" w:hAnsi="Times New Roman" w:cs="Times New Roman"/>
          <w:b/>
          <w:bCs/>
          <w:sz w:val="20"/>
          <w:szCs w:val="20"/>
        </w:rPr>
      </w:pPr>
      <w:r>
        <w:rPr>
          <w:rFonts w:ascii="Times New Roman" w:hAnsi="Times New Roman" w:cs="Times New Roman"/>
          <w:b/>
          <w:bCs/>
          <w:sz w:val="20"/>
          <w:szCs w:val="20"/>
        </w:rPr>
        <w:br w:type="page"/>
      </w:r>
    </w:p>
    <w:p w14:paraId="5AE0A9C5" w14:textId="77777777" w:rsidR="00CF2698" w:rsidRDefault="00CF2698" w:rsidP="00CF2698">
      <w:pPr>
        <w:pStyle w:val="ListParagraph"/>
        <w:numPr>
          <w:ilvl w:val="0"/>
          <w:numId w:val="1"/>
        </w:numPr>
        <w:spacing w:before="240"/>
        <w:jc w:val="both"/>
        <w:rPr>
          <w:rFonts w:ascii="Times New Roman" w:hAnsi="Times New Roman" w:cs="Times New Roman"/>
          <w:b/>
          <w:bCs/>
          <w:sz w:val="20"/>
          <w:szCs w:val="20"/>
        </w:rPr>
        <w:sectPr w:rsidR="00CF2698" w:rsidSect="007B76B3">
          <w:type w:val="continuous"/>
          <w:pgSz w:w="16838" w:h="11906" w:orient="landscape"/>
          <w:pgMar w:top="1440" w:right="1440" w:bottom="1440" w:left="1440" w:header="709" w:footer="709" w:gutter="0"/>
          <w:lnNumType w:countBy="1" w:restart="continuous"/>
          <w:cols w:space="708"/>
          <w:docGrid w:linePitch="360"/>
        </w:sectPr>
      </w:pPr>
    </w:p>
    <w:p w14:paraId="3E563600" w14:textId="4A8F3D70" w:rsidR="00A24265" w:rsidRPr="00DD123C" w:rsidRDefault="00A24265" w:rsidP="007B76B3">
      <w:pPr>
        <w:spacing w:line="276" w:lineRule="auto"/>
        <w:jc w:val="both"/>
        <w:rPr>
          <w:rFonts w:ascii="Times New Roman" w:hAnsi="Times New Roman" w:cs="Times New Roman"/>
          <w:b/>
          <w:bCs/>
          <w:sz w:val="20"/>
          <w:szCs w:val="20"/>
        </w:rPr>
      </w:pPr>
      <w:r w:rsidRPr="00DD123C">
        <w:rPr>
          <w:rFonts w:ascii="Times New Roman" w:hAnsi="Times New Roman" w:cs="Times New Roman"/>
          <w:b/>
          <w:bCs/>
          <w:sz w:val="20"/>
          <w:szCs w:val="20"/>
        </w:rPr>
        <w:lastRenderedPageBreak/>
        <w:t>References</w:t>
      </w:r>
    </w:p>
    <w:p w14:paraId="33257E5A" w14:textId="4FF681B0" w:rsidR="00DB79BC" w:rsidRPr="00DD123C" w:rsidRDefault="00DB79BC" w:rsidP="00DB79BC">
      <w:pPr>
        <w:widowControl w:val="0"/>
        <w:autoSpaceDE w:val="0"/>
        <w:autoSpaceDN w:val="0"/>
        <w:adjustRightInd w:val="0"/>
        <w:spacing w:line="240" w:lineRule="auto"/>
        <w:jc w:val="both"/>
        <w:rPr>
          <w:rFonts w:ascii="Times New Roman" w:hAnsi="Times New Roman" w:cs="Times New Roman"/>
          <w:sz w:val="20"/>
          <w:szCs w:val="20"/>
        </w:rPr>
      </w:pPr>
      <w:proofErr w:type="spellStart"/>
      <w:r w:rsidRPr="00DD123C">
        <w:rPr>
          <w:rFonts w:ascii="Times New Roman" w:hAnsi="Times New Roman" w:cs="Times New Roman"/>
          <w:sz w:val="20"/>
          <w:szCs w:val="20"/>
        </w:rPr>
        <w:t>Cherlet</w:t>
      </w:r>
      <w:proofErr w:type="spellEnd"/>
      <w:r w:rsidRPr="00DD123C">
        <w:rPr>
          <w:rFonts w:ascii="Times New Roman" w:hAnsi="Times New Roman" w:cs="Times New Roman"/>
          <w:sz w:val="20"/>
          <w:szCs w:val="20"/>
        </w:rPr>
        <w:t xml:space="preserve">, M. et al. (2018) </w:t>
      </w:r>
      <w:r w:rsidRPr="00DD123C">
        <w:rPr>
          <w:rFonts w:ascii="Times New Roman" w:hAnsi="Times New Roman" w:cs="Times New Roman"/>
          <w:i/>
          <w:iCs/>
          <w:sz w:val="20"/>
          <w:szCs w:val="20"/>
        </w:rPr>
        <w:t>World Atlas of Desertification: Rethinking land degradation and sustainable land management.</w:t>
      </w:r>
      <w:r w:rsidRPr="00DD123C">
        <w:rPr>
          <w:rFonts w:ascii="Times New Roman" w:hAnsi="Times New Roman" w:cs="Times New Roman"/>
          <w:sz w:val="20"/>
          <w:szCs w:val="20"/>
        </w:rPr>
        <w:t xml:space="preserve"> 3rd Ed. Luxembourg: Publication Office of the European Union. </w:t>
      </w:r>
      <w:proofErr w:type="spellStart"/>
      <w:r w:rsidRPr="00DD123C">
        <w:rPr>
          <w:rFonts w:ascii="Times New Roman" w:hAnsi="Times New Roman" w:cs="Times New Roman"/>
          <w:sz w:val="20"/>
          <w:szCs w:val="20"/>
        </w:rPr>
        <w:t>doi</w:t>
      </w:r>
      <w:proofErr w:type="spellEnd"/>
      <w:r w:rsidRPr="00DD123C">
        <w:rPr>
          <w:rFonts w:ascii="Times New Roman" w:hAnsi="Times New Roman" w:cs="Times New Roman"/>
          <w:sz w:val="20"/>
          <w:szCs w:val="20"/>
        </w:rPr>
        <w:t>: 10.2760/9205.</w:t>
      </w:r>
    </w:p>
    <w:p w14:paraId="35066447" w14:textId="77777777" w:rsidR="00DB79BC" w:rsidRPr="00DD123C" w:rsidRDefault="00DB79BC" w:rsidP="00DB79BC">
      <w:pPr>
        <w:widowControl w:val="0"/>
        <w:autoSpaceDE w:val="0"/>
        <w:autoSpaceDN w:val="0"/>
        <w:adjustRightInd w:val="0"/>
        <w:spacing w:line="240" w:lineRule="auto"/>
        <w:jc w:val="both"/>
        <w:rPr>
          <w:rFonts w:ascii="Times New Roman" w:hAnsi="Times New Roman" w:cs="Times New Roman"/>
          <w:sz w:val="20"/>
          <w:szCs w:val="20"/>
        </w:rPr>
      </w:pPr>
      <w:r w:rsidRPr="009174E9">
        <w:rPr>
          <w:rFonts w:ascii="Times New Roman" w:hAnsi="Times New Roman" w:cs="Times New Roman"/>
          <w:sz w:val="20"/>
          <w:szCs w:val="20"/>
          <w:lang w:val="pt-PT"/>
        </w:rPr>
        <w:t xml:space="preserve">INE (2011) </w:t>
      </w:r>
      <w:r w:rsidRPr="009174E9">
        <w:rPr>
          <w:rFonts w:ascii="Times New Roman" w:hAnsi="Times New Roman" w:cs="Times New Roman"/>
          <w:i/>
          <w:iCs/>
          <w:sz w:val="20"/>
          <w:szCs w:val="20"/>
          <w:lang w:val="pt-PT"/>
        </w:rPr>
        <w:t>Censo Agro-pecuário 2009-2010: Resultados Definitivos - Moçambique.</w:t>
      </w:r>
      <w:r w:rsidRPr="009174E9">
        <w:rPr>
          <w:rFonts w:ascii="Times New Roman" w:hAnsi="Times New Roman" w:cs="Times New Roman"/>
          <w:sz w:val="20"/>
          <w:szCs w:val="20"/>
          <w:lang w:val="pt-PT"/>
        </w:rPr>
        <w:t xml:space="preserve"> </w:t>
      </w:r>
      <w:r w:rsidRPr="00DD123C">
        <w:rPr>
          <w:rFonts w:ascii="Times New Roman" w:hAnsi="Times New Roman" w:cs="Times New Roman"/>
          <w:sz w:val="20"/>
          <w:szCs w:val="20"/>
        </w:rPr>
        <w:t>Maputo.</w:t>
      </w:r>
    </w:p>
    <w:p w14:paraId="5141D275" w14:textId="77777777" w:rsidR="00DB79BC" w:rsidRPr="00DD123C" w:rsidRDefault="00DB79BC" w:rsidP="00DB79BC">
      <w:pPr>
        <w:widowControl w:val="0"/>
        <w:autoSpaceDE w:val="0"/>
        <w:autoSpaceDN w:val="0"/>
        <w:adjustRightInd w:val="0"/>
        <w:spacing w:line="240" w:lineRule="auto"/>
        <w:jc w:val="both"/>
        <w:rPr>
          <w:rFonts w:ascii="Times New Roman" w:hAnsi="Times New Roman" w:cs="Times New Roman"/>
          <w:sz w:val="20"/>
          <w:szCs w:val="20"/>
        </w:rPr>
      </w:pPr>
      <w:r w:rsidRPr="00DD123C">
        <w:rPr>
          <w:rFonts w:ascii="Times New Roman" w:hAnsi="Times New Roman" w:cs="Times New Roman"/>
          <w:sz w:val="20"/>
          <w:szCs w:val="20"/>
        </w:rPr>
        <w:t xml:space="preserve">RCMRD </w:t>
      </w:r>
      <w:proofErr w:type="spellStart"/>
      <w:r w:rsidRPr="00DD123C">
        <w:rPr>
          <w:rFonts w:ascii="Times New Roman" w:hAnsi="Times New Roman" w:cs="Times New Roman"/>
          <w:sz w:val="20"/>
          <w:szCs w:val="20"/>
        </w:rPr>
        <w:t>GeoPortal</w:t>
      </w:r>
      <w:proofErr w:type="spellEnd"/>
      <w:r w:rsidRPr="00DD123C">
        <w:rPr>
          <w:rFonts w:ascii="Times New Roman" w:hAnsi="Times New Roman" w:cs="Times New Roman"/>
          <w:sz w:val="20"/>
          <w:szCs w:val="20"/>
        </w:rPr>
        <w:t xml:space="preserve"> (2015) </w:t>
      </w:r>
      <w:r w:rsidRPr="00DD123C">
        <w:rPr>
          <w:rFonts w:ascii="Times New Roman" w:hAnsi="Times New Roman" w:cs="Times New Roman"/>
          <w:i/>
          <w:iCs/>
          <w:sz w:val="20"/>
          <w:szCs w:val="20"/>
        </w:rPr>
        <w:t>Mozambique SRTM 30 Meters.</w:t>
      </w:r>
      <w:r w:rsidRPr="00DD123C">
        <w:rPr>
          <w:rFonts w:ascii="Times New Roman" w:hAnsi="Times New Roman" w:cs="Times New Roman"/>
          <w:sz w:val="20"/>
          <w:szCs w:val="20"/>
        </w:rPr>
        <w:t xml:space="preserve"> Available at: http://geoportal.rcmrd.org/layers/servir%3Amozambique_srtm30meters (Accessed: 30 June 2020).</w:t>
      </w:r>
    </w:p>
    <w:p w14:paraId="48C9EF0C" w14:textId="77777777" w:rsidR="00143D09" w:rsidRPr="00DD123C" w:rsidRDefault="00DB79BC" w:rsidP="000B452F">
      <w:pPr>
        <w:widowControl w:val="0"/>
        <w:autoSpaceDE w:val="0"/>
        <w:autoSpaceDN w:val="0"/>
        <w:adjustRightInd w:val="0"/>
        <w:spacing w:line="240" w:lineRule="auto"/>
        <w:jc w:val="both"/>
        <w:rPr>
          <w:rFonts w:ascii="Times New Roman" w:hAnsi="Times New Roman" w:cs="Times New Roman"/>
          <w:sz w:val="20"/>
          <w:szCs w:val="20"/>
        </w:rPr>
      </w:pPr>
      <w:r w:rsidRPr="00DD123C">
        <w:rPr>
          <w:rFonts w:ascii="Times New Roman" w:hAnsi="Times New Roman" w:cs="Times New Roman"/>
          <w:sz w:val="20"/>
          <w:szCs w:val="20"/>
        </w:rPr>
        <w:t xml:space="preserve">Rehm, S. and </w:t>
      </w:r>
      <w:proofErr w:type="spellStart"/>
      <w:r w:rsidRPr="00DD123C">
        <w:rPr>
          <w:rFonts w:ascii="Times New Roman" w:hAnsi="Times New Roman" w:cs="Times New Roman"/>
          <w:sz w:val="20"/>
          <w:szCs w:val="20"/>
        </w:rPr>
        <w:t>Espig</w:t>
      </w:r>
      <w:proofErr w:type="spellEnd"/>
      <w:r w:rsidRPr="00DD123C">
        <w:rPr>
          <w:rFonts w:ascii="Times New Roman" w:hAnsi="Times New Roman" w:cs="Times New Roman"/>
          <w:sz w:val="20"/>
          <w:szCs w:val="20"/>
        </w:rPr>
        <w:t xml:space="preserve">, G. (1991) The </w:t>
      </w:r>
      <w:r w:rsidRPr="00DD123C">
        <w:rPr>
          <w:rFonts w:ascii="Times New Roman" w:hAnsi="Times New Roman" w:cs="Times New Roman"/>
          <w:i/>
          <w:iCs/>
          <w:sz w:val="20"/>
          <w:szCs w:val="20"/>
        </w:rPr>
        <w:t>Cultivated plants of tropics and subtropics.</w:t>
      </w:r>
      <w:r w:rsidRPr="00DD123C">
        <w:rPr>
          <w:rFonts w:ascii="Times New Roman" w:hAnsi="Times New Roman" w:cs="Times New Roman"/>
          <w:sz w:val="20"/>
          <w:szCs w:val="20"/>
        </w:rPr>
        <w:t xml:space="preserve"> </w:t>
      </w:r>
      <w:r w:rsidRPr="00DD123C">
        <w:rPr>
          <w:rFonts w:ascii="Times New Roman" w:hAnsi="Times New Roman" w:cs="Times New Roman"/>
          <w:i/>
          <w:iCs/>
          <w:sz w:val="20"/>
          <w:szCs w:val="20"/>
        </w:rPr>
        <w:t>Cultivation, economic value, utilization</w:t>
      </w:r>
      <w:r w:rsidRPr="00DD123C">
        <w:rPr>
          <w:rFonts w:ascii="Times New Roman" w:hAnsi="Times New Roman" w:cs="Times New Roman"/>
          <w:sz w:val="20"/>
          <w:szCs w:val="20"/>
        </w:rPr>
        <w:t>. Verlag Josef Margraf</w:t>
      </w:r>
    </w:p>
    <w:sectPr w:rsidR="00143D09" w:rsidRPr="00DD123C" w:rsidSect="00646053">
      <w:type w:val="nextColumn"/>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2FC1B" w14:textId="77777777" w:rsidR="004913C9" w:rsidRDefault="004913C9">
      <w:pPr>
        <w:spacing w:after="0" w:line="240" w:lineRule="auto"/>
      </w:pPr>
      <w:r>
        <w:separator/>
      </w:r>
    </w:p>
  </w:endnote>
  <w:endnote w:type="continuationSeparator" w:id="0">
    <w:p w14:paraId="4BB6C1F0" w14:textId="77777777" w:rsidR="004913C9" w:rsidRDefault="004913C9">
      <w:pPr>
        <w:spacing w:after="0" w:line="240" w:lineRule="auto"/>
      </w:pPr>
      <w:r>
        <w:continuationSeparator/>
      </w:r>
    </w:p>
  </w:endnote>
  <w:endnote w:type="continuationNotice" w:id="1">
    <w:p w14:paraId="3CAC0E17" w14:textId="77777777" w:rsidR="00621F8C" w:rsidRDefault="00621F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592936"/>
      <w:docPartObj>
        <w:docPartGallery w:val="Page Numbers (Bottom of Page)"/>
        <w:docPartUnique/>
      </w:docPartObj>
    </w:sdtPr>
    <w:sdtEndPr>
      <w:rPr>
        <w:rFonts w:ascii="Cambria" w:hAnsi="Cambria"/>
        <w:noProof/>
      </w:rPr>
    </w:sdtEndPr>
    <w:sdtContent>
      <w:p w14:paraId="33BB7D0A" w14:textId="77777777" w:rsidR="009D4E0E" w:rsidRPr="0034682E" w:rsidRDefault="00801EFA">
        <w:pPr>
          <w:pStyle w:val="Footer"/>
          <w:jc w:val="center"/>
          <w:rPr>
            <w:rFonts w:ascii="Cambria" w:hAnsi="Cambria"/>
          </w:rPr>
        </w:pPr>
        <w:r w:rsidRPr="0034682E">
          <w:rPr>
            <w:rFonts w:ascii="Cambria" w:hAnsi="Cambria"/>
          </w:rPr>
          <w:fldChar w:fldCharType="begin"/>
        </w:r>
        <w:r w:rsidRPr="0034682E">
          <w:rPr>
            <w:rFonts w:ascii="Cambria" w:hAnsi="Cambria"/>
          </w:rPr>
          <w:instrText xml:space="preserve"> PAGE   \* MERGEFORMAT </w:instrText>
        </w:r>
        <w:r w:rsidRPr="0034682E">
          <w:rPr>
            <w:rFonts w:ascii="Cambria" w:hAnsi="Cambria"/>
          </w:rPr>
          <w:fldChar w:fldCharType="separate"/>
        </w:r>
        <w:r w:rsidRPr="0034682E">
          <w:rPr>
            <w:rFonts w:ascii="Cambria" w:hAnsi="Cambria"/>
            <w:noProof/>
          </w:rPr>
          <w:t>2</w:t>
        </w:r>
        <w:r w:rsidRPr="0034682E">
          <w:rPr>
            <w:rFonts w:ascii="Cambria" w:hAnsi="Cambria"/>
            <w:noProof/>
          </w:rPr>
          <w:fldChar w:fldCharType="end"/>
        </w:r>
      </w:p>
    </w:sdtContent>
  </w:sdt>
  <w:p w14:paraId="3AB8BD74" w14:textId="77777777" w:rsidR="009D4E0E" w:rsidRDefault="009D4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0252D" w14:textId="77777777" w:rsidR="004913C9" w:rsidRDefault="004913C9">
      <w:pPr>
        <w:spacing w:after="0" w:line="240" w:lineRule="auto"/>
      </w:pPr>
      <w:r>
        <w:separator/>
      </w:r>
    </w:p>
  </w:footnote>
  <w:footnote w:type="continuationSeparator" w:id="0">
    <w:p w14:paraId="00D94F4D" w14:textId="77777777" w:rsidR="004913C9" w:rsidRDefault="004913C9">
      <w:pPr>
        <w:spacing w:after="0" w:line="240" w:lineRule="auto"/>
      </w:pPr>
      <w:r>
        <w:continuationSeparator/>
      </w:r>
    </w:p>
  </w:footnote>
  <w:footnote w:type="continuationNotice" w:id="1">
    <w:p w14:paraId="541E4AEB" w14:textId="77777777" w:rsidR="00621F8C" w:rsidRDefault="00621F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78A4"/>
    <w:multiLevelType w:val="multilevel"/>
    <w:tmpl w:val="024EC07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9916113"/>
    <w:multiLevelType w:val="hybridMultilevel"/>
    <w:tmpl w:val="11B82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D875E6"/>
    <w:multiLevelType w:val="hybridMultilevel"/>
    <w:tmpl w:val="8A045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3388839">
    <w:abstractNumId w:val="1"/>
  </w:num>
  <w:num w:numId="2" w16cid:durableId="107092396">
    <w:abstractNumId w:val="0"/>
  </w:num>
  <w:num w:numId="3" w16cid:durableId="1957787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B8B"/>
    <w:rsid w:val="00011473"/>
    <w:rsid w:val="000A511F"/>
    <w:rsid w:val="000B452F"/>
    <w:rsid w:val="000D5987"/>
    <w:rsid w:val="000E2FE4"/>
    <w:rsid w:val="00113526"/>
    <w:rsid w:val="00122CAA"/>
    <w:rsid w:val="00143D09"/>
    <w:rsid w:val="00147B63"/>
    <w:rsid w:val="00157ABC"/>
    <w:rsid w:val="00194A54"/>
    <w:rsid w:val="0019575F"/>
    <w:rsid w:val="001D4EE2"/>
    <w:rsid w:val="001D56E5"/>
    <w:rsid w:val="001E1606"/>
    <w:rsid w:val="001E7743"/>
    <w:rsid w:val="00203769"/>
    <w:rsid w:val="0023054D"/>
    <w:rsid w:val="00254EE3"/>
    <w:rsid w:val="00273D1E"/>
    <w:rsid w:val="002B20E6"/>
    <w:rsid w:val="002B5AFE"/>
    <w:rsid w:val="002D7646"/>
    <w:rsid w:val="002E68A7"/>
    <w:rsid w:val="002F1854"/>
    <w:rsid w:val="002F766A"/>
    <w:rsid w:val="00311F79"/>
    <w:rsid w:val="00342772"/>
    <w:rsid w:val="00345853"/>
    <w:rsid w:val="003674AF"/>
    <w:rsid w:val="00397CAC"/>
    <w:rsid w:val="003A4F65"/>
    <w:rsid w:val="003A699D"/>
    <w:rsid w:val="003A7C10"/>
    <w:rsid w:val="003C232D"/>
    <w:rsid w:val="003F2BA3"/>
    <w:rsid w:val="00412BEF"/>
    <w:rsid w:val="00463863"/>
    <w:rsid w:val="00474275"/>
    <w:rsid w:val="004845F3"/>
    <w:rsid w:val="004913C9"/>
    <w:rsid w:val="004D5670"/>
    <w:rsid w:val="004E077D"/>
    <w:rsid w:val="005043BF"/>
    <w:rsid w:val="0051364A"/>
    <w:rsid w:val="00544065"/>
    <w:rsid w:val="00544F75"/>
    <w:rsid w:val="0055487D"/>
    <w:rsid w:val="00561D8E"/>
    <w:rsid w:val="00570FEE"/>
    <w:rsid w:val="00580F8E"/>
    <w:rsid w:val="00621F8C"/>
    <w:rsid w:val="00624BFE"/>
    <w:rsid w:val="00646053"/>
    <w:rsid w:val="00655237"/>
    <w:rsid w:val="0066530D"/>
    <w:rsid w:val="006A4E3F"/>
    <w:rsid w:val="006C0BF6"/>
    <w:rsid w:val="006E17A3"/>
    <w:rsid w:val="006E7D64"/>
    <w:rsid w:val="00712917"/>
    <w:rsid w:val="00717DC0"/>
    <w:rsid w:val="0073194D"/>
    <w:rsid w:val="00737F6A"/>
    <w:rsid w:val="0074244D"/>
    <w:rsid w:val="00751962"/>
    <w:rsid w:val="00752CD6"/>
    <w:rsid w:val="00755307"/>
    <w:rsid w:val="00773201"/>
    <w:rsid w:val="00790FD3"/>
    <w:rsid w:val="007A5F84"/>
    <w:rsid w:val="007B76B3"/>
    <w:rsid w:val="00801EFA"/>
    <w:rsid w:val="00803A45"/>
    <w:rsid w:val="00841B74"/>
    <w:rsid w:val="00844D5E"/>
    <w:rsid w:val="00874389"/>
    <w:rsid w:val="00885457"/>
    <w:rsid w:val="00885E0C"/>
    <w:rsid w:val="008B5404"/>
    <w:rsid w:val="008C3465"/>
    <w:rsid w:val="008C5B89"/>
    <w:rsid w:val="00903CDB"/>
    <w:rsid w:val="009174E9"/>
    <w:rsid w:val="00931197"/>
    <w:rsid w:val="00957121"/>
    <w:rsid w:val="00961805"/>
    <w:rsid w:val="009654CA"/>
    <w:rsid w:val="009744F1"/>
    <w:rsid w:val="0098482C"/>
    <w:rsid w:val="00994F3A"/>
    <w:rsid w:val="009A0134"/>
    <w:rsid w:val="009D2029"/>
    <w:rsid w:val="009D4E0E"/>
    <w:rsid w:val="00A11711"/>
    <w:rsid w:val="00A24265"/>
    <w:rsid w:val="00A67A96"/>
    <w:rsid w:val="00A7305B"/>
    <w:rsid w:val="00AA47C5"/>
    <w:rsid w:val="00AA58D8"/>
    <w:rsid w:val="00AA5A9A"/>
    <w:rsid w:val="00AB7048"/>
    <w:rsid w:val="00AB709B"/>
    <w:rsid w:val="00B05D90"/>
    <w:rsid w:val="00B1236E"/>
    <w:rsid w:val="00B253DB"/>
    <w:rsid w:val="00B835F9"/>
    <w:rsid w:val="00B90AC5"/>
    <w:rsid w:val="00BA1BEC"/>
    <w:rsid w:val="00BA765B"/>
    <w:rsid w:val="00BB235C"/>
    <w:rsid w:val="00BD5780"/>
    <w:rsid w:val="00C21C19"/>
    <w:rsid w:val="00C24EA4"/>
    <w:rsid w:val="00C25330"/>
    <w:rsid w:val="00C43607"/>
    <w:rsid w:val="00C7241A"/>
    <w:rsid w:val="00C972F7"/>
    <w:rsid w:val="00C97F93"/>
    <w:rsid w:val="00CD15EC"/>
    <w:rsid w:val="00CD18D7"/>
    <w:rsid w:val="00CF2698"/>
    <w:rsid w:val="00D03612"/>
    <w:rsid w:val="00D32F2B"/>
    <w:rsid w:val="00D34724"/>
    <w:rsid w:val="00D45B2F"/>
    <w:rsid w:val="00D90807"/>
    <w:rsid w:val="00DA52C4"/>
    <w:rsid w:val="00DB37C4"/>
    <w:rsid w:val="00DB79BC"/>
    <w:rsid w:val="00DD123C"/>
    <w:rsid w:val="00E17869"/>
    <w:rsid w:val="00E47B8B"/>
    <w:rsid w:val="00E6016D"/>
    <w:rsid w:val="00EA0BC6"/>
    <w:rsid w:val="00EB7B1B"/>
    <w:rsid w:val="00EE099B"/>
    <w:rsid w:val="00EF0145"/>
    <w:rsid w:val="00EF4DFA"/>
    <w:rsid w:val="00F12D80"/>
    <w:rsid w:val="00F96C88"/>
    <w:rsid w:val="00FB3422"/>
    <w:rsid w:val="00FF3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6321B"/>
  <w15:chartTrackingRefBased/>
  <w15:docId w15:val="{C61DF2B5-721E-4BA7-AABD-E8E28462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B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B8B"/>
    <w:pPr>
      <w:ind w:left="720"/>
      <w:contextualSpacing/>
    </w:pPr>
  </w:style>
  <w:style w:type="table" w:styleId="TableGrid">
    <w:name w:val="Table Grid"/>
    <w:basedOn w:val="TableNormal"/>
    <w:uiPriority w:val="39"/>
    <w:rsid w:val="00E47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47B8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E47B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B8B"/>
  </w:style>
  <w:style w:type="character" w:styleId="LineNumber">
    <w:name w:val="line number"/>
    <w:basedOn w:val="DefaultParagraphFont"/>
    <w:uiPriority w:val="99"/>
    <w:semiHidden/>
    <w:unhideWhenUsed/>
    <w:rsid w:val="00E47B8B"/>
  </w:style>
  <w:style w:type="character" w:styleId="Hyperlink">
    <w:name w:val="Hyperlink"/>
    <w:basedOn w:val="DefaultParagraphFont"/>
    <w:uiPriority w:val="99"/>
    <w:unhideWhenUsed/>
    <w:rsid w:val="00A7305B"/>
    <w:rPr>
      <w:color w:val="0563C1" w:themeColor="hyperlink"/>
      <w:u w:val="single"/>
    </w:rPr>
  </w:style>
  <w:style w:type="paragraph" w:customStyle="1" w:styleId="Authornames">
    <w:name w:val="Author names"/>
    <w:basedOn w:val="Normal"/>
    <w:next w:val="Normal"/>
    <w:qFormat/>
    <w:rsid w:val="00A7305B"/>
    <w:pPr>
      <w:spacing w:before="240" w:after="0" w:line="360" w:lineRule="auto"/>
    </w:pPr>
    <w:rPr>
      <w:rFonts w:ascii="Times New Roman" w:eastAsia="Times New Roman" w:hAnsi="Times New Roman" w:cs="Times New Roman"/>
      <w:sz w:val="28"/>
      <w:szCs w:val="24"/>
      <w:lang w:eastAsia="en-GB"/>
    </w:rPr>
  </w:style>
  <w:style w:type="paragraph" w:customStyle="1" w:styleId="Affiliation">
    <w:name w:val="Affiliation"/>
    <w:basedOn w:val="Normal"/>
    <w:qFormat/>
    <w:rsid w:val="00A7305B"/>
    <w:pPr>
      <w:spacing w:before="240" w:after="0" w:line="360" w:lineRule="auto"/>
    </w:pPr>
    <w:rPr>
      <w:rFonts w:ascii="Times New Roman" w:eastAsia="Times New Roman" w:hAnsi="Times New Roman" w:cs="Times New Roman"/>
      <w:i/>
      <w:sz w:val="24"/>
      <w:szCs w:val="24"/>
      <w:lang w:eastAsia="en-GB"/>
    </w:rPr>
  </w:style>
  <w:style w:type="character" w:styleId="UnresolvedMention">
    <w:name w:val="Unresolved Mention"/>
    <w:basedOn w:val="DefaultParagraphFont"/>
    <w:uiPriority w:val="99"/>
    <w:semiHidden/>
    <w:unhideWhenUsed/>
    <w:rsid w:val="00A7305B"/>
    <w:rPr>
      <w:color w:val="605E5C"/>
      <w:shd w:val="clear" w:color="auto" w:fill="E1DFDD"/>
    </w:rPr>
  </w:style>
  <w:style w:type="paragraph" w:styleId="Revision">
    <w:name w:val="Revision"/>
    <w:hidden/>
    <w:uiPriority w:val="99"/>
    <w:semiHidden/>
    <w:rsid w:val="00A11711"/>
    <w:pPr>
      <w:spacing w:after="0" w:line="240" w:lineRule="auto"/>
    </w:pPr>
  </w:style>
  <w:style w:type="character" w:styleId="CommentReference">
    <w:name w:val="annotation reference"/>
    <w:basedOn w:val="DefaultParagraphFont"/>
    <w:uiPriority w:val="99"/>
    <w:semiHidden/>
    <w:unhideWhenUsed/>
    <w:rsid w:val="00203769"/>
    <w:rPr>
      <w:sz w:val="16"/>
      <w:szCs w:val="16"/>
    </w:rPr>
  </w:style>
  <w:style w:type="paragraph" w:styleId="CommentText">
    <w:name w:val="annotation text"/>
    <w:basedOn w:val="Normal"/>
    <w:link w:val="CommentTextChar"/>
    <w:uiPriority w:val="99"/>
    <w:unhideWhenUsed/>
    <w:rsid w:val="00203769"/>
    <w:pPr>
      <w:spacing w:line="240" w:lineRule="auto"/>
    </w:pPr>
    <w:rPr>
      <w:sz w:val="20"/>
      <w:szCs w:val="20"/>
    </w:rPr>
  </w:style>
  <w:style w:type="character" w:customStyle="1" w:styleId="CommentTextChar">
    <w:name w:val="Comment Text Char"/>
    <w:basedOn w:val="DefaultParagraphFont"/>
    <w:link w:val="CommentText"/>
    <w:uiPriority w:val="99"/>
    <w:rsid w:val="00203769"/>
    <w:rPr>
      <w:sz w:val="20"/>
      <w:szCs w:val="20"/>
    </w:rPr>
  </w:style>
  <w:style w:type="paragraph" w:styleId="CommentSubject">
    <w:name w:val="annotation subject"/>
    <w:basedOn w:val="CommentText"/>
    <w:next w:val="CommentText"/>
    <w:link w:val="CommentSubjectChar"/>
    <w:uiPriority w:val="99"/>
    <w:semiHidden/>
    <w:unhideWhenUsed/>
    <w:rsid w:val="00203769"/>
    <w:rPr>
      <w:b/>
      <w:bCs/>
    </w:rPr>
  </w:style>
  <w:style w:type="character" w:customStyle="1" w:styleId="CommentSubjectChar">
    <w:name w:val="Comment Subject Char"/>
    <w:basedOn w:val="CommentTextChar"/>
    <w:link w:val="CommentSubject"/>
    <w:uiPriority w:val="99"/>
    <w:semiHidden/>
    <w:rsid w:val="00203769"/>
    <w:rPr>
      <w:b/>
      <w:bCs/>
      <w:sz w:val="20"/>
      <w:szCs w:val="20"/>
    </w:rPr>
  </w:style>
  <w:style w:type="paragraph" w:styleId="FootnoteText">
    <w:name w:val="footnote text"/>
    <w:basedOn w:val="Normal"/>
    <w:link w:val="FootnoteTextChar"/>
    <w:uiPriority w:val="99"/>
    <w:semiHidden/>
    <w:unhideWhenUsed/>
    <w:rsid w:val="005136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364A"/>
    <w:rPr>
      <w:sz w:val="20"/>
      <w:szCs w:val="20"/>
    </w:rPr>
  </w:style>
  <w:style w:type="character" w:styleId="FootnoteReference">
    <w:name w:val="footnote reference"/>
    <w:basedOn w:val="DefaultParagraphFont"/>
    <w:uiPriority w:val="99"/>
    <w:semiHidden/>
    <w:unhideWhenUsed/>
    <w:rsid w:val="0051364A"/>
    <w:rPr>
      <w:vertAlign w:val="superscript"/>
    </w:rPr>
  </w:style>
  <w:style w:type="paragraph" w:styleId="Header">
    <w:name w:val="header"/>
    <w:basedOn w:val="Normal"/>
    <w:link w:val="HeaderChar"/>
    <w:uiPriority w:val="99"/>
    <w:unhideWhenUsed/>
    <w:rsid w:val="00A242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37380">
      <w:bodyDiv w:val="1"/>
      <w:marLeft w:val="0"/>
      <w:marRight w:val="0"/>
      <w:marTop w:val="0"/>
      <w:marBottom w:val="0"/>
      <w:divBdr>
        <w:top w:val="none" w:sz="0" w:space="0" w:color="auto"/>
        <w:left w:val="none" w:sz="0" w:space="0" w:color="auto"/>
        <w:bottom w:val="none" w:sz="0" w:space="0" w:color="auto"/>
        <w:right w:val="none" w:sz="0" w:space="0" w:color="auto"/>
      </w:divBdr>
    </w:div>
    <w:div w:id="242381010">
      <w:bodyDiv w:val="1"/>
      <w:marLeft w:val="0"/>
      <w:marRight w:val="0"/>
      <w:marTop w:val="0"/>
      <w:marBottom w:val="0"/>
      <w:divBdr>
        <w:top w:val="none" w:sz="0" w:space="0" w:color="auto"/>
        <w:left w:val="none" w:sz="0" w:space="0" w:color="auto"/>
        <w:bottom w:val="none" w:sz="0" w:space="0" w:color="auto"/>
        <w:right w:val="none" w:sz="0" w:space="0" w:color="auto"/>
      </w:divBdr>
    </w:div>
    <w:div w:id="1292517483">
      <w:bodyDiv w:val="1"/>
      <w:marLeft w:val="0"/>
      <w:marRight w:val="0"/>
      <w:marTop w:val="0"/>
      <w:marBottom w:val="0"/>
      <w:divBdr>
        <w:top w:val="none" w:sz="0" w:space="0" w:color="auto"/>
        <w:left w:val="none" w:sz="0" w:space="0" w:color="auto"/>
        <w:bottom w:val="none" w:sz="0" w:space="0" w:color="auto"/>
        <w:right w:val="none" w:sz="0" w:space="0" w:color="auto"/>
      </w:divBdr>
    </w:div>
    <w:div w:id="1370647876">
      <w:bodyDiv w:val="1"/>
      <w:marLeft w:val="0"/>
      <w:marRight w:val="0"/>
      <w:marTop w:val="0"/>
      <w:marBottom w:val="0"/>
      <w:divBdr>
        <w:top w:val="none" w:sz="0" w:space="0" w:color="auto"/>
        <w:left w:val="none" w:sz="0" w:space="0" w:color="auto"/>
        <w:bottom w:val="none" w:sz="0" w:space="0" w:color="auto"/>
        <w:right w:val="none" w:sz="0" w:space="0" w:color="auto"/>
      </w:divBdr>
    </w:div>
    <w:div w:id="1387992194">
      <w:bodyDiv w:val="1"/>
      <w:marLeft w:val="0"/>
      <w:marRight w:val="0"/>
      <w:marTop w:val="0"/>
      <w:marBottom w:val="0"/>
      <w:divBdr>
        <w:top w:val="none" w:sz="0" w:space="0" w:color="auto"/>
        <w:left w:val="none" w:sz="0" w:space="0" w:color="auto"/>
        <w:bottom w:val="none" w:sz="0" w:space="0" w:color="auto"/>
        <w:right w:val="none" w:sz="0" w:space="0" w:color="auto"/>
      </w:divBdr>
    </w:div>
    <w:div w:id="1821119177">
      <w:bodyDiv w:val="1"/>
      <w:marLeft w:val="0"/>
      <w:marRight w:val="0"/>
      <w:marTop w:val="0"/>
      <w:marBottom w:val="0"/>
      <w:divBdr>
        <w:top w:val="none" w:sz="0" w:space="0" w:color="auto"/>
        <w:left w:val="none" w:sz="0" w:space="0" w:color="auto"/>
        <w:bottom w:val="none" w:sz="0" w:space="0" w:color="auto"/>
        <w:right w:val="none" w:sz="0" w:space="0" w:color="auto"/>
      </w:divBdr>
    </w:div>
    <w:div w:id="203418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58F1A-30DA-4C97-AF65-5BAE55032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2941</Words>
  <Characters>16770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ABDUL GANI ABBAS</dc:creator>
  <cp:keywords/>
  <dc:description/>
  <cp:lastModifiedBy>Mariam</cp:lastModifiedBy>
  <cp:revision>4</cp:revision>
  <dcterms:created xsi:type="dcterms:W3CDTF">2023-05-16T17:38:00Z</dcterms:created>
  <dcterms:modified xsi:type="dcterms:W3CDTF">2023-05-17T09:15:00Z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http://www.zotero.org/styles/agronomy-for-sustainable-development</vt:lpwstr>
  </property>
  <property fmtid="{D5CDD505-2E9C-101B-9397-08002B2CF9AE}" pid="3" name="Mendeley Recent Style Name 0_1">
    <vt:lpwstr>Agronomy for Sustainable Development</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http://www.zotero.org/styles/global-environmental-change</vt:lpwstr>
  </property>
  <property fmtid="{D5CDD505-2E9C-101B-9397-08002B2CF9AE}" pid="13" name="Mendeley Recent Style Name 5_1">
    <vt:lpwstr>Global Environmental Change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http://www.zotero.org/styles/regional-environmental-change</vt:lpwstr>
  </property>
  <property fmtid="{D5CDD505-2E9C-101B-9397-08002B2CF9AE}" pid="21" name="Mendeley Recent Style Name 9_1">
    <vt:lpwstr>Regional Environmental Change</vt:lpwstr>
  </property>
  <property fmtid="{D5CDD505-2E9C-101B-9397-08002B2CF9AE}" pid="22" name="Mendeley Document_1">
    <vt:lpwstr>True</vt:lpwstr>
  </property>
  <property fmtid="{D5CDD505-2E9C-101B-9397-08002B2CF9AE}" pid="23" name="Mendeley Unique User Id_1">
    <vt:lpwstr>13cdefda-eb55-35cc-b971-c89e446a7d21</vt:lpwstr>
  </property>
  <property fmtid="{D5CDD505-2E9C-101B-9397-08002B2CF9AE}" pid="24" name="Mendeley Citation Style_1">
    <vt:lpwstr>http://www.zotero.org/styles/harvard1</vt:lpwstr>
  </property>
</Properties>
</file>