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DC79E" w14:textId="30970AC6" w:rsidR="00E43EE3" w:rsidRPr="00E43EE3" w:rsidRDefault="00E43EE3" w:rsidP="00E43EE3">
      <w:pPr>
        <w:spacing w:after="0" w:line="276" w:lineRule="auto"/>
        <w:rPr>
          <w:rFonts w:ascii="Times New Roman" w:eastAsia="Arial" w:hAnsi="Times New Roman" w:cs="Times New Roman"/>
          <w:b/>
          <w:bCs/>
          <w:sz w:val="28"/>
          <w:szCs w:val="28"/>
        </w:rPr>
      </w:pPr>
      <w:r w:rsidRPr="00E43EE3">
        <w:rPr>
          <w:rFonts w:ascii="Times New Roman" w:eastAsia="Arial" w:hAnsi="Times New Roman" w:cs="Times New Roman"/>
          <w:b/>
          <w:bCs/>
          <w:sz w:val="28"/>
          <w:szCs w:val="28"/>
        </w:rPr>
        <w:t>Biocultural Evolution, Narratives, and Emerging Cultures of Sustainability</w:t>
      </w:r>
    </w:p>
    <w:p w14:paraId="0ABFC9A0" w14:textId="77777777" w:rsidR="00E43EE3" w:rsidRPr="00E43EE3" w:rsidRDefault="00E43EE3" w:rsidP="00E43EE3">
      <w:pPr>
        <w:spacing w:after="0" w:line="276" w:lineRule="auto"/>
        <w:rPr>
          <w:rFonts w:ascii="Times New Roman" w:eastAsia="Arial" w:hAnsi="Times New Roman" w:cs="Times New Roman"/>
          <w:sz w:val="20"/>
          <w:szCs w:val="20"/>
        </w:rPr>
      </w:pPr>
    </w:p>
    <w:p w14:paraId="3B99C48A" w14:textId="77777777" w:rsidR="00E7287E" w:rsidRDefault="00E7287E" w:rsidP="00324C6C">
      <w:pPr>
        <w:spacing w:after="0" w:line="276" w:lineRule="auto"/>
        <w:rPr>
          <w:rFonts w:ascii="Times New Roman" w:hAnsi="Times New Roman" w:cs="Times New Roman"/>
          <w:sz w:val="20"/>
          <w:szCs w:val="20"/>
        </w:rPr>
      </w:pPr>
      <w:bookmarkStart w:id="0" w:name="_heading=h.wfm87cbg7tlb" w:colFirst="0" w:colLast="0"/>
      <w:bookmarkEnd w:id="0"/>
    </w:p>
    <w:p w14:paraId="2B0C678B" w14:textId="77777777" w:rsidR="00E43EE3" w:rsidRDefault="00E43EE3" w:rsidP="00E43EE3">
      <w:pPr>
        <w:rPr>
          <w:rFonts w:ascii="Times New Roman" w:hAnsi="Times New Roman" w:cs="Times New Roman"/>
        </w:rPr>
      </w:pPr>
      <w:r>
        <w:rPr>
          <w:rFonts w:ascii="Times New Roman" w:hAnsi="Times New Roman" w:cs="Times New Roman"/>
          <w:b/>
          <w:bCs/>
        </w:rPr>
        <w:t xml:space="preserve">Data Availability Statement: </w:t>
      </w:r>
      <w:r w:rsidRPr="009B19B6">
        <w:rPr>
          <w:rFonts w:ascii="Times New Roman" w:hAnsi="Times New Roman" w:cs="Times New Roman"/>
        </w:rPr>
        <w:t>The author</w:t>
      </w:r>
      <w:r>
        <w:rPr>
          <w:rFonts w:ascii="Times New Roman" w:hAnsi="Times New Roman" w:cs="Times New Roman"/>
        </w:rPr>
        <w:t>s</w:t>
      </w:r>
      <w:r w:rsidRPr="009B19B6">
        <w:rPr>
          <w:rFonts w:ascii="Times New Roman" w:hAnsi="Times New Roman" w:cs="Times New Roman"/>
        </w:rPr>
        <w:t xml:space="preserve"> confirm that all data generated or </w:t>
      </w:r>
      <w:proofErr w:type="spellStart"/>
      <w:r w:rsidRPr="009B19B6">
        <w:rPr>
          <w:rFonts w:ascii="Times New Roman" w:hAnsi="Times New Roman" w:cs="Times New Roman"/>
        </w:rPr>
        <w:t>analysed</w:t>
      </w:r>
      <w:proofErr w:type="spellEnd"/>
      <w:r w:rsidRPr="009B19B6">
        <w:rPr>
          <w:rFonts w:ascii="Times New Roman" w:hAnsi="Times New Roman" w:cs="Times New Roman"/>
        </w:rPr>
        <w:t xml:space="preserve"> during this study are included in this published article</w:t>
      </w:r>
      <w:r>
        <w:rPr>
          <w:rFonts w:ascii="Times New Roman" w:hAnsi="Times New Roman" w:cs="Times New Roman"/>
        </w:rPr>
        <w:t xml:space="preserve"> and in its associated supplementary materials file</w:t>
      </w:r>
      <w:r w:rsidRPr="009B19B6">
        <w:rPr>
          <w:rFonts w:ascii="Times New Roman" w:hAnsi="Times New Roman" w:cs="Times New Roman"/>
        </w:rPr>
        <w:t xml:space="preserve">. </w:t>
      </w:r>
    </w:p>
    <w:p w14:paraId="65488B14" w14:textId="77777777" w:rsidR="00E43EE3" w:rsidRPr="00E02FAC" w:rsidRDefault="00E43EE3" w:rsidP="00E7287E">
      <w:pPr>
        <w:rPr>
          <w:rFonts w:ascii="Times New Roman" w:hAnsi="Times New Roman" w:cs="Times New Roman"/>
          <w:sz w:val="20"/>
          <w:szCs w:val="20"/>
        </w:rPr>
      </w:pPr>
    </w:p>
    <w:p w14:paraId="1CAC1DD5" w14:textId="43C09284" w:rsidR="00563414" w:rsidRPr="00E7287E" w:rsidRDefault="00563414" w:rsidP="00E7287E">
      <w:pPr>
        <w:jc w:val="center"/>
        <w:rPr>
          <w:rFonts w:ascii="Times New Roman" w:hAnsi="Times New Roman" w:cs="Times New Roman"/>
          <w:b/>
          <w:bCs/>
          <w:sz w:val="28"/>
          <w:szCs w:val="28"/>
        </w:rPr>
      </w:pPr>
      <w:r w:rsidRPr="00E7287E">
        <w:rPr>
          <w:rFonts w:ascii="Times New Roman" w:hAnsi="Times New Roman" w:cs="Times New Roman"/>
          <w:b/>
          <w:bCs/>
          <w:sz w:val="28"/>
          <w:szCs w:val="28"/>
        </w:rPr>
        <w:t>Supplementary Materials</w:t>
      </w:r>
    </w:p>
    <w:p w14:paraId="07E5FADF" w14:textId="77777777" w:rsidR="001B26ED" w:rsidRPr="001B26ED" w:rsidRDefault="001B26ED" w:rsidP="001B26ED">
      <w:pPr>
        <w:rPr>
          <w:rFonts w:ascii="Times New Roman" w:hAnsi="Times New Roman" w:cs="Times New Roman"/>
          <w:b/>
          <w:bCs/>
        </w:rPr>
      </w:pPr>
    </w:p>
    <w:p w14:paraId="43C234A0" w14:textId="18CE7547" w:rsidR="001B26ED" w:rsidRPr="00D46875" w:rsidRDefault="001B26ED" w:rsidP="001B26ED">
      <w:pPr>
        <w:rPr>
          <w:rFonts w:ascii="Times New Roman" w:hAnsi="Times New Roman" w:cs="Times New Roman"/>
          <w:b/>
          <w:bCs/>
        </w:rPr>
      </w:pPr>
      <w:r w:rsidRPr="00D46875">
        <w:rPr>
          <w:rFonts w:ascii="Times New Roman" w:hAnsi="Times New Roman" w:cs="Times New Roman"/>
          <w:b/>
          <w:bCs/>
        </w:rPr>
        <w:t xml:space="preserve">Contents (ordered by </w:t>
      </w:r>
      <w:proofErr w:type="gramStart"/>
      <w:r w:rsidRPr="00D46875">
        <w:rPr>
          <w:rFonts w:ascii="Times New Roman" w:hAnsi="Times New Roman" w:cs="Times New Roman"/>
          <w:b/>
          <w:bCs/>
        </w:rPr>
        <w:t>referencing</w:t>
      </w:r>
      <w:proofErr w:type="gramEnd"/>
      <w:r w:rsidRPr="00D46875">
        <w:rPr>
          <w:rFonts w:ascii="Times New Roman" w:hAnsi="Times New Roman" w:cs="Times New Roman"/>
          <w:b/>
          <w:bCs/>
        </w:rPr>
        <w:t xml:space="preserve"> in the associated paper):</w:t>
      </w:r>
    </w:p>
    <w:p w14:paraId="7C7A0698" w14:textId="59502B2E" w:rsidR="001B26ED" w:rsidRPr="00815DF5" w:rsidRDefault="007B4DC8" w:rsidP="007B4DC8">
      <w:pPr>
        <w:pStyle w:val="ListParagraph"/>
        <w:numPr>
          <w:ilvl w:val="0"/>
          <w:numId w:val="2"/>
        </w:numPr>
        <w:spacing w:after="120" w:line="276" w:lineRule="auto"/>
        <w:rPr>
          <w:rFonts w:ascii="Times New Roman" w:hAnsi="Times New Roman" w:cs="Times New Roman"/>
        </w:rPr>
      </w:pPr>
      <w:hyperlink w:anchor="Signals" w:history="1">
        <w:r w:rsidRPr="00815DF5">
          <w:rPr>
            <w:rStyle w:val="Hyperlink"/>
            <w:rFonts w:ascii="Times New Roman" w:hAnsi="Times New Roman" w:cs="Times New Roman"/>
            <w:b/>
            <w:bCs/>
          </w:rPr>
          <w:t>Signals T</w:t>
        </w:r>
        <w:r w:rsidR="007048D7" w:rsidRPr="00815DF5">
          <w:rPr>
            <w:rStyle w:val="Hyperlink"/>
            <w:rFonts w:ascii="Times New Roman" w:hAnsi="Times New Roman" w:cs="Times New Roman"/>
            <w:b/>
            <w:bCs/>
          </w:rPr>
          <w:t>axonomy</w:t>
        </w:r>
        <w:r w:rsidR="004104AB" w:rsidRPr="004F3B52">
          <w:rPr>
            <w:rStyle w:val="Hyperlink"/>
            <w:rFonts w:ascii="Times New Roman" w:hAnsi="Times New Roman" w:cs="Times New Roman"/>
            <w:b/>
            <w:bCs/>
          </w:rPr>
          <w:t xml:space="preserve"> </w:t>
        </w:r>
        <w:r w:rsidR="007048D7" w:rsidRPr="004F3B52">
          <w:rPr>
            <w:rStyle w:val="Hyperlink"/>
            <w:rFonts w:ascii="Times New Roman" w:hAnsi="Times New Roman" w:cs="Times New Roman"/>
            <w:b/>
            <w:bCs/>
          </w:rPr>
          <w:t>with</w:t>
        </w:r>
        <w:r w:rsidR="004104AB" w:rsidRPr="004F3B52">
          <w:rPr>
            <w:rStyle w:val="Hyperlink"/>
            <w:rFonts w:ascii="Times New Roman" w:hAnsi="Times New Roman" w:cs="Times New Roman"/>
            <w:b/>
            <w:bCs/>
          </w:rPr>
          <w:t xml:space="preserve"> </w:t>
        </w:r>
        <w:r w:rsidR="00C133AF" w:rsidRPr="00815DF5">
          <w:rPr>
            <w:rStyle w:val="Hyperlink"/>
            <w:rFonts w:ascii="Times New Roman" w:hAnsi="Times New Roman" w:cs="Times New Roman"/>
            <w:b/>
            <w:bCs/>
          </w:rPr>
          <w:t>D</w:t>
        </w:r>
        <w:r w:rsidR="004104AB" w:rsidRPr="004F3B52">
          <w:rPr>
            <w:rStyle w:val="Hyperlink"/>
            <w:rFonts w:ascii="Times New Roman" w:hAnsi="Times New Roman" w:cs="Times New Roman"/>
            <w:b/>
            <w:bCs/>
          </w:rPr>
          <w:t xml:space="preserve">efinitions and </w:t>
        </w:r>
        <w:r w:rsidR="00C133AF" w:rsidRPr="00815DF5">
          <w:rPr>
            <w:rStyle w:val="Hyperlink"/>
            <w:rFonts w:ascii="Times New Roman" w:hAnsi="Times New Roman" w:cs="Times New Roman"/>
            <w:b/>
            <w:bCs/>
          </w:rPr>
          <w:t>U</w:t>
        </w:r>
        <w:r w:rsidR="004104AB" w:rsidRPr="004F3B52">
          <w:rPr>
            <w:rStyle w:val="Hyperlink"/>
            <w:rFonts w:ascii="Times New Roman" w:hAnsi="Times New Roman" w:cs="Times New Roman"/>
            <w:b/>
            <w:bCs/>
          </w:rPr>
          <w:t>tilities</w:t>
        </w:r>
      </w:hyperlink>
      <w:r w:rsidR="004104AB" w:rsidRPr="00815DF5">
        <w:rPr>
          <w:rFonts w:ascii="Times New Roman" w:hAnsi="Times New Roman" w:cs="Times New Roman"/>
        </w:rPr>
        <w:t xml:space="preserve"> </w:t>
      </w:r>
    </w:p>
    <w:p w14:paraId="04270562" w14:textId="68A9DADA" w:rsidR="004104AB" w:rsidRPr="00D46875" w:rsidRDefault="004104AB" w:rsidP="00FA50F7">
      <w:pPr>
        <w:pStyle w:val="ListParagraph"/>
        <w:spacing w:after="120" w:line="276" w:lineRule="auto"/>
        <w:ind w:left="792"/>
        <w:rPr>
          <w:rFonts w:ascii="Times New Roman" w:hAnsi="Times New Roman" w:cs="Times New Roman"/>
        </w:rPr>
      </w:pPr>
      <w:hyperlink w:anchor="LivingSignals" w:history="1">
        <w:r w:rsidRPr="00D46875">
          <w:rPr>
            <w:rStyle w:val="Hyperlink"/>
            <w:rFonts w:ascii="Times New Roman" w:hAnsi="Times New Roman" w:cs="Times New Roman"/>
          </w:rPr>
          <w:t>Table S</w:t>
        </w:r>
        <w:r w:rsidR="00815DF5">
          <w:rPr>
            <w:rStyle w:val="Hyperlink"/>
            <w:rFonts w:ascii="Times New Roman" w:hAnsi="Times New Roman" w:cs="Times New Roman"/>
          </w:rPr>
          <w:t>1</w:t>
        </w:r>
        <w:r w:rsidRPr="00D46875">
          <w:rPr>
            <w:rStyle w:val="Hyperlink"/>
            <w:rFonts w:ascii="Times New Roman" w:hAnsi="Times New Roman" w:cs="Times New Roman"/>
          </w:rPr>
          <w:t>.1</w:t>
        </w:r>
      </w:hyperlink>
      <w:r w:rsidRPr="00D46875">
        <w:rPr>
          <w:rFonts w:ascii="Times New Roman" w:hAnsi="Times New Roman" w:cs="Times New Roman"/>
        </w:rPr>
        <w:t xml:space="preserve">: </w:t>
      </w:r>
      <w:r w:rsidR="00464D04">
        <w:rPr>
          <w:rFonts w:ascii="Times New Roman" w:hAnsi="Times New Roman" w:cs="Times New Roman"/>
        </w:rPr>
        <w:t>S</w:t>
      </w:r>
      <w:r w:rsidRPr="00D46875">
        <w:rPr>
          <w:rFonts w:ascii="Times New Roman" w:hAnsi="Times New Roman" w:cs="Times New Roman"/>
        </w:rPr>
        <w:t>ignals emitted by living entities.</w:t>
      </w:r>
    </w:p>
    <w:p w14:paraId="13F7AA01" w14:textId="573DD514" w:rsidR="004104AB" w:rsidRPr="00D46875" w:rsidRDefault="004104AB" w:rsidP="00FA50F7">
      <w:pPr>
        <w:pStyle w:val="ListParagraph"/>
        <w:spacing w:after="120" w:line="276" w:lineRule="auto"/>
        <w:ind w:left="792"/>
        <w:rPr>
          <w:rFonts w:ascii="Times New Roman" w:hAnsi="Times New Roman" w:cs="Times New Roman"/>
        </w:rPr>
      </w:pPr>
      <w:hyperlink w:anchor="PhysicalSignals" w:history="1">
        <w:r w:rsidRPr="00D46875">
          <w:rPr>
            <w:rStyle w:val="Hyperlink"/>
            <w:rFonts w:ascii="Times New Roman" w:hAnsi="Times New Roman" w:cs="Times New Roman"/>
          </w:rPr>
          <w:t>Table S</w:t>
        </w:r>
        <w:r w:rsidR="00815DF5">
          <w:rPr>
            <w:rStyle w:val="Hyperlink"/>
            <w:rFonts w:ascii="Times New Roman" w:hAnsi="Times New Roman" w:cs="Times New Roman"/>
          </w:rPr>
          <w:t>1</w:t>
        </w:r>
        <w:r w:rsidRPr="00D46875">
          <w:rPr>
            <w:rStyle w:val="Hyperlink"/>
            <w:rFonts w:ascii="Times New Roman" w:hAnsi="Times New Roman" w:cs="Times New Roman"/>
          </w:rPr>
          <w:t>.2</w:t>
        </w:r>
      </w:hyperlink>
      <w:r w:rsidRPr="00D46875">
        <w:rPr>
          <w:rFonts w:ascii="Times New Roman" w:hAnsi="Times New Roman" w:cs="Times New Roman"/>
        </w:rPr>
        <w:t xml:space="preserve">: </w:t>
      </w:r>
      <w:r w:rsidR="00464D04">
        <w:rPr>
          <w:rFonts w:ascii="Times New Roman" w:hAnsi="Times New Roman" w:cs="Times New Roman"/>
        </w:rPr>
        <w:t>S</w:t>
      </w:r>
      <w:r w:rsidRPr="00D46875">
        <w:rPr>
          <w:rFonts w:ascii="Times New Roman" w:hAnsi="Times New Roman" w:cs="Times New Roman"/>
        </w:rPr>
        <w:t>ignals emitted by physical processes or materials.</w:t>
      </w:r>
    </w:p>
    <w:p w14:paraId="4E253784" w14:textId="12C45A29" w:rsidR="001B26ED" w:rsidRPr="00983A27" w:rsidRDefault="00071122" w:rsidP="007B4DC8">
      <w:pPr>
        <w:pStyle w:val="ListParagraph"/>
        <w:numPr>
          <w:ilvl w:val="0"/>
          <w:numId w:val="2"/>
        </w:numPr>
        <w:spacing w:after="120" w:line="276" w:lineRule="auto"/>
        <w:rPr>
          <w:rFonts w:ascii="Times New Roman" w:hAnsi="Times New Roman" w:cs="Times New Roman"/>
          <w:b/>
          <w:bCs/>
        </w:rPr>
      </w:pPr>
      <w:hyperlink w:anchor="Animals" w:history="1">
        <w:r w:rsidRPr="00C133AF">
          <w:rPr>
            <w:rStyle w:val="Hyperlink"/>
            <w:rFonts w:ascii="Times New Roman" w:hAnsi="Times New Roman" w:cs="Times New Roman"/>
            <w:b/>
            <w:bCs/>
          </w:rPr>
          <w:t xml:space="preserve">Discussion: </w:t>
        </w:r>
        <w:r w:rsidR="001B26ED" w:rsidRPr="00C133AF">
          <w:rPr>
            <w:rStyle w:val="Hyperlink"/>
            <w:rFonts w:ascii="Times New Roman" w:hAnsi="Times New Roman" w:cs="Times New Roman"/>
            <w:b/>
            <w:bCs/>
          </w:rPr>
          <w:t xml:space="preserve">Human and </w:t>
        </w:r>
        <w:r w:rsidR="00C133AF">
          <w:rPr>
            <w:rStyle w:val="Hyperlink"/>
            <w:rFonts w:ascii="Times New Roman" w:hAnsi="Times New Roman" w:cs="Times New Roman"/>
            <w:b/>
            <w:bCs/>
          </w:rPr>
          <w:t>N</w:t>
        </w:r>
        <w:r w:rsidR="001B26ED" w:rsidRPr="00C133AF">
          <w:rPr>
            <w:rStyle w:val="Hyperlink"/>
            <w:rFonts w:ascii="Times New Roman" w:hAnsi="Times New Roman" w:cs="Times New Roman"/>
            <w:b/>
            <w:bCs/>
          </w:rPr>
          <w:t>on-</w:t>
        </w:r>
        <w:r w:rsidR="00C133AF">
          <w:rPr>
            <w:rStyle w:val="Hyperlink"/>
            <w:rFonts w:ascii="Times New Roman" w:hAnsi="Times New Roman" w:cs="Times New Roman"/>
            <w:b/>
            <w:bCs/>
          </w:rPr>
          <w:t>H</w:t>
        </w:r>
        <w:r w:rsidR="001B26ED" w:rsidRPr="00C133AF">
          <w:rPr>
            <w:rStyle w:val="Hyperlink"/>
            <w:rFonts w:ascii="Times New Roman" w:hAnsi="Times New Roman" w:cs="Times New Roman"/>
            <w:b/>
            <w:bCs/>
          </w:rPr>
          <w:t>uman</w:t>
        </w:r>
        <w:r w:rsidR="00C133AF">
          <w:rPr>
            <w:rStyle w:val="Hyperlink"/>
            <w:rFonts w:ascii="Times New Roman" w:hAnsi="Times New Roman" w:cs="Times New Roman"/>
            <w:b/>
            <w:bCs/>
          </w:rPr>
          <w:t xml:space="preserve"> Animal</w:t>
        </w:r>
        <w:r w:rsidR="007B4DC8" w:rsidRPr="00C133AF">
          <w:rPr>
            <w:rStyle w:val="Hyperlink"/>
            <w:rFonts w:ascii="Times New Roman" w:hAnsi="Times New Roman" w:cs="Times New Roman"/>
            <w:b/>
            <w:bCs/>
          </w:rPr>
          <w:t>s</w:t>
        </w:r>
      </w:hyperlink>
      <w:r w:rsidR="00DA7646" w:rsidRPr="00983A27">
        <w:rPr>
          <w:rFonts w:ascii="Times New Roman" w:hAnsi="Times New Roman" w:cs="Times New Roman"/>
          <w:b/>
          <w:bCs/>
        </w:rPr>
        <w:t xml:space="preserve"> </w:t>
      </w:r>
    </w:p>
    <w:p w14:paraId="13A1D9A8" w14:textId="1391C089" w:rsidR="00571EC7" w:rsidRPr="00D46875" w:rsidRDefault="007B4DC8" w:rsidP="007B4DC8">
      <w:pPr>
        <w:pStyle w:val="ListParagraph"/>
        <w:numPr>
          <w:ilvl w:val="0"/>
          <w:numId w:val="2"/>
        </w:numPr>
        <w:spacing w:after="120" w:line="276" w:lineRule="auto"/>
        <w:rPr>
          <w:rFonts w:ascii="Times New Roman" w:hAnsi="Times New Roman" w:cs="Times New Roman"/>
        </w:rPr>
      </w:pPr>
      <w:hyperlink w:anchor="Narratives" w:history="1">
        <w:r w:rsidRPr="00D46875">
          <w:rPr>
            <w:rStyle w:val="Hyperlink"/>
            <w:rFonts w:ascii="Times New Roman" w:hAnsi="Times New Roman" w:cs="Times New Roman"/>
            <w:b/>
            <w:bCs/>
          </w:rPr>
          <w:t>N</w:t>
        </w:r>
        <w:r w:rsidR="00935CEA" w:rsidRPr="00D46875">
          <w:rPr>
            <w:rStyle w:val="Hyperlink"/>
            <w:rFonts w:ascii="Times New Roman" w:hAnsi="Times New Roman" w:cs="Times New Roman"/>
            <w:b/>
            <w:bCs/>
          </w:rPr>
          <w:t>arrative</w:t>
        </w:r>
        <w:r w:rsidRPr="00D46875">
          <w:rPr>
            <w:rStyle w:val="Hyperlink"/>
            <w:rFonts w:ascii="Times New Roman" w:hAnsi="Times New Roman" w:cs="Times New Roman"/>
            <w:b/>
            <w:bCs/>
          </w:rPr>
          <w:t>s</w:t>
        </w:r>
        <w:r w:rsidR="00935CEA" w:rsidRPr="00D46875">
          <w:rPr>
            <w:rStyle w:val="Hyperlink"/>
            <w:rFonts w:ascii="Times New Roman" w:hAnsi="Times New Roman" w:cs="Times New Roman"/>
            <w:b/>
            <w:bCs/>
          </w:rPr>
          <w:t xml:space="preserve"> </w:t>
        </w:r>
        <w:r w:rsidRPr="00D46875">
          <w:rPr>
            <w:rStyle w:val="Hyperlink"/>
            <w:rFonts w:ascii="Times New Roman" w:hAnsi="Times New Roman" w:cs="Times New Roman"/>
            <w:b/>
            <w:bCs/>
          </w:rPr>
          <w:t>Typology</w:t>
        </w:r>
      </w:hyperlink>
      <w:r w:rsidR="00935CEA" w:rsidRPr="00D46875">
        <w:rPr>
          <w:rFonts w:ascii="Times New Roman" w:hAnsi="Times New Roman" w:cs="Times New Roman"/>
        </w:rPr>
        <w:t xml:space="preserve"> </w:t>
      </w:r>
    </w:p>
    <w:p w14:paraId="690004A4" w14:textId="7A245214" w:rsidR="00571EC7" w:rsidRPr="00D46875" w:rsidRDefault="007B4DC8" w:rsidP="00FA50F7">
      <w:pPr>
        <w:pStyle w:val="ListParagraph"/>
        <w:spacing w:after="120" w:line="276" w:lineRule="auto"/>
        <w:ind w:left="792"/>
        <w:rPr>
          <w:rFonts w:ascii="Times New Roman" w:hAnsi="Times New Roman" w:cs="Times New Roman"/>
        </w:rPr>
      </w:pPr>
      <w:hyperlink w:anchor="Class1entitynarratives" w:history="1">
        <w:r w:rsidRPr="00D46875">
          <w:rPr>
            <w:rStyle w:val="Hyperlink"/>
            <w:rFonts w:ascii="Times New Roman" w:hAnsi="Times New Roman" w:cs="Times New Roman"/>
          </w:rPr>
          <w:t>Table S</w:t>
        </w:r>
        <w:r w:rsidR="00815DF5">
          <w:rPr>
            <w:rStyle w:val="Hyperlink"/>
            <w:rFonts w:ascii="Times New Roman" w:hAnsi="Times New Roman" w:cs="Times New Roman"/>
          </w:rPr>
          <w:t>3</w:t>
        </w:r>
        <w:r w:rsidRPr="00D46875">
          <w:rPr>
            <w:rStyle w:val="Hyperlink"/>
            <w:rFonts w:ascii="Times New Roman" w:hAnsi="Times New Roman" w:cs="Times New Roman"/>
          </w:rPr>
          <w:t>.1</w:t>
        </w:r>
      </w:hyperlink>
      <w:r w:rsidR="00571EC7" w:rsidRPr="00D46875">
        <w:rPr>
          <w:rFonts w:ascii="Times New Roman" w:hAnsi="Times New Roman" w:cs="Times New Roman"/>
        </w:rPr>
        <w:t>:</w:t>
      </w:r>
      <w:r w:rsidRPr="00D46875">
        <w:rPr>
          <w:rFonts w:ascii="Times New Roman" w:hAnsi="Times New Roman" w:cs="Times New Roman"/>
        </w:rPr>
        <w:t xml:space="preserve"> </w:t>
      </w:r>
      <w:r w:rsidR="00571EC7" w:rsidRPr="00D46875">
        <w:rPr>
          <w:rFonts w:ascii="Times New Roman" w:hAnsi="Times New Roman" w:cs="Times New Roman"/>
        </w:rPr>
        <w:t>Class 1: Living entity and spirit narratives.</w:t>
      </w:r>
    </w:p>
    <w:p w14:paraId="79FF47D2" w14:textId="03AF6DA1" w:rsidR="00571EC7" w:rsidRPr="00D46875" w:rsidRDefault="00571EC7" w:rsidP="00FA50F7">
      <w:pPr>
        <w:pStyle w:val="ListParagraph"/>
        <w:spacing w:after="120" w:line="276" w:lineRule="auto"/>
        <w:ind w:left="792"/>
        <w:rPr>
          <w:rFonts w:ascii="Times New Roman" w:hAnsi="Times New Roman" w:cs="Times New Roman"/>
        </w:rPr>
      </w:pPr>
      <w:hyperlink w:anchor="Class2discretenarratives" w:history="1">
        <w:r w:rsidRPr="00D46875">
          <w:rPr>
            <w:rStyle w:val="Hyperlink"/>
            <w:rFonts w:ascii="Times New Roman" w:hAnsi="Times New Roman" w:cs="Times New Roman"/>
          </w:rPr>
          <w:t xml:space="preserve">Table </w:t>
        </w:r>
        <w:r w:rsidR="007B4DC8" w:rsidRPr="00D46875">
          <w:rPr>
            <w:rStyle w:val="Hyperlink"/>
            <w:rFonts w:ascii="Times New Roman" w:hAnsi="Times New Roman" w:cs="Times New Roman"/>
          </w:rPr>
          <w:t>S</w:t>
        </w:r>
        <w:r w:rsidR="003A3FA9">
          <w:rPr>
            <w:rStyle w:val="Hyperlink"/>
            <w:rFonts w:ascii="Times New Roman" w:hAnsi="Times New Roman" w:cs="Times New Roman"/>
          </w:rPr>
          <w:t>3</w:t>
        </w:r>
        <w:r w:rsidR="007B4DC8" w:rsidRPr="00D46875">
          <w:rPr>
            <w:rStyle w:val="Hyperlink"/>
            <w:rFonts w:ascii="Times New Roman" w:hAnsi="Times New Roman" w:cs="Times New Roman"/>
          </w:rPr>
          <w:t>.2</w:t>
        </w:r>
      </w:hyperlink>
      <w:r w:rsidRPr="00D46875">
        <w:rPr>
          <w:rFonts w:ascii="Times New Roman" w:hAnsi="Times New Roman" w:cs="Times New Roman"/>
        </w:rPr>
        <w:t>: Class 2: Discrete narratives and storylines.</w:t>
      </w:r>
    </w:p>
    <w:p w14:paraId="4A33D5A9" w14:textId="204ACCD5" w:rsidR="00571EC7" w:rsidRPr="00D46875" w:rsidRDefault="00571EC7" w:rsidP="00FA50F7">
      <w:pPr>
        <w:pStyle w:val="ListParagraph"/>
        <w:spacing w:after="120" w:line="276" w:lineRule="auto"/>
        <w:ind w:left="792"/>
        <w:rPr>
          <w:rFonts w:ascii="Times New Roman" w:hAnsi="Times New Roman" w:cs="Times New Roman"/>
        </w:rPr>
      </w:pPr>
      <w:hyperlink w:anchor="Class3objectnarratives" w:history="1">
        <w:r w:rsidRPr="00D46875">
          <w:rPr>
            <w:rStyle w:val="Hyperlink"/>
            <w:rFonts w:ascii="Times New Roman" w:hAnsi="Times New Roman" w:cs="Times New Roman"/>
          </w:rPr>
          <w:t xml:space="preserve">Table </w:t>
        </w:r>
        <w:r w:rsidR="007B4DC8" w:rsidRPr="00D46875">
          <w:rPr>
            <w:rStyle w:val="Hyperlink"/>
            <w:rFonts w:ascii="Times New Roman" w:hAnsi="Times New Roman" w:cs="Times New Roman"/>
          </w:rPr>
          <w:t>S</w:t>
        </w:r>
        <w:r w:rsidR="003A3FA9">
          <w:rPr>
            <w:rStyle w:val="Hyperlink"/>
            <w:rFonts w:ascii="Times New Roman" w:hAnsi="Times New Roman" w:cs="Times New Roman"/>
          </w:rPr>
          <w:t>3</w:t>
        </w:r>
        <w:r w:rsidR="007B4DC8" w:rsidRPr="00D46875">
          <w:rPr>
            <w:rStyle w:val="Hyperlink"/>
            <w:rFonts w:ascii="Times New Roman" w:hAnsi="Times New Roman" w:cs="Times New Roman"/>
          </w:rPr>
          <w:t>.3</w:t>
        </w:r>
      </w:hyperlink>
      <w:r w:rsidRPr="00D46875">
        <w:rPr>
          <w:rFonts w:ascii="Times New Roman" w:hAnsi="Times New Roman" w:cs="Times New Roman"/>
        </w:rPr>
        <w:t xml:space="preserve">: Class 3: </w:t>
      </w:r>
      <w:r w:rsidR="008E53FA">
        <w:rPr>
          <w:rFonts w:ascii="Times New Roman" w:hAnsi="Times New Roman" w:cs="Times New Roman"/>
        </w:rPr>
        <w:t>O</w:t>
      </w:r>
      <w:r w:rsidRPr="00D46875">
        <w:rPr>
          <w:rFonts w:ascii="Times New Roman" w:hAnsi="Times New Roman" w:cs="Times New Roman"/>
        </w:rPr>
        <w:t xml:space="preserve">bject or symbolic narratives. </w:t>
      </w:r>
      <w:r w:rsidR="007B4DC8" w:rsidRPr="00D46875">
        <w:rPr>
          <w:rFonts w:ascii="Times New Roman" w:hAnsi="Times New Roman" w:cs="Times New Roman"/>
        </w:rPr>
        <w:t xml:space="preserve"> </w:t>
      </w:r>
    </w:p>
    <w:p w14:paraId="06EE4297" w14:textId="288444C2" w:rsidR="001B26ED" w:rsidRPr="00D46875" w:rsidRDefault="00571EC7" w:rsidP="00FA50F7">
      <w:pPr>
        <w:pStyle w:val="ListParagraph"/>
        <w:spacing w:after="120" w:line="276" w:lineRule="auto"/>
        <w:ind w:left="792"/>
        <w:rPr>
          <w:rFonts w:ascii="Times New Roman" w:hAnsi="Times New Roman" w:cs="Times New Roman"/>
        </w:rPr>
      </w:pPr>
      <w:hyperlink w:anchor="Class4ensembles" w:history="1">
        <w:r w:rsidRPr="00D46875">
          <w:rPr>
            <w:rStyle w:val="Hyperlink"/>
            <w:rFonts w:ascii="Times New Roman" w:hAnsi="Times New Roman" w:cs="Times New Roman"/>
          </w:rPr>
          <w:t xml:space="preserve">Table </w:t>
        </w:r>
        <w:r w:rsidR="007B4DC8" w:rsidRPr="00D46875">
          <w:rPr>
            <w:rStyle w:val="Hyperlink"/>
            <w:rFonts w:ascii="Times New Roman" w:hAnsi="Times New Roman" w:cs="Times New Roman"/>
          </w:rPr>
          <w:t>S</w:t>
        </w:r>
        <w:r w:rsidR="003A3FA9">
          <w:rPr>
            <w:rStyle w:val="Hyperlink"/>
            <w:rFonts w:ascii="Times New Roman" w:hAnsi="Times New Roman" w:cs="Times New Roman"/>
          </w:rPr>
          <w:t>3</w:t>
        </w:r>
        <w:r w:rsidR="007B4DC8" w:rsidRPr="00D46875">
          <w:rPr>
            <w:rStyle w:val="Hyperlink"/>
            <w:rFonts w:ascii="Times New Roman" w:hAnsi="Times New Roman" w:cs="Times New Roman"/>
          </w:rPr>
          <w:t>.4</w:t>
        </w:r>
      </w:hyperlink>
      <w:r w:rsidRPr="00D46875">
        <w:rPr>
          <w:rFonts w:ascii="Times New Roman" w:hAnsi="Times New Roman" w:cs="Times New Roman"/>
        </w:rPr>
        <w:t xml:space="preserve">: </w:t>
      </w:r>
      <w:r w:rsidR="00071122" w:rsidRPr="00D46875">
        <w:rPr>
          <w:rFonts w:ascii="Times New Roman" w:hAnsi="Times New Roman" w:cs="Times New Roman"/>
        </w:rPr>
        <w:t>Class 4:</w:t>
      </w:r>
      <w:r w:rsidR="00935CEA" w:rsidRPr="00D46875">
        <w:rPr>
          <w:rFonts w:ascii="Times New Roman" w:hAnsi="Times New Roman" w:cs="Times New Roman"/>
        </w:rPr>
        <w:t xml:space="preserve"> Narrative ensembles.</w:t>
      </w:r>
    </w:p>
    <w:p w14:paraId="67615AC8" w14:textId="210EDDA2" w:rsidR="009E3BE6" w:rsidRPr="00D46875" w:rsidRDefault="007B4DC8" w:rsidP="007B4DC8">
      <w:pPr>
        <w:pStyle w:val="ListParagraph"/>
        <w:numPr>
          <w:ilvl w:val="0"/>
          <w:numId w:val="2"/>
        </w:numPr>
        <w:spacing w:after="120" w:line="276" w:lineRule="auto"/>
        <w:rPr>
          <w:rFonts w:ascii="Times New Roman" w:hAnsi="Times New Roman" w:cs="Times New Roman"/>
        </w:rPr>
      </w:pPr>
      <w:hyperlink w:anchor="NZ" w:history="1">
        <w:r w:rsidRPr="00C133AF">
          <w:rPr>
            <w:rStyle w:val="Hyperlink"/>
            <w:rFonts w:ascii="Times New Roman" w:hAnsi="Times New Roman" w:cs="Times New Roman"/>
            <w:b/>
            <w:bCs/>
          </w:rPr>
          <w:t xml:space="preserve">New Zealand </w:t>
        </w:r>
        <w:r w:rsidR="00C133AF" w:rsidRPr="00C133AF">
          <w:rPr>
            <w:rStyle w:val="Hyperlink"/>
            <w:rFonts w:ascii="Times New Roman" w:hAnsi="Times New Roman" w:cs="Times New Roman"/>
            <w:b/>
            <w:bCs/>
          </w:rPr>
          <w:t>C</w:t>
        </w:r>
        <w:r w:rsidRPr="00C133AF">
          <w:rPr>
            <w:rStyle w:val="Hyperlink"/>
            <w:rFonts w:ascii="Times New Roman" w:hAnsi="Times New Roman" w:cs="Times New Roman"/>
            <w:b/>
            <w:bCs/>
          </w:rPr>
          <w:t xml:space="preserve">ase </w:t>
        </w:r>
        <w:r w:rsidR="00C133AF" w:rsidRPr="00C133AF">
          <w:rPr>
            <w:rStyle w:val="Hyperlink"/>
            <w:rFonts w:ascii="Times New Roman" w:hAnsi="Times New Roman" w:cs="Times New Roman"/>
            <w:b/>
            <w:bCs/>
          </w:rPr>
          <w:t>S</w:t>
        </w:r>
        <w:r w:rsidRPr="00C133AF">
          <w:rPr>
            <w:rStyle w:val="Hyperlink"/>
            <w:rFonts w:ascii="Times New Roman" w:hAnsi="Times New Roman" w:cs="Times New Roman"/>
            <w:b/>
            <w:bCs/>
          </w:rPr>
          <w:t>tud</w:t>
        </w:r>
        <w:r w:rsidR="006765C7" w:rsidRPr="00C133AF">
          <w:rPr>
            <w:rStyle w:val="Hyperlink"/>
            <w:rFonts w:ascii="Times New Roman" w:hAnsi="Times New Roman" w:cs="Times New Roman"/>
            <w:b/>
            <w:bCs/>
          </w:rPr>
          <w:t>y</w:t>
        </w:r>
      </w:hyperlink>
      <w:r w:rsidR="00071122" w:rsidRPr="00D46875">
        <w:rPr>
          <w:rFonts w:ascii="Times New Roman" w:hAnsi="Times New Roman" w:cs="Times New Roman"/>
        </w:rPr>
        <w:t xml:space="preserve"> </w:t>
      </w:r>
    </w:p>
    <w:p w14:paraId="773650A7" w14:textId="52594174" w:rsidR="00071122" w:rsidRPr="00D46875" w:rsidRDefault="00071122" w:rsidP="007B4DC8">
      <w:pPr>
        <w:pStyle w:val="ListParagraph"/>
        <w:numPr>
          <w:ilvl w:val="1"/>
          <w:numId w:val="2"/>
        </w:numPr>
        <w:spacing w:after="120" w:line="276" w:lineRule="auto"/>
        <w:rPr>
          <w:rFonts w:ascii="Times New Roman" w:hAnsi="Times New Roman" w:cs="Times New Roman"/>
        </w:rPr>
      </w:pPr>
      <w:hyperlink w:anchor="Kaitiaki" w:history="1">
        <w:r w:rsidRPr="00C133AF">
          <w:rPr>
            <w:rStyle w:val="Hyperlink"/>
            <w:rFonts w:ascii="Times New Roman" w:hAnsi="Times New Roman" w:cs="Times New Roman"/>
          </w:rPr>
          <w:t>Kaitiaki flows example</w:t>
        </w:r>
      </w:hyperlink>
      <w:r w:rsidRPr="00D46875">
        <w:rPr>
          <w:rFonts w:ascii="Times New Roman" w:hAnsi="Times New Roman" w:cs="Times New Roman"/>
        </w:rPr>
        <w:t xml:space="preserve"> </w:t>
      </w:r>
    </w:p>
    <w:p w14:paraId="4A301B88" w14:textId="57A4D4BF" w:rsidR="00FF0413" w:rsidRPr="00D46875" w:rsidRDefault="000E0423" w:rsidP="00FF0413">
      <w:pPr>
        <w:pStyle w:val="ListParagraph"/>
        <w:numPr>
          <w:ilvl w:val="2"/>
          <w:numId w:val="2"/>
        </w:numPr>
        <w:spacing w:after="120" w:line="276" w:lineRule="auto"/>
        <w:rPr>
          <w:rFonts w:ascii="Times New Roman" w:hAnsi="Times New Roman" w:cs="Times New Roman"/>
        </w:rPr>
      </w:pPr>
      <w:r w:rsidRPr="00D46875">
        <w:rPr>
          <w:rFonts w:ascii="Times New Roman" w:hAnsi="Times New Roman" w:cs="Times New Roman"/>
        </w:rPr>
        <w:t xml:space="preserve"> </w:t>
      </w:r>
      <w:hyperlink w:anchor="TRBKaitiaki" w:history="1">
        <w:r w:rsidRPr="00D46875">
          <w:rPr>
            <w:rStyle w:val="Hyperlink"/>
            <w:rFonts w:ascii="Times New Roman" w:hAnsi="Times New Roman" w:cs="Times New Roman"/>
          </w:rPr>
          <w:t xml:space="preserve">Summary </w:t>
        </w:r>
        <w:r w:rsidR="00571EC7" w:rsidRPr="00D46875">
          <w:rPr>
            <w:rStyle w:val="Hyperlink"/>
            <w:rFonts w:ascii="Times New Roman" w:hAnsi="Times New Roman" w:cs="Times New Roman"/>
          </w:rPr>
          <w:t xml:space="preserve">by </w:t>
        </w:r>
        <w:r w:rsidRPr="00D46875">
          <w:rPr>
            <w:rStyle w:val="Hyperlink"/>
            <w:rFonts w:ascii="Times New Roman" w:hAnsi="Times New Roman" w:cs="Times New Roman"/>
          </w:rPr>
          <w:t>Te Rangikeheke Bidois</w:t>
        </w:r>
      </w:hyperlink>
    </w:p>
    <w:p w14:paraId="213AD046" w14:textId="0DABEAD0" w:rsidR="000E0423" w:rsidRPr="00D46875" w:rsidRDefault="006B3ED6" w:rsidP="00FF0413">
      <w:pPr>
        <w:pStyle w:val="ListParagraph"/>
        <w:numPr>
          <w:ilvl w:val="2"/>
          <w:numId w:val="2"/>
        </w:numPr>
        <w:spacing w:after="120" w:line="276" w:lineRule="auto"/>
        <w:rPr>
          <w:rFonts w:ascii="Times New Roman" w:hAnsi="Times New Roman" w:cs="Times New Roman"/>
        </w:rPr>
      </w:pPr>
      <w:r>
        <w:t xml:space="preserve"> </w:t>
      </w:r>
      <w:hyperlink w:anchor="PWKaitiaki" w:history="1">
        <w:r w:rsidR="000E0423" w:rsidRPr="00D46875">
          <w:rPr>
            <w:rStyle w:val="Hyperlink"/>
            <w:rFonts w:ascii="Times New Roman" w:hAnsi="Times New Roman" w:cs="Times New Roman"/>
          </w:rPr>
          <w:t xml:space="preserve">Summary </w:t>
        </w:r>
        <w:r w:rsidR="00571EC7" w:rsidRPr="00D46875">
          <w:rPr>
            <w:rStyle w:val="Hyperlink"/>
            <w:rFonts w:ascii="Times New Roman" w:hAnsi="Times New Roman" w:cs="Times New Roman"/>
          </w:rPr>
          <w:t xml:space="preserve">by </w:t>
        </w:r>
        <w:r w:rsidR="000E0423" w:rsidRPr="00D46875">
          <w:rPr>
            <w:rStyle w:val="Hyperlink"/>
            <w:rFonts w:ascii="Times New Roman" w:hAnsi="Times New Roman" w:cs="Times New Roman"/>
          </w:rPr>
          <w:t>Paul White</w:t>
        </w:r>
      </w:hyperlink>
    </w:p>
    <w:p w14:paraId="0867EF08" w14:textId="66C5968D" w:rsidR="009E3BE6" w:rsidRPr="00983A27" w:rsidRDefault="00A40821" w:rsidP="007B4DC8">
      <w:pPr>
        <w:pStyle w:val="ListParagraph"/>
        <w:numPr>
          <w:ilvl w:val="0"/>
          <w:numId w:val="2"/>
        </w:numPr>
        <w:spacing w:after="120" w:line="276" w:lineRule="auto"/>
        <w:rPr>
          <w:rFonts w:ascii="Times New Roman" w:hAnsi="Times New Roman" w:cs="Times New Roman"/>
          <w:b/>
          <w:bCs/>
        </w:rPr>
      </w:pPr>
      <w:hyperlink w:anchor="references" w:history="1">
        <w:r w:rsidRPr="007048D7">
          <w:rPr>
            <w:rStyle w:val="Hyperlink"/>
            <w:rFonts w:ascii="Times New Roman" w:hAnsi="Times New Roman" w:cs="Times New Roman"/>
            <w:b/>
            <w:bCs/>
          </w:rPr>
          <w:t>References</w:t>
        </w:r>
      </w:hyperlink>
    </w:p>
    <w:p w14:paraId="1AF33017" w14:textId="45F36C63" w:rsidR="00756B03" w:rsidRDefault="00756B03">
      <w:pPr>
        <w:rPr>
          <w:rFonts w:ascii="Times New Roman" w:eastAsiaTheme="minorHAnsi" w:hAnsi="Times New Roman" w:cs="Times New Roman"/>
          <w:b/>
          <w:bCs/>
          <w:kern w:val="2"/>
          <w14:ligatures w14:val="standardContextual"/>
        </w:rPr>
      </w:pPr>
    </w:p>
    <w:p w14:paraId="71AE2C16" w14:textId="5C788A37" w:rsidR="00756B03" w:rsidRDefault="00756B03">
      <w:pPr>
        <w:rPr>
          <w:rFonts w:ascii="Times New Roman" w:eastAsiaTheme="minorHAnsi" w:hAnsi="Times New Roman" w:cs="Times New Roman"/>
          <w:b/>
          <w:kern w:val="2"/>
          <w:highlight w:val="lightGray"/>
          <w14:ligatures w14:val="standardContextual"/>
        </w:rPr>
      </w:pPr>
      <w:r>
        <w:br w:type="page"/>
      </w:r>
    </w:p>
    <w:p w14:paraId="1A0C0144" w14:textId="3688F5F5" w:rsidR="007B4DC8" w:rsidRPr="007B4DC8" w:rsidRDefault="007B4DC8" w:rsidP="00756B03">
      <w:pPr>
        <w:pStyle w:val="Suppl-Mat-Heading1-SI"/>
      </w:pPr>
      <w:bookmarkStart w:id="1" w:name="Signals"/>
      <w:r w:rsidRPr="007B4DC8">
        <w:lastRenderedPageBreak/>
        <w:t xml:space="preserve">Signals </w:t>
      </w:r>
      <w:r w:rsidR="00C133AF">
        <w:t>Taxonomy with Definitions and Utilities</w:t>
      </w:r>
      <w:bookmarkEnd w:id="1"/>
    </w:p>
    <w:p w14:paraId="09EF2FAA" w14:textId="175B431D" w:rsidR="00563414" w:rsidRPr="0012089D" w:rsidRDefault="00563414" w:rsidP="00FA50F7">
      <w:pPr>
        <w:pStyle w:val="no-indent-SI"/>
      </w:pPr>
      <w:bookmarkStart w:id="2" w:name="LivingSignals"/>
      <w:r w:rsidRPr="0012089D">
        <w:rPr>
          <w:b/>
          <w:bCs/>
        </w:rPr>
        <w:t xml:space="preserve">Table </w:t>
      </w:r>
      <w:r>
        <w:rPr>
          <w:b/>
          <w:bCs/>
        </w:rPr>
        <w:t>S</w:t>
      </w:r>
      <w:r w:rsidR="00256A65">
        <w:rPr>
          <w:b/>
          <w:bCs/>
        </w:rPr>
        <w:t>1</w:t>
      </w:r>
      <w:r w:rsidRPr="0012089D">
        <w:rPr>
          <w:b/>
          <w:bCs/>
        </w:rPr>
        <w:t>.1.</w:t>
      </w:r>
      <w:r>
        <w:t xml:space="preserve"> </w:t>
      </w:r>
      <w:r w:rsidRPr="0012089D">
        <w:t>Signals or information emitted by living entities</w:t>
      </w:r>
      <w:bookmarkEnd w:id="2"/>
      <w:r w:rsidRPr="0012089D">
        <w:t xml:space="preserve"> (human or non-human).  </w:t>
      </w:r>
      <w:r>
        <w:t xml:space="preserve">Information emitted may </w:t>
      </w:r>
      <w:r w:rsidRPr="0012089D">
        <w:t>indicat</w:t>
      </w:r>
      <w:r>
        <w:t>e</w:t>
      </w:r>
      <w:r w:rsidRPr="0012089D">
        <w:t xml:space="preserve"> (a) status/condition, (b) past changes, (c) on-going changes, and/or (d) future </w:t>
      </w:r>
      <w:r w:rsidR="003D28A0">
        <w:t>Social-Ecological System (</w:t>
      </w:r>
      <w:r w:rsidRPr="0012089D">
        <w:t>SES</w:t>
      </w:r>
      <w:r w:rsidR="003D28A0">
        <w:t>)</w:t>
      </w:r>
      <w:r w:rsidRPr="0012089D">
        <w:t xml:space="preserve"> changes</w:t>
      </w:r>
      <w:r>
        <w:t>.</w:t>
      </w:r>
    </w:p>
    <w:tbl>
      <w:tblPr>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3150"/>
        <w:gridCol w:w="5670"/>
      </w:tblGrid>
      <w:tr w:rsidR="00563414" w:rsidRPr="002C1EE5" w14:paraId="10570D67" w14:textId="77777777" w:rsidTr="00563414">
        <w:tc>
          <w:tcPr>
            <w:tcW w:w="1885" w:type="dxa"/>
          </w:tcPr>
          <w:p w14:paraId="38044661" w14:textId="77777777" w:rsidR="00563414" w:rsidRPr="002C1EE5" w:rsidRDefault="00563414" w:rsidP="00EC5966">
            <w:pPr>
              <w:rPr>
                <w:rFonts w:ascii="Times New Roman" w:hAnsi="Times New Roman" w:cs="Times New Roman"/>
                <w:b/>
              </w:rPr>
            </w:pPr>
            <w:r w:rsidRPr="002C1EE5">
              <w:rPr>
                <w:rFonts w:ascii="Times New Roman" w:hAnsi="Times New Roman" w:cs="Times New Roman"/>
                <w:b/>
              </w:rPr>
              <w:t>Signal type</w:t>
            </w:r>
          </w:p>
        </w:tc>
        <w:tc>
          <w:tcPr>
            <w:tcW w:w="3150" w:type="dxa"/>
          </w:tcPr>
          <w:p w14:paraId="170CC4DE" w14:textId="77777777" w:rsidR="00563414" w:rsidRPr="002C1EE5" w:rsidRDefault="00563414" w:rsidP="00EC5966">
            <w:pPr>
              <w:rPr>
                <w:rFonts w:ascii="Times New Roman" w:hAnsi="Times New Roman" w:cs="Times New Roman"/>
              </w:rPr>
            </w:pPr>
            <w:r w:rsidRPr="002C1EE5">
              <w:rPr>
                <w:rFonts w:ascii="Times New Roman" w:hAnsi="Times New Roman" w:cs="Times New Roman"/>
                <w:b/>
              </w:rPr>
              <w:t>Definition</w:t>
            </w:r>
          </w:p>
        </w:tc>
        <w:tc>
          <w:tcPr>
            <w:tcW w:w="5670" w:type="dxa"/>
          </w:tcPr>
          <w:p w14:paraId="5FE93304" w14:textId="77777777" w:rsidR="00563414" w:rsidRPr="002C1EE5" w:rsidRDefault="00563414" w:rsidP="00EC5966">
            <w:pPr>
              <w:rPr>
                <w:rFonts w:ascii="Times New Roman" w:hAnsi="Times New Roman" w:cs="Times New Roman"/>
              </w:rPr>
            </w:pPr>
            <w:r w:rsidRPr="002C1EE5">
              <w:rPr>
                <w:rFonts w:ascii="Times New Roman" w:hAnsi="Times New Roman" w:cs="Times New Roman"/>
                <w:b/>
              </w:rPr>
              <w:t>Why it matters</w:t>
            </w:r>
          </w:p>
        </w:tc>
      </w:tr>
      <w:tr w:rsidR="00563414" w:rsidRPr="002C1EE5" w14:paraId="07215A1A" w14:textId="77777777" w:rsidTr="00563414">
        <w:tc>
          <w:tcPr>
            <w:tcW w:w="1885" w:type="dxa"/>
          </w:tcPr>
          <w:p w14:paraId="76A9DFF0" w14:textId="77777777" w:rsidR="00563414" w:rsidRPr="002C1EE5" w:rsidRDefault="00563414" w:rsidP="00EC5966">
            <w:pPr>
              <w:rPr>
                <w:rFonts w:ascii="Times New Roman" w:hAnsi="Times New Roman" w:cs="Times New Roman"/>
              </w:rPr>
            </w:pPr>
            <w:r w:rsidRPr="002C1EE5">
              <w:rPr>
                <w:rFonts w:ascii="Times New Roman" w:hAnsi="Times New Roman" w:cs="Times New Roman"/>
                <w:b/>
              </w:rPr>
              <w:t xml:space="preserve">SB1. </w:t>
            </w:r>
            <w:r w:rsidRPr="002C1EE5">
              <w:rPr>
                <w:rFonts w:ascii="Times New Roman" w:hAnsi="Times New Roman" w:cs="Times New Roman"/>
              </w:rPr>
              <w:t>Plant-sourced signals and behaviors</w:t>
            </w:r>
          </w:p>
        </w:tc>
        <w:tc>
          <w:tcPr>
            <w:tcW w:w="3150" w:type="dxa"/>
          </w:tcPr>
          <w:p w14:paraId="6E00EAE1" w14:textId="77777777" w:rsidR="00563414" w:rsidRPr="002C1EE5" w:rsidRDefault="00563414" w:rsidP="00EC5966">
            <w:pPr>
              <w:rPr>
                <w:rFonts w:ascii="Times New Roman" w:hAnsi="Times New Roman" w:cs="Times New Roman"/>
                <w:sz w:val="20"/>
                <w:szCs w:val="20"/>
              </w:rPr>
            </w:pPr>
            <w:r w:rsidRPr="002C1EE5">
              <w:rPr>
                <w:rFonts w:ascii="Times New Roman" w:hAnsi="Times New Roman" w:cs="Times New Roman"/>
                <w:sz w:val="20"/>
                <w:szCs w:val="20"/>
              </w:rPr>
              <w:t>Signals (e.g., chemical, visual, tactile) and behaviors transmitted or expressed by plants – with potential receipt and feedback by other biota (e.g., pollinators), physical materials (e.g., minerals), and/or interdependent modulation by biophysical processes (e.g., sunlight exposure, water retention, soil formation).</w:t>
            </w:r>
          </w:p>
        </w:tc>
        <w:tc>
          <w:tcPr>
            <w:tcW w:w="5670" w:type="dxa"/>
          </w:tcPr>
          <w:p w14:paraId="343F9AC5" w14:textId="77777777" w:rsidR="00563414" w:rsidRPr="002C1EE5" w:rsidRDefault="00563414" w:rsidP="00EC5966">
            <w:pPr>
              <w:rPr>
                <w:rFonts w:ascii="Times New Roman" w:hAnsi="Times New Roman" w:cs="Times New Roman"/>
                <w:sz w:val="20"/>
                <w:szCs w:val="20"/>
              </w:rPr>
            </w:pPr>
            <w:r w:rsidRPr="002C1EE5">
              <w:rPr>
                <w:rFonts w:ascii="Times New Roman" w:hAnsi="Times New Roman" w:cs="Times New Roman"/>
                <w:sz w:val="20"/>
                <w:szCs w:val="20"/>
              </w:rPr>
              <w:t xml:space="preserve">SES states and dynamics commonly reflect responses, adaptations, maladaptations, or lack of adaptation to plant-sourced signals and behaviors. Human beings and communities, like other biota, wittingly or unwittingly, have often used these signals, sometimes manipulated them, and/or have affected the distribution and disposition of plant species (and therefore their signals), generally with the aim </w:t>
            </w:r>
            <w:proofErr w:type="gramStart"/>
            <w:r w:rsidRPr="002C1EE5">
              <w:rPr>
                <w:rFonts w:ascii="Times New Roman" w:hAnsi="Times New Roman" w:cs="Times New Roman"/>
                <w:sz w:val="20"/>
                <w:szCs w:val="20"/>
              </w:rPr>
              <w:t>to support</w:t>
            </w:r>
            <w:proofErr w:type="gramEnd"/>
            <w:r w:rsidRPr="002C1EE5">
              <w:rPr>
                <w:rFonts w:ascii="Times New Roman" w:hAnsi="Times New Roman" w:cs="Times New Roman"/>
                <w:sz w:val="20"/>
                <w:szCs w:val="20"/>
              </w:rPr>
              <w:t xml:space="preserve"> their lifeways, natural resources, habitat and security needs. Landscapes, water bodies, and sometimes human-built </w:t>
            </w:r>
            <w:proofErr w:type="gramStart"/>
            <w:r w:rsidRPr="002C1EE5">
              <w:rPr>
                <w:rFonts w:ascii="Times New Roman" w:hAnsi="Times New Roman" w:cs="Times New Roman"/>
                <w:sz w:val="20"/>
                <w:szCs w:val="20"/>
              </w:rPr>
              <w:t>infrastructure,</w:t>
            </w:r>
            <w:proofErr w:type="gramEnd"/>
            <w:r w:rsidRPr="002C1EE5">
              <w:rPr>
                <w:rFonts w:ascii="Times New Roman" w:hAnsi="Times New Roman" w:cs="Times New Roman"/>
                <w:sz w:val="20"/>
                <w:szCs w:val="20"/>
              </w:rPr>
              <w:t xml:space="preserve"> can also respond to and provide feedback to the dynamics of plant species distributions.   </w:t>
            </w:r>
          </w:p>
        </w:tc>
      </w:tr>
      <w:tr w:rsidR="00563414" w:rsidRPr="002C1EE5" w14:paraId="7A030381" w14:textId="77777777" w:rsidTr="00563414">
        <w:tc>
          <w:tcPr>
            <w:tcW w:w="1885" w:type="dxa"/>
          </w:tcPr>
          <w:p w14:paraId="258A4574" w14:textId="77777777" w:rsidR="00563414" w:rsidRPr="002C1EE5" w:rsidRDefault="00563414" w:rsidP="00EC5966">
            <w:pPr>
              <w:rPr>
                <w:rFonts w:ascii="Times New Roman" w:hAnsi="Times New Roman" w:cs="Times New Roman"/>
              </w:rPr>
            </w:pPr>
            <w:r w:rsidRPr="002C1EE5">
              <w:rPr>
                <w:rFonts w:ascii="Times New Roman" w:hAnsi="Times New Roman" w:cs="Times New Roman"/>
                <w:b/>
              </w:rPr>
              <w:t xml:space="preserve">SB2. </w:t>
            </w:r>
            <w:r w:rsidRPr="002C1EE5">
              <w:rPr>
                <w:rFonts w:ascii="Times New Roman" w:hAnsi="Times New Roman" w:cs="Times New Roman"/>
              </w:rPr>
              <w:t>Animal-sourced signals and behaviors.</w:t>
            </w:r>
          </w:p>
          <w:p w14:paraId="44973AD9" w14:textId="77777777" w:rsidR="00563414" w:rsidRPr="002C1EE5" w:rsidRDefault="00563414" w:rsidP="00EC5966">
            <w:pPr>
              <w:rPr>
                <w:rFonts w:ascii="Times New Roman" w:hAnsi="Times New Roman" w:cs="Times New Roman"/>
                <w:sz w:val="20"/>
                <w:szCs w:val="20"/>
              </w:rPr>
            </w:pPr>
            <w:r w:rsidRPr="002C1EE5">
              <w:rPr>
                <w:rFonts w:ascii="Times New Roman" w:hAnsi="Times New Roman" w:cs="Times New Roman"/>
                <w:sz w:val="20"/>
                <w:szCs w:val="20"/>
              </w:rPr>
              <w:t>N.B.: We consider animals to be generally mobile and to possess some type of central nervous system.</w:t>
            </w:r>
          </w:p>
        </w:tc>
        <w:tc>
          <w:tcPr>
            <w:tcW w:w="3150" w:type="dxa"/>
          </w:tcPr>
          <w:p w14:paraId="78B96A26" w14:textId="77777777" w:rsidR="00563414" w:rsidRPr="002C1EE5" w:rsidRDefault="00563414" w:rsidP="00EC5966">
            <w:pPr>
              <w:rPr>
                <w:rFonts w:ascii="Times New Roman" w:hAnsi="Times New Roman" w:cs="Times New Roman"/>
                <w:sz w:val="20"/>
                <w:szCs w:val="20"/>
              </w:rPr>
            </w:pPr>
            <w:r w:rsidRPr="002C1EE5">
              <w:rPr>
                <w:rFonts w:ascii="Times New Roman" w:hAnsi="Times New Roman" w:cs="Times New Roman"/>
                <w:sz w:val="20"/>
                <w:szCs w:val="20"/>
              </w:rPr>
              <w:t xml:space="preserve">Signals, communications, and behaviors transmitted or expressed by animals – with receipt and feedback by other animals (incl. humans) and sometimes by plants; and/or with interactive modifications of landscapes, earth materials and waterways, or with other interactive modulations of biophysical processes.  </w:t>
            </w:r>
          </w:p>
        </w:tc>
        <w:tc>
          <w:tcPr>
            <w:tcW w:w="5670" w:type="dxa"/>
          </w:tcPr>
          <w:p w14:paraId="7C2A3367" w14:textId="77777777" w:rsidR="00563414" w:rsidRPr="002C1EE5" w:rsidRDefault="00563414" w:rsidP="00EC5966">
            <w:pPr>
              <w:rPr>
                <w:rFonts w:ascii="Times New Roman" w:hAnsi="Times New Roman" w:cs="Times New Roman"/>
                <w:sz w:val="20"/>
                <w:szCs w:val="20"/>
              </w:rPr>
            </w:pPr>
            <w:r w:rsidRPr="002C1EE5">
              <w:rPr>
                <w:rFonts w:ascii="Times New Roman" w:hAnsi="Times New Roman" w:cs="Times New Roman"/>
                <w:sz w:val="20"/>
                <w:szCs w:val="20"/>
              </w:rPr>
              <w:t xml:space="preserve">SES states and dynamics commonly reflect responses, adaptations, maladaptations, or lack of adaptation to animal-sourced signals and behaviors. Human beings and communities, like other biota, wittingly or unwittingly, have often found ways to use these signals, to manipulate them, and/or to control or affect the existence and distribution of animal species, in support of their lifeways, resource, habitat and security needs.  </w:t>
            </w:r>
          </w:p>
        </w:tc>
      </w:tr>
      <w:tr w:rsidR="00563414" w:rsidRPr="002C1EE5" w14:paraId="5EFD0D11" w14:textId="77777777" w:rsidTr="00563414">
        <w:tc>
          <w:tcPr>
            <w:tcW w:w="1885" w:type="dxa"/>
          </w:tcPr>
          <w:p w14:paraId="60AA6D43" w14:textId="77777777" w:rsidR="00563414" w:rsidRPr="002C1EE5" w:rsidRDefault="007C29E0" w:rsidP="00EC5966">
            <w:pPr>
              <w:rPr>
                <w:rFonts w:ascii="Times New Roman" w:hAnsi="Times New Roman" w:cs="Times New Roman"/>
              </w:rPr>
            </w:pPr>
            <w:sdt>
              <w:sdtPr>
                <w:rPr>
                  <w:rFonts w:ascii="Times New Roman" w:hAnsi="Times New Roman" w:cs="Times New Roman"/>
                </w:rPr>
                <w:tag w:val="goog_rdk_12"/>
                <w:id w:val="343442717"/>
              </w:sdtPr>
              <w:sdtEndPr/>
              <w:sdtContent/>
            </w:sdt>
            <w:r w:rsidR="00563414" w:rsidRPr="002C1EE5">
              <w:rPr>
                <w:rFonts w:ascii="Times New Roman" w:hAnsi="Times New Roman" w:cs="Times New Roman"/>
                <w:b/>
              </w:rPr>
              <w:t xml:space="preserve">SB3. </w:t>
            </w:r>
            <w:r w:rsidR="00563414" w:rsidRPr="002C1EE5">
              <w:rPr>
                <w:rFonts w:ascii="Times New Roman" w:hAnsi="Times New Roman" w:cs="Times New Roman"/>
              </w:rPr>
              <w:t>Human-sourced signals and behaviors</w:t>
            </w:r>
          </w:p>
        </w:tc>
        <w:tc>
          <w:tcPr>
            <w:tcW w:w="3150" w:type="dxa"/>
          </w:tcPr>
          <w:p w14:paraId="052E97DB" w14:textId="77777777" w:rsidR="00563414" w:rsidRPr="002C1EE5" w:rsidRDefault="00563414" w:rsidP="00EC5966">
            <w:pPr>
              <w:rPr>
                <w:rFonts w:ascii="Times New Roman" w:hAnsi="Times New Roman" w:cs="Times New Roman"/>
                <w:sz w:val="20"/>
                <w:szCs w:val="20"/>
              </w:rPr>
            </w:pPr>
            <w:r w:rsidRPr="002C1EE5">
              <w:rPr>
                <w:rFonts w:ascii="Times New Roman" w:hAnsi="Times New Roman" w:cs="Times New Roman"/>
                <w:sz w:val="20"/>
                <w:szCs w:val="20"/>
              </w:rPr>
              <w:t>Signals, communications, and behaviors transmitted or expressed by humans – with receipt and feedback by other animals (incl. humans) and sometimes by plants; and/or with interactive modifications of landscapes, earth materials and waterways, or with other interactive modulations of biophysical processes.</w:t>
            </w:r>
          </w:p>
        </w:tc>
        <w:tc>
          <w:tcPr>
            <w:tcW w:w="5670" w:type="dxa"/>
          </w:tcPr>
          <w:p w14:paraId="67847157" w14:textId="77777777" w:rsidR="00563414" w:rsidRPr="002C1EE5" w:rsidRDefault="00563414" w:rsidP="00EC5966">
            <w:pPr>
              <w:rPr>
                <w:rFonts w:ascii="Times New Roman" w:hAnsi="Times New Roman" w:cs="Times New Roman"/>
                <w:sz w:val="20"/>
                <w:szCs w:val="20"/>
              </w:rPr>
            </w:pPr>
            <w:r w:rsidRPr="002C1EE5">
              <w:rPr>
                <w:rFonts w:ascii="Times New Roman" w:hAnsi="Times New Roman" w:cs="Times New Roman"/>
                <w:sz w:val="20"/>
                <w:szCs w:val="20"/>
              </w:rPr>
              <w:t xml:space="preserve">Human-sourced signals and behaviors, when observed or received by other humans, can give rise to narratives.   Signals and behaviors may also be sensed by other </w:t>
            </w:r>
            <w:proofErr w:type="gramStart"/>
            <w:r w:rsidRPr="002C1EE5">
              <w:rPr>
                <w:rFonts w:ascii="Times New Roman" w:hAnsi="Times New Roman" w:cs="Times New Roman"/>
                <w:sz w:val="20"/>
                <w:szCs w:val="20"/>
              </w:rPr>
              <w:t>biota, or</w:t>
            </w:r>
            <w:proofErr w:type="gramEnd"/>
            <w:r w:rsidRPr="002C1EE5">
              <w:rPr>
                <w:rFonts w:ascii="Times New Roman" w:hAnsi="Times New Roman" w:cs="Times New Roman"/>
                <w:sz w:val="20"/>
                <w:szCs w:val="20"/>
              </w:rPr>
              <w:t xml:space="preserve"> alternatively may affect physical landscapes (or materials), which may in turn result in feedback, altered behaviors, or resulting responses or consequences by/from biota or physical landscapes or materials.  Not all human signals or behaviors, however, will necessarily elicit responses or consequences. Similarly, signals and behaviors will not necessarily create (or modify) narratives in human beings.  </w:t>
            </w:r>
          </w:p>
        </w:tc>
      </w:tr>
      <w:tr w:rsidR="00563414" w:rsidRPr="002C1EE5" w14:paraId="762E1CCD" w14:textId="77777777" w:rsidTr="00563414">
        <w:tc>
          <w:tcPr>
            <w:tcW w:w="1885" w:type="dxa"/>
          </w:tcPr>
          <w:p w14:paraId="2CEB25AF" w14:textId="77777777" w:rsidR="00563414" w:rsidRPr="002C1EE5" w:rsidRDefault="00563414" w:rsidP="00EC5966">
            <w:pPr>
              <w:rPr>
                <w:rFonts w:ascii="Times New Roman" w:hAnsi="Times New Roman" w:cs="Times New Roman"/>
              </w:rPr>
            </w:pPr>
            <w:r w:rsidRPr="002C1EE5">
              <w:rPr>
                <w:rFonts w:ascii="Times New Roman" w:hAnsi="Times New Roman" w:cs="Times New Roman"/>
                <w:b/>
              </w:rPr>
              <w:t xml:space="preserve">SB4. </w:t>
            </w:r>
            <w:r w:rsidRPr="002C1EE5">
              <w:rPr>
                <w:rFonts w:ascii="Times New Roman" w:hAnsi="Times New Roman" w:cs="Times New Roman"/>
              </w:rPr>
              <w:t>Microbial-sourced signals</w:t>
            </w:r>
          </w:p>
          <w:p w14:paraId="5411829D" w14:textId="77777777" w:rsidR="00563414" w:rsidRPr="002C1EE5" w:rsidRDefault="00563414" w:rsidP="00EC5966">
            <w:pPr>
              <w:rPr>
                <w:rFonts w:ascii="Times New Roman" w:hAnsi="Times New Roman" w:cs="Times New Roman"/>
                <w:sz w:val="20"/>
                <w:szCs w:val="20"/>
              </w:rPr>
            </w:pPr>
            <w:r w:rsidRPr="002C1EE5">
              <w:rPr>
                <w:rFonts w:ascii="Times New Roman" w:hAnsi="Times New Roman" w:cs="Times New Roman"/>
                <w:sz w:val="20"/>
                <w:szCs w:val="20"/>
              </w:rPr>
              <w:t>N.B.: fungi, viruses, bacteria, archaea, protists</w:t>
            </w:r>
          </w:p>
        </w:tc>
        <w:tc>
          <w:tcPr>
            <w:tcW w:w="3150" w:type="dxa"/>
          </w:tcPr>
          <w:p w14:paraId="3ECCAB49" w14:textId="77777777" w:rsidR="00563414" w:rsidRPr="002C1EE5" w:rsidRDefault="00563414" w:rsidP="00EC5966">
            <w:pPr>
              <w:rPr>
                <w:rFonts w:ascii="Times New Roman" w:hAnsi="Times New Roman" w:cs="Times New Roman"/>
                <w:sz w:val="20"/>
                <w:szCs w:val="20"/>
              </w:rPr>
            </w:pPr>
            <w:r w:rsidRPr="002C1EE5">
              <w:rPr>
                <w:rFonts w:ascii="Times New Roman" w:hAnsi="Times New Roman" w:cs="Times New Roman"/>
                <w:sz w:val="20"/>
                <w:szCs w:val="20"/>
              </w:rPr>
              <w:t xml:space="preserve">Signals and behaviors transmitted by microbes with receipt and feedback by other biota (incl. humans and various microbiomes); and/or with interactive modifications of earth environments (e.g., production of oxygen atmosphere) and processes. </w:t>
            </w:r>
          </w:p>
        </w:tc>
        <w:tc>
          <w:tcPr>
            <w:tcW w:w="5670" w:type="dxa"/>
          </w:tcPr>
          <w:p w14:paraId="4CD3D8B9" w14:textId="77777777" w:rsidR="00563414" w:rsidRPr="002C1EE5" w:rsidRDefault="00563414" w:rsidP="00EC5966">
            <w:pPr>
              <w:rPr>
                <w:rFonts w:ascii="Times New Roman" w:hAnsi="Times New Roman" w:cs="Times New Roman"/>
                <w:sz w:val="20"/>
                <w:szCs w:val="20"/>
              </w:rPr>
            </w:pPr>
            <w:r w:rsidRPr="002C1EE5">
              <w:rPr>
                <w:rFonts w:ascii="Times New Roman" w:hAnsi="Times New Roman" w:cs="Times New Roman"/>
                <w:sz w:val="20"/>
                <w:szCs w:val="20"/>
              </w:rPr>
              <w:t xml:space="preserve">Despite a common lack of active perception by human beings, microbes (and therefore the signals that they emit or respond to) have an extraordinary impact on life on earth, and therefore on landscapes, the presence/absence and condition of built infrastructure, and the state and dynamics of SES.  Narratives related to microbes and their signals are commonly greatly over-simplified and don’t do sufficient justice to their power for change. </w:t>
            </w:r>
          </w:p>
        </w:tc>
      </w:tr>
    </w:tbl>
    <w:p w14:paraId="13023A00" w14:textId="77777777" w:rsidR="00563414" w:rsidRDefault="00563414" w:rsidP="00563414">
      <w:pPr>
        <w:pStyle w:val="no-indent-SI"/>
        <w:rPr>
          <w:b/>
          <w:bCs/>
        </w:rPr>
      </w:pPr>
    </w:p>
    <w:p w14:paraId="2CE79C91" w14:textId="77777777" w:rsidR="00563414" w:rsidRDefault="00563414">
      <w:pPr>
        <w:rPr>
          <w:rFonts w:ascii="Times New Roman" w:eastAsiaTheme="minorHAnsi" w:hAnsi="Times New Roman" w:cs="Times New Roman"/>
          <w:b/>
          <w:bCs/>
          <w:kern w:val="2"/>
          <w14:ligatures w14:val="standardContextual"/>
        </w:rPr>
      </w:pPr>
      <w:r>
        <w:rPr>
          <w:b/>
          <w:bCs/>
        </w:rPr>
        <w:br w:type="page"/>
      </w:r>
    </w:p>
    <w:p w14:paraId="6213DE61" w14:textId="51E13BD6" w:rsidR="00563414" w:rsidRPr="0012089D" w:rsidRDefault="00563414" w:rsidP="00563414">
      <w:pPr>
        <w:pStyle w:val="no-indent-SI"/>
      </w:pPr>
      <w:bookmarkStart w:id="3" w:name="PhysicalSignals"/>
      <w:r w:rsidRPr="0012089D">
        <w:rPr>
          <w:b/>
          <w:bCs/>
        </w:rPr>
        <w:lastRenderedPageBreak/>
        <w:t xml:space="preserve">Table </w:t>
      </w:r>
      <w:r>
        <w:rPr>
          <w:b/>
          <w:bCs/>
        </w:rPr>
        <w:t>S</w:t>
      </w:r>
      <w:r w:rsidR="00256A65">
        <w:rPr>
          <w:b/>
          <w:bCs/>
        </w:rPr>
        <w:t>1</w:t>
      </w:r>
      <w:r w:rsidRPr="0012089D">
        <w:rPr>
          <w:b/>
          <w:bCs/>
        </w:rPr>
        <w:t>.</w:t>
      </w:r>
      <w:r>
        <w:rPr>
          <w:b/>
          <w:bCs/>
        </w:rPr>
        <w:t>2</w:t>
      </w:r>
      <w:r w:rsidRPr="0012089D">
        <w:rPr>
          <w:b/>
          <w:bCs/>
        </w:rPr>
        <w:t>.</w:t>
      </w:r>
      <w:r>
        <w:t xml:space="preserve"> </w:t>
      </w:r>
      <w:r w:rsidRPr="0012089D">
        <w:t>Signals or information emitted by</w:t>
      </w:r>
      <w:r>
        <w:t xml:space="preserve"> physical</w:t>
      </w:r>
      <w:bookmarkEnd w:id="3"/>
      <w:r>
        <w:t xml:space="preserve"> processes and features</w:t>
      </w:r>
      <w:r w:rsidRPr="0012089D">
        <w:t xml:space="preserve">.  </w:t>
      </w:r>
      <w:r>
        <w:t xml:space="preserve">Information emitted may </w:t>
      </w:r>
      <w:r w:rsidRPr="0012089D">
        <w:t>indicat</w:t>
      </w:r>
      <w:r>
        <w:t>e</w:t>
      </w:r>
      <w:r w:rsidRPr="0012089D">
        <w:t xml:space="preserve"> (a) status/condition, (b) past changes, (c) on-going changes, and/or (d) future SES changes</w:t>
      </w:r>
      <w:r>
        <w:t>.</w:t>
      </w:r>
    </w:p>
    <w:tbl>
      <w:tblPr>
        <w:tblW w:w="10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4140"/>
        <w:gridCol w:w="4590"/>
      </w:tblGrid>
      <w:tr w:rsidR="00563414" w:rsidRPr="002C1EE5" w14:paraId="2E394025" w14:textId="77777777" w:rsidTr="00563414">
        <w:tc>
          <w:tcPr>
            <w:tcW w:w="1615" w:type="dxa"/>
          </w:tcPr>
          <w:p w14:paraId="2F471D76" w14:textId="77777777" w:rsidR="00563414" w:rsidRPr="002C1EE5" w:rsidRDefault="00563414" w:rsidP="00EC5966">
            <w:pPr>
              <w:spacing w:after="0" w:line="240" w:lineRule="auto"/>
              <w:rPr>
                <w:rFonts w:ascii="Times New Roman" w:hAnsi="Times New Roman" w:cs="Times New Roman"/>
                <w:b/>
              </w:rPr>
            </w:pPr>
            <w:r w:rsidRPr="002C1EE5">
              <w:rPr>
                <w:rFonts w:ascii="Times New Roman" w:hAnsi="Times New Roman" w:cs="Times New Roman"/>
                <w:b/>
              </w:rPr>
              <w:t>Signal type</w:t>
            </w:r>
          </w:p>
        </w:tc>
        <w:tc>
          <w:tcPr>
            <w:tcW w:w="4140" w:type="dxa"/>
          </w:tcPr>
          <w:p w14:paraId="5641F2C3" w14:textId="77777777" w:rsidR="00563414" w:rsidRPr="002C1EE5" w:rsidRDefault="00563414" w:rsidP="00EC5966">
            <w:pPr>
              <w:spacing w:after="0" w:line="240" w:lineRule="auto"/>
              <w:rPr>
                <w:rFonts w:ascii="Times New Roman" w:hAnsi="Times New Roman" w:cs="Times New Roman"/>
              </w:rPr>
            </w:pPr>
            <w:r w:rsidRPr="002C1EE5">
              <w:rPr>
                <w:rFonts w:ascii="Times New Roman" w:hAnsi="Times New Roman" w:cs="Times New Roman"/>
                <w:b/>
              </w:rPr>
              <w:t>Definition</w:t>
            </w:r>
          </w:p>
        </w:tc>
        <w:tc>
          <w:tcPr>
            <w:tcW w:w="4590" w:type="dxa"/>
          </w:tcPr>
          <w:p w14:paraId="3B0AF3D7" w14:textId="77777777" w:rsidR="00563414" w:rsidRPr="002C1EE5" w:rsidRDefault="00563414" w:rsidP="00EC5966">
            <w:pPr>
              <w:spacing w:after="0" w:line="240" w:lineRule="auto"/>
              <w:rPr>
                <w:rFonts w:ascii="Times New Roman" w:hAnsi="Times New Roman" w:cs="Times New Roman"/>
              </w:rPr>
            </w:pPr>
            <w:r w:rsidRPr="002C1EE5">
              <w:rPr>
                <w:rFonts w:ascii="Times New Roman" w:hAnsi="Times New Roman" w:cs="Times New Roman"/>
                <w:b/>
              </w:rPr>
              <w:t>Why it matters</w:t>
            </w:r>
          </w:p>
        </w:tc>
      </w:tr>
      <w:tr w:rsidR="00563414" w:rsidRPr="002C1EE5" w14:paraId="2538D335" w14:textId="77777777" w:rsidTr="00563414">
        <w:tc>
          <w:tcPr>
            <w:tcW w:w="1615" w:type="dxa"/>
          </w:tcPr>
          <w:p w14:paraId="655E9864" w14:textId="77777777" w:rsidR="00563414" w:rsidRPr="002C1EE5" w:rsidRDefault="00563414" w:rsidP="00EC5966">
            <w:pPr>
              <w:spacing w:after="0" w:line="240" w:lineRule="auto"/>
              <w:rPr>
                <w:rFonts w:ascii="Times New Roman" w:hAnsi="Times New Roman" w:cs="Times New Roman"/>
              </w:rPr>
            </w:pPr>
            <w:r w:rsidRPr="002C1EE5">
              <w:rPr>
                <w:rFonts w:ascii="Times New Roman" w:hAnsi="Times New Roman" w:cs="Times New Roman"/>
                <w:b/>
              </w:rPr>
              <w:t xml:space="preserve">SP1. </w:t>
            </w:r>
            <w:r w:rsidRPr="002C1EE5">
              <w:rPr>
                <w:rFonts w:ascii="Times New Roman" w:hAnsi="Times New Roman" w:cs="Times New Roman"/>
              </w:rPr>
              <w:t>Water-</w:t>
            </w:r>
            <w:r>
              <w:rPr>
                <w:rFonts w:ascii="Times New Roman" w:hAnsi="Times New Roman" w:cs="Times New Roman"/>
              </w:rPr>
              <w:t>s</w:t>
            </w:r>
            <w:r w:rsidRPr="002C1EE5">
              <w:rPr>
                <w:rFonts w:ascii="Times New Roman" w:hAnsi="Times New Roman" w:cs="Times New Roman"/>
              </w:rPr>
              <w:t>ourced signals</w:t>
            </w:r>
          </w:p>
        </w:tc>
        <w:tc>
          <w:tcPr>
            <w:tcW w:w="4140" w:type="dxa"/>
          </w:tcPr>
          <w:p w14:paraId="79092312" w14:textId="62E50CFB" w:rsidR="00563414" w:rsidRPr="002C1EE5" w:rsidRDefault="00563414" w:rsidP="00EC5966">
            <w:pPr>
              <w:spacing w:after="0" w:line="240" w:lineRule="auto"/>
              <w:rPr>
                <w:rFonts w:ascii="Times New Roman" w:hAnsi="Times New Roman" w:cs="Times New Roman"/>
                <w:sz w:val="20"/>
                <w:szCs w:val="20"/>
              </w:rPr>
            </w:pPr>
            <w:r w:rsidRPr="002C1EE5">
              <w:rPr>
                <w:rFonts w:ascii="Times New Roman" w:hAnsi="Times New Roman" w:cs="Times New Roman"/>
                <w:sz w:val="20"/>
                <w:szCs w:val="20"/>
              </w:rPr>
              <w:t xml:space="preserve">Water-sourced signals provide indicators related to the state or dynamics of water in any of its forms (liquid, solid, gaseous). Example indicators include water availability or moisture content; flows; water composition, temperature, and </w:t>
            </w:r>
            <w:r w:rsidR="003D28A0">
              <w:rPr>
                <w:rFonts w:ascii="Times New Roman" w:hAnsi="Times New Roman" w:cs="Times New Roman"/>
                <w:sz w:val="20"/>
                <w:szCs w:val="20"/>
              </w:rPr>
              <w:t>water phase and molecular structure</w:t>
            </w:r>
            <w:r w:rsidRPr="002C1EE5">
              <w:rPr>
                <w:rFonts w:ascii="Times New Roman" w:hAnsi="Times New Roman" w:cs="Times New Roman"/>
                <w:sz w:val="20"/>
                <w:szCs w:val="20"/>
              </w:rPr>
              <w:t xml:space="preserve">. In turn, these indicators frequently engender behavioral changes, responses or feedback by biota and physical materials.  </w:t>
            </w:r>
          </w:p>
        </w:tc>
        <w:tc>
          <w:tcPr>
            <w:tcW w:w="4590" w:type="dxa"/>
          </w:tcPr>
          <w:p w14:paraId="6E935535" w14:textId="4C41DC8E" w:rsidR="00563414" w:rsidRPr="002C1EE5" w:rsidRDefault="00563414" w:rsidP="00EC5966">
            <w:pPr>
              <w:spacing w:after="0" w:line="240" w:lineRule="auto"/>
              <w:rPr>
                <w:rFonts w:ascii="Times New Roman" w:hAnsi="Times New Roman" w:cs="Times New Roman"/>
                <w:sz w:val="20"/>
                <w:szCs w:val="20"/>
              </w:rPr>
            </w:pPr>
            <w:r w:rsidRPr="002C1EE5">
              <w:rPr>
                <w:rFonts w:ascii="Times New Roman" w:hAnsi="Times New Roman" w:cs="Times New Roman"/>
                <w:sz w:val="20"/>
                <w:szCs w:val="20"/>
              </w:rPr>
              <w:t xml:space="preserve">Lifeforms (e.g., fish, aquatic invertebrates, human beings) commonly respond to – and can often manipulate or affect – the presence, absence or condition of water, and the dynamic signals that it provides.  For example, aquatic organism lifecycles are commonly attuned to temporal changes in stream flow dynamics.  Lifeforms have generally evolved, biologically and sometimes culturally, to take advantage of or to respond through their behaviors, reproductive success (or lack thereof) to water-sourced signals.  Earth materials and atmospheres and built infrastructure are also affected and respond to water and water-sourced signals and </w:t>
            </w:r>
            <w:r w:rsidR="003D28A0">
              <w:rPr>
                <w:rFonts w:ascii="Times New Roman" w:hAnsi="Times New Roman" w:cs="Times New Roman"/>
                <w:sz w:val="20"/>
                <w:szCs w:val="20"/>
              </w:rPr>
              <w:t xml:space="preserve">in </w:t>
            </w:r>
            <w:r w:rsidRPr="002C1EE5">
              <w:rPr>
                <w:rFonts w:ascii="Times New Roman" w:hAnsi="Times New Roman" w:cs="Times New Roman"/>
                <w:sz w:val="20"/>
                <w:szCs w:val="20"/>
              </w:rPr>
              <w:t xml:space="preserve">this way also play their part in the sustainability and dynamics of SES. </w:t>
            </w:r>
          </w:p>
        </w:tc>
      </w:tr>
      <w:tr w:rsidR="00563414" w:rsidRPr="002C1EE5" w14:paraId="2719ED1D" w14:textId="77777777" w:rsidTr="00563414">
        <w:tc>
          <w:tcPr>
            <w:tcW w:w="1615" w:type="dxa"/>
          </w:tcPr>
          <w:p w14:paraId="100B62F6" w14:textId="77777777" w:rsidR="00563414" w:rsidRPr="002C1EE5" w:rsidRDefault="00563414" w:rsidP="00EC5966">
            <w:pPr>
              <w:spacing w:after="0" w:line="240" w:lineRule="auto"/>
              <w:rPr>
                <w:rFonts w:ascii="Times New Roman" w:hAnsi="Times New Roman" w:cs="Times New Roman"/>
                <w:b/>
              </w:rPr>
            </w:pPr>
            <w:r w:rsidRPr="002C1EE5">
              <w:rPr>
                <w:rFonts w:ascii="Times New Roman" w:hAnsi="Times New Roman" w:cs="Times New Roman"/>
                <w:b/>
              </w:rPr>
              <w:t xml:space="preserve">SP2. </w:t>
            </w:r>
            <w:r w:rsidRPr="002C1EE5">
              <w:rPr>
                <w:rFonts w:ascii="Times New Roman" w:hAnsi="Times New Roman" w:cs="Times New Roman"/>
              </w:rPr>
              <w:t xml:space="preserve">Land and </w:t>
            </w:r>
            <w:r>
              <w:rPr>
                <w:rFonts w:ascii="Times New Roman" w:hAnsi="Times New Roman" w:cs="Times New Roman"/>
              </w:rPr>
              <w:t>subsurface</w:t>
            </w:r>
            <w:r w:rsidRPr="002C1EE5">
              <w:rPr>
                <w:rFonts w:ascii="Times New Roman" w:hAnsi="Times New Roman" w:cs="Times New Roman"/>
              </w:rPr>
              <w:t>-sourced signals</w:t>
            </w:r>
          </w:p>
        </w:tc>
        <w:tc>
          <w:tcPr>
            <w:tcW w:w="4140" w:type="dxa"/>
          </w:tcPr>
          <w:p w14:paraId="1FE02E84" w14:textId="77777777" w:rsidR="00563414" w:rsidRPr="002C1EE5" w:rsidRDefault="00563414" w:rsidP="00EC5966">
            <w:pPr>
              <w:spacing w:after="0" w:line="240" w:lineRule="auto"/>
              <w:rPr>
                <w:rFonts w:ascii="Times New Roman" w:hAnsi="Times New Roman" w:cs="Times New Roman"/>
                <w:sz w:val="20"/>
                <w:szCs w:val="20"/>
              </w:rPr>
            </w:pPr>
            <w:r w:rsidRPr="002C1EE5">
              <w:rPr>
                <w:rFonts w:ascii="Times New Roman" w:hAnsi="Times New Roman" w:cs="Times New Roman"/>
                <w:sz w:val="20"/>
                <w:szCs w:val="20"/>
              </w:rPr>
              <w:t>Land surfaces and the deeper earth provide indicators related to the mineral and chemical composition, physical properties (e.g., hardness, heat and light absorption), temperature, state of stress, and distribution of earth materials; to the interfaces of earth materials with water and atmospheres, built environments and biota; and to the dynamics of any associated changes (e.g., earthquake or volcano disruptions).  The earth’s electromagnetic fields and ability to transmit sounds, pressures, and earth tides also provide important indicators and signals. Earth and land signals are frequently received by biota and physical entities and can engender behavioral changes, responses, and feedback.</w:t>
            </w:r>
          </w:p>
        </w:tc>
        <w:tc>
          <w:tcPr>
            <w:tcW w:w="4590" w:type="dxa"/>
          </w:tcPr>
          <w:p w14:paraId="76654BCD" w14:textId="77777777" w:rsidR="00563414" w:rsidRPr="002C1EE5" w:rsidRDefault="00563414" w:rsidP="00EC5966">
            <w:pPr>
              <w:spacing w:after="0" w:line="240" w:lineRule="auto"/>
              <w:rPr>
                <w:rFonts w:ascii="Times New Roman" w:hAnsi="Times New Roman" w:cs="Times New Roman"/>
                <w:sz w:val="20"/>
                <w:szCs w:val="20"/>
              </w:rPr>
            </w:pPr>
            <w:r w:rsidRPr="002C1EE5">
              <w:rPr>
                <w:rFonts w:ascii="Times New Roman" w:hAnsi="Times New Roman" w:cs="Times New Roman"/>
                <w:sz w:val="20"/>
                <w:szCs w:val="20"/>
              </w:rPr>
              <w:t>Similarly to water, land and earth-sourced signals and physical materials also play critical interactive parts in the sustainability and dynamics of SES.</w:t>
            </w:r>
          </w:p>
        </w:tc>
      </w:tr>
      <w:tr w:rsidR="00563414" w:rsidRPr="002C1EE5" w14:paraId="63501F50" w14:textId="77777777" w:rsidTr="00563414">
        <w:tc>
          <w:tcPr>
            <w:tcW w:w="1615" w:type="dxa"/>
          </w:tcPr>
          <w:p w14:paraId="28AA2BE8" w14:textId="77777777" w:rsidR="00563414" w:rsidRPr="002C1EE5" w:rsidRDefault="00563414" w:rsidP="00EC5966">
            <w:pPr>
              <w:spacing w:after="0" w:line="240" w:lineRule="auto"/>
              <w:rPr>
                <w:rFonts w:ascii="Times New Roman" w:hAnsi="Times New Roman" w:cs="Times New Roman"/>
              </w:rPr>
            </w:pPr>
            <w:r w:rsidRPr="002C1EE5">
              <w:rPr>
                <w:rFonts w:ascii="Times New Roman" w:hAnsi="Times New Roman" w:cs="Times New Roman"/>
                <w:b/>
              </w:rPr>
              <w:t xml:space="preserve">SP3. </w:t>
            </w:r>
            <w:r w:rsidRPr="002C1EE5">
              <w:rPr>
                <w:rFonts w:ascii="Times New Roman" w:hAnsi="Times New Roman" w:cs="Times New Roman"/>
              </w:rPr>
              <w:t>Air-</w:t>
            </w:r>
            <w:r>
              <w:rPr>
                <w:rFonts w:ascii="Times New Roman" w:hAnsi="Times New Roman" w:cs="Times New Roman"/>
              </w:rPr>
              <w:t>s</w:t>
            </w:r>
            <w:r w:rsidRPr="002C1EE5">
              <w:rPr>
                <w:rFonts w:ascii="Times New Roman" w:hAnsi="Times New Roman" w:cs="Times New Roman"/>
              </w:rPr>
              <w:t>ourced signals</w:t>
            </w:r>
          </w:p>
        </w:tc>
        <w:tc>
          <w:tcPr>
            <w:tcW w:w="4140" w:type="dxa"/>
          </w:tcPr>
          <w:p w14:paraId="236329DE" w14:textId="77777777" w:rsidR="00563414" w:rsidRPr="002C1EE5" w:rsidRDefault="00563414" w:rsidP="00EC5966">
            <w:pPr>
              <w:spacing w:after="0" w:line="240" w:lineRule="auto"/>
              <w:rPr>
                <w:rFonts w:ascii="Times New Roman" w:hAnsi="Times New Roman" w:cs="Times New Roman"/>
                <w:sz w:val="20"/>
                <w:szCs w:val="20"/>
              </w:rPr>
            </w:pPr>
            <w:r w:rsidRPr="002C1EE5">
              <w:rPr>
                <w:rFonts w:ascii="Times New Roman" w:hAnsi="Times New Roman" w:cs="Times New Roman"/>
                <w:sz w:val="20"/>
                <w:szCs w:val="20"/>
              </w:rPr>
              <w:t>Air-sourced signals provide indicators related to the state or dynamics of the earth’s atmosphere. Example indicators include atmospheric composition and particulate content, pressure and temperature, light absorption and ultraviolet light shielding ability, and wind. These indicators frequently engender behavioral changes, responses or feedback by biota and physical materials.</w:t>
            </w:r>
          </w:p>
        </w:tc>
        <w:tc>
          <w:tcPr>
            <w:tcW w:w="4590" w:type="dxa"/>
          </w:tcPr>
          <w:p w14:paraId="2E49E12C" w14:textId="77777777" w:rsidR="00563414" w:rsidRPr="002C1EE5" w:rsidRDefault="00563414" w:rsidP="00EC5966">
            <w:pPr>
              <w:spacing w:after="0" w:line="240" w:lineRule="auto"/>
              <w:rPr>
                <w:rFonts w:ascii="Times New Roman" w:hAnsi="Times New Roman" w:cs="Times New Roman"/>
                <w:sz w:val="20"/>
                <w:szCs w:val="20"/>
              </w:rPr>
            </w:pPr>
            <w:r w:rsidRPr="002C1EE5">
              <w:rPr>
                <w:rFonts w:ascii="Times New Roman" w:hAnsi="Times New Roman" w:cs="Times New Roman"/>
                <w:sz w:val="20"/>
                <w:szCs w:val="20"/>
              </w:rPr>
              <w:t>Similarly to water, air-sourced signals and atmospheres also play critical interactive parts in the sustainability and dynamics of SES.</w:t>
            </w:r>
          </w:p>
        </w:tc>
      </w:tr>
      <w:tr w:rsidR="00563414" w:rsidRPr="002C1EE5" w14:paraId="27734894" w14:textId="77777777" w:rsidTr="00563414">
        <w:tc>
          <w:tcPr>
            <w:tcW w:w="1615" w:type="dxa"/>
          </w:tcPr>
          <w:p w14:paraId="13CE2119" w14:textId="77777777" w:rsidR="00563414" w:rsidRPr="002C1EE5" w:rsidRDefault="00563414" w:rsidP="00EC5966">
            <w:pPr>
              <w:spacing w:after="0" w:line="240" w:lineRule="auto"/>
              <w:rPr>
                <w:rFonts w:ascii="Times New Roman" w:hAnsi="Times New Roman" w:cs="Times New Roman"/>
              </w:rPr>
            </w:pPr>
            <w:r w:rsidRPr="002C1EE5">
              <w:rPr>
                <w:rFonts w:ascii="Times New Roman" w:hAnsi="Times New Roman" w:cs="Times New Roman"/>
                <w:b/>
              </w:rPr>
              <w:t xml:space="preserve">SP4. </w:t>
            </w:r>
            <w:proofErr w:type="gramStart"/>
            <w:r w:rsidRPr="002C1EE5">
              <w:rPr>
                <w:rFonts w:ascii="Times New Roman" w:hAnsi="Times New Roman" w:cs="Times New Roman"/>
              </w:rPr>
              <w:t>Built-</w:t>
            </w:r>
            <w:r>
              <w:rPr>
                <w:rFonts w:ascii="Times New Roman" w:hAnsi="Times New Roman" w:cs="Times New Roman"/>
              </w:rPr>
              <w:t>m</w:t>
            </w:r>
            <w:r w:rsidRPr="002C1EE5">
              <w:rPr>
                <w:rFonts w:ascii="Times New Roman" w:hAnsi="Times New Roman" w:cs="Times New Roman"/>
              </w:rPr>
              <w:t>aterial</w:t>
            </w:r>
            <w:proofErr w:type="gramEnd"/>
            <w:r>
              <w:rPr>
                <w:rFonts w:ascii="Times New Roman" w:hAnsi="Times New Roman" w:cs="Times New Roman"/>
              </w:rPr>
              <w:t xml:space="preserve"> and </w:t>
            </w:r>
            <w:r w:rsidRPr="002C1EE5">
              <w:rPr>
                <w:rFonts w:ascii="Times New Roman" w:hAnsi="Times New Roman" w:cs="Times New Roman"/>
              </w:rPr>
              <w:t>Infrastructure signals</w:t>
            </w:r>
          </w:p>
        </w:tc>
        <w:tc>
          <w:tcPr>
            <w:tcW w:w="4140" w:type="dxa"/>
          </w:tcPr>
          <w:p w14:paraId="65D8782C" w14:textId="77777777" w:rsidR="00563414" w:rsidRPr="002C1EE5" w:rsidRDefault="00563414" w:rsidP="00EC5966">
            <w:pPr>
              <w:spacing w:after="0" w:line="240" w:lineRule="auto"/>
              <w:rPr>
                <w:rFonts w:ascii="Times New Roman" w:hAnsi="Times New Roman" w:cs="Times New Roman"/>
                <w:sz w:val="20"/>
                <w:szCs w:val="20"/>
              </w:rPr>
            </w:pPr>
            <w:r w:rsidRPr="002C1EE5">
              <w:rPr>
                <w:rFonts w:ascii="Times New Roman" w:hAnsi="Times New Roman" w:cs="Times New Roman"/>
                <w:sz w:val="20"/>
                <w:szCs w:val="20"/>
              </w:rPr>
              <w:t xml:space="preserve">Human-created materials and infrastructure are </w:t>
            </w:r>
            <w:proofErr w:type="gramStart"/>
            <w:r w:rsidRPr="002C1EE5">
              <w:rPr>
                <w:rFonts w:ascii="Times New Roman" w:hAnsi="Times New Roman" w:cs="Times New Roman"/>
                <w:sz w:val="20"/>
                <w:szCs w:val="20"/>
              </w:rPr>
              <w:t>similar to</w:t>
            </w:r>
            <w:proofErr w:type="gramEnd"/>
            <w:r w:rsidRPr="002C1EE5">
              <w:rPr>
                <w:rFonts w:ascii="Times New Roman" w:hAnsi="Times New Roman" w:cs="Times New Roman"/>
                <w:sz w:val="20"/>
                <w:szCs w:val="20"/>
              </w:rPr>
              <w:t xml:space="preserve"> earth materials in that they can also provide signals of their status, properties, and dynamics, and thereby engender responses and feedback. </w:t>
            </w:r>
          </w:p>
        </w:tc>
        <w:tc>
          <w:tcPr>
            <w:tcW w:w="4590" w:type="dxa"/>
          </w:tcPr>
          <w:p w14:paraId="3C8723C0" w14:textId="77777777" w:rsidR="00563414" w:rsidRPr="002C1EE5" w:rsidRDefault="00563414" w:rsidP="00EC5966">
            <w:pPr>
              <w:spacing w:after="0" w:line="240" w:lineRule="auto"/>
              <w:rPr>
                <w:rFonts w:ascii="Times New Roman" w:hAnsi="Times New Roman" w:cs="Times New Roman"/>
                <w:sz w:val="20"/>
                <w:szCs w:val="20"/>
              </w:rPr>
            </w:pPr>
            <w:r w:rsidRPr="002C1EE5">
              <w:rPr>
                <w:rFonts w:ascii="Times New Roman" w:hAnsi="Times New Roman" w:cs="Times New Roman"/>
                <w:sz w:val="20"/>
                <w:szCs w:val="20"/>
              </w:rPr>
              <w:t xml:space="preserve">Human-built infrastructure and materials are increasingly important to the state and evolution of SES, including because their creation generally increases greenhouse gas concentrations in the atmosphere </w:t>
            </w:r>
            <w:proofErr w:type="gramStart"/>
            <w:r w:rsidRPr="002C1EE5">
              <w:rPr>
                <w:rFonts w:ascii="Times New Roman" w:hAnsi="Times New Roman" w:cs="Times New Roman"/>
                <w:sz w:val="20"/>
                <w:szCs w:val="20"/>
              </w:rPr>
              <w:t>and also</w:t>
            </w:r>
            <w:proofErr w:type="gramEnd"/>
            <w:r w:rsidRPr="002C1EE5">
              <w:rPr>
                <w:rFonts w:ascii="Times New Roman" w:hAnsi="Times New Roman" w:cs="Times New Roman"/>
                <w:sz w:val="20"/>
                <w:szCs w:val="20"/>
              </w:rPr>
              <w:t xml:space="preserve"> strongly affects earth landscapes and processes.  Human societies and communities are currently in a process of dynamic evolution mediated by the presence and distribution of these materials and infrastructure, and by the information or other signals and responses that they transmit.  </w:t>
            </w:r>
          </w:p>
        </w:tc>
      </w:tr>
      <w:tr w:rsidR="00563414" w:rsidRPr="002C1EE5" w14:paraId="2C376F0D" w14:textId="77777777" w:rsidTr="00563414">
        <w:tc>
          <w:tcPr>
            <w:tcW w:w="1615" w:type="dxa"/>
          </w:tcPr>
          <w:p w14:paraId="0CB428B7" w14:textId="77777777" w:rsidR="00563414" w:rsidRPr="002C1EE5" w:rsidRDefault="00563414" w:rsidP="00EC5966">
            <w:pPr>
              <w:spacing w:after="0" w:line="240" w:lineRule="auto"/>
              <w:rPr>
                <w:rFonts w:ascii="Times New Roman" w:hAnsi="Times New Roman" w:cs="Times New Roman"/>
              </w:rPr>
            </w:pPr>
            <w:r w:rsidRPr="002C1EE5">
              <w:rPr>
                <w:rFonts w:ascii="Times New Roman" w:hAnsi="Times New Roman" w:cs="Times New Roman"/>
                <w:b/>
              </w:rPr>
              <w:t xml:space="preserve">SP5. </w:t>
            </w:r>
            <w:r w:rsidRPr="002C1EE5">
              <w:rPr>
                <w:rFonts w:ascii="Times New Roman" w:hAnsi="Times New Roman" w:cs="Times New Roman"/>
              </w:rPr>
              <w:t>Extraterrestrial signals</w:t>
            </w:r>
          </w:p>
        </w:tc>
        <w:tc>
          <w:tcPr>
            <w:tcW w:w="4140" w:type="dxa"/>
          </w:tcPr>
          <w:p w14:paraId="768AAAE0" w14:textId="77777777" w:rsidR="00563414" w:rsidRPr="002C1EE5" w:rsidRDefault="00563414" w:rsidP="00EC5966">
            <w:pPr>
              <w:spacing w:after="0" w:line="240" w:lineRule="auto"/>
              <w:rPr>
                <w:rFonts w:ascii="Times New Roman" w:hAnsi="Times New Roman" w:cs="Times New Roman"/>
                <w:sz w:val="20"/>
                <w:szCs w:val="20"/>
              </w:rPr>
            </w:pPr>
            <w:r w:rsidRPr="002C1EE5">
              <w:rPr>
                <w:rFonts w:ascii="Times New Roman" w:hAnsi="Times New Roman" w:cs="Times New Roman"/>
                <w:sz w:val="20"/>
                <w:szCs w:val="20"/>
              </w:rPr>
              <w:t xml:space="preserve">Solar radiation, cosmic rays, supernova explosions, interacting gravity fields, moon illumination, earth-impacting asteroids all provide signals that may provoke responses and feedback from earth materials, water, atmospheres, and lifeforms. </w:t>
            </w:r>
          </w:p>
        </w:tc>
        <w:tc>
          <w:tcPr>
            <w:tcW w:w="4590" w:type="dxa"/>
          </w:tcPr>
          <w:p w14:paraId="40CA4EA2" w14:textId="77777777" w:rsidR="00563414" w:rsidRPr="002C1EE5" w:rsidRDefault="00563414" w:rsidP="00EC5966">
            <w:pPr>
              <w:spacing w:after="0" w:line="240" w:lineRule="auto"/>
              <w:rPr>
                <w:rFonts w:ascii="Times New Roman" w:hAnsi="Times New Roman" w:cs="Times New Roman"/>
                <w:sz w:val="20"/>
                <w:szCs w:val="20"/>
              </w:rPr>
            </w:pPr>
            <w:r w:rsidRPr="002C1EE5">
              <w:rPr>
                <w:rFonts w:ascii="Times New Roman" w:hAnsi="Times New Roman" w:cs="Times New Roman"/>
                <w:sz w:val="20"/>
                <w:szCs w:val="20"/>
              </w:rPr>
              <w:t xml:space="preserve">Similarly to water, extraterrestrial signals, features, and processes also play critical interactive parts in the sustainability and dynamics of SES. Asteroid impacts on earth have dramatically affected the existence and distribution of lifeforms on earth, as has solar radiation and mutation-generating gamma rays. </w:t>
            </w:r>
          </w:p>
        </w:tc>
      </w:tr>
    </w:tbl>
    <w:p w14:paraId="0B5BFD5A" w14:textId="64FF17B1" w:rsidR="00DA7646" w:rsidRPr="0089341E" w:rsidRDefault="007B4DC8" w:rsidP="007048D7">
      <w:pPr>
        <w:pStyle w:val="Suppl-Mat-Heading1-SI"/>
      </w:pPr>
      <w:r>
        <w:lastRenderedPageBreak/>
        <w:t xml:space="preserve">Discussion: </w:t>
      </w:r>
      <w:bookmarkStart w:id="4" w:name="Animals"/>
      <w:r w:rsidR="00DA7646">
        <w:t>H</w:t>
      </w:r>
      <w:r w:rsidR="00DA7646" w:rsidRPr="0089341E">
        <w:t>uman</w:t>
      </w:r>
      <w:r w:rsidR="00DA7646">
        <w:t xml:space="preserve"> </w:t>
      </w:r>
      <w:r w:rsidR="00DA7646" w:rsidRPr="0089341E">
        <w:t xml:space="preserve">and </w:t>
      </w:r>
      <w:r w:rsidR="00C133AF">
        <w:t>N</w:t>
      </w:r>
      <w:r w:rsidR="00DA7646">
        <w:t>on-</w:t>
      </w:r>
      <w:r w:rsidR="00C133AF">
        <w:t>H</w:t>
      </w:r>
      <w:r w:rsidR="00DA7646">
        <w:t xml:space="preserve">uman </w:t>
      </w:r>
      <w:bookmarkEnd w:id="4"/>
      <w:r w:rsidR="00C133AF">
        <w:t>A</w:t>
      </w:r>
      <w:r w:rsidR="00C133AF" w:rsidRPr="0089341E">
        <w:t>nimals</w:t>
      </w:r>
    </w:p>
    <w:p w14:paraId="6313271B" w14:textId="1C7AFE43" w:rsidR="00DA7646" w:rsidRDefault="00900643" w:rsidP="00DA7646">
      <w:pPr>
        <w:pStyle w:val="Normal-text-SI"/>
      </w:pPr>
      <w:r>
        <w:t>We, the authors, agree</w:t>
      </w:r>
      <w:r w:rsidR="00DA7646">
        <w:t xml:space="preserve"> with </w:t>
      </w:r>
      <w:r w:rsidR="00DA7646">
        <w:fldChar w:fldCharType="begin"/>
      </w:r>
      <w:r w:rsidR="00DA7646">
        <w:instrText xml:space="preserve"> ADDIN ZOTERO_ITEM CSL_CITATION {"citationID":"r1i6qW3m","properties":{"formattedCitation":"(Darwin 1874)","plainCitation":"(Darwin 1874)","dontUpdate":true,"noteIndex":0},"citationItems":[{"id":6595,"uris":["http://zotero.org/users/8645576/items/L9X5TIQ7"],"itemData":{"id":6595,"type":"book","edition":"2nd ed.","event-place":"London, UK","language":"en","license":"Public domain in the USA.","note":"Last Modified: 2023-10-01T15:33:33.842509+00:00","publisher":"Down, Beckenham, Kent","publisher-place":"London, UK","title":"The Descent of Man, and Selection in Relation to Sex","URL":"https://www.gutenberg.org/ebooks/2300/pg2300-images.html.utf8","author":[{"family":"Darwin","given":"Charles"}],"accessed":{"date-parts":[["2023",10,12]]},"issued":{"date-parts":[["1874"]]}}}],"schema":"https://github.com/citation-style-language/schema/raw/master/csl-citation.json"} </w:instrText>
      </w:r>
      <w:r w:rsidR="00DA7646">
        <w:fldChar w:fldCharType="separate"/>
      </w:r>
      <w:r w:rsidR="00DA7646" w:rsidRPr="00250F75">
        <w:t>Darwin</w:t>
      </w:r>
      <w:r w:rsidR="00DA7646">
        <w:t>'s</w:t>
      </w:r>
      <w:r w:rsidR="00DA7646" w:rsidRPr="00250F75">
        <w:t xml:space="preserve"> </w:t>
      </w:r>
      <w:r w:rsidR="00DA7646">
        <w:t>(</w:t>
      </w:r>
      <w:r w:rsidR="00DA7646" w:rsidRPr="00250F75">
        <w:t>1874)</w:t>
      </w:r>
      <w:r w:rsidR="00DA7646">
        <w:fldChar w:fldCharType="end"/>
      </w:r>
      <w:r w:rsidR="00DA7646">
        <w:t xml:space="preserve"> statement that “</w:t>
      </w:r>
      <w:r w:rsidR="00DA7646" w:rsidRPr="00250F75">
        <w:t>the difference in mind between man and the higher animals, great as it is, certainly is one of degree and not of kind"</w:t>
      </w:r>
      <w:r w:rsidR="00DA7646">
        <w:t>.</w:t>
      </w:r>
      <w:r w:rsidR="00C23FA6">
        <w:t xml:space="preserve"> </w:t>
      </w:r>
    </w:p>
    <w:p w14:paraId="70D02699" w14:textId="5E2D62BD" w:rsidR="00DA7646" w:rsidRDefault="00DA7646" w:rsidP="00DA7646">
      <w:pPr>
        <w:pStyle w:val="Normal-text-SI"/>
      </w:pPr>
      <w:r>
        <w:t xml:space="preserve">Human hubris and exceptionalism commonly result in thinking that what applies to other biota does not apply to humans, and certainly not to modern human society with all its technology (e.g., </w:t>
      </w:r>
      <w:r w:rsidR="00900643">
        <w:t xml:space="preserve">modern medicine, </w:t>
      </w:r>
      <w:r>
        <w:t xml:space="preserve">nuclear weapons, </w:t>
      </w:r>
      <w:r w:rsidR="00900643" w:rsidRPr="00900643">
        <w:t>Information and Communication Technology</w:t>
      </w:r>
      <w:r>
        <w:t xml:space="preserve">). </w:t>
      </w:r>
      <w:r w:rsidRPr="0008448F">
        <w:t xml:space="preserve">Despite significant evidence that differences are largely a matter of scale or perspective, there are continued attempts to identify </w:t>
      </w:r>
      <w:r>
        <w:t>domains</w:t>
      </w:r>
      <w:r w:rsidRPr="0008448F">
        <w:t xml:space="preserve"> where humans are unique. </w:t>
      </w:r>
      <w:r>
        <w:t xml:space="preserve">Kevin Laland and others have studied animal cultures, animal learning and behaviors </w:t>
      </w:r>
      <w:r>
        <w:fldChar w:fldCharType="begin"/>
      </w:r>
      <w:r>
        <w:instrText xml:space="preserve"> ADDIN ZOTERO_ITEM CSL_CITATION {"citationID":"KBYpvHFS","properties":{"formattedCitation":"(Bolhuis et al. 2022; Yong 2022)","plainCitation":"(Bolhuis et al. 2022; Yong 2022)","noteIndex":0},"citationItems":[{"id":6732,"uris":["http://zotero.org/users/8645576/items/8RWU5F8L"],"itemData":{"id":6732,"type":"book","abstract":"The idea for this book arose out of a need that we (and many of our colleagues) felt for a comprehensive textbook on animal behavior. There is no shortage of animal behavior textbooks, so why did we want to produce a new one? First, animal behavior is a dynamic field of research, and we believe that a modern textbook should incorporate all the contemporary subdisciplines of behavioral biology, such as animal welfare, evolutionary psychology, animal cognition, and behavioral neuroscience. In some ways, the science of animal behavior has become a victim of its own success, as it covers a much wider field than it did initially. Gone are the days when one author could write a textbook both comprehensive and authoritative: Robert Hinde's classic Animal Behaviour: A Synthesis of Ethology and Comparative Psychology (1970) is an outstanding example of such a book, and it continues to inspire many of us. Given the breadth of contemporary animal behavior research, we felt that it was important to invite experts in the respective subdisciplines to write a chapter about their specialist topic. Second, a large proportion of extant textbooks are single-author volumes that approach animal behavior from a particular perspective, for example from an evolutionary point of view or with the emphasis on mechanisms. We believe that a modern science of animal behavior should encompass both functional and causal approaches. For such a comprehensive approach, we found the classic formulation of the aims and methods of ethology (the study of animal behavior) by Niko Tinbergen, one of its founding fathers, most useful. Tinbergen suggested that there are four basic questions in animal behavior, namely about causation, development, survival value (function), and evolution. We agree with Tinbergen that all these four questions are equally important. Hence all of them are represented in this book. Like Tinbergen, we also find it important to distinguish among the four questions. In particular, it is important to realize which of the four questions is addressed, and to use a research approach appropriate for that question. Most chapters in the book focus on one of the four questions, with cause and development being the main subjects of the first ten chapters, and survival value (function) and evolution being the main subjects of the last seven chapters. But most chapters are also concerned with more than one question, noted separately of course, supporting Tinbergen's claim that all questions should be answered.","call-number":"591.5","edition":"2nd ed","event-place":"Hoboken, New Jersey","ISBN":"978-1-119-10955-6","language":"eng","publisher":"Wiley","publisher-place":"Hoboken, New Jersey","source":"BnF ISBN","title":"The behavior of animals: mechanisms, function and evolution","title-short":"The behavior of animals","author":[{"family":"Bolhuis","given":"Johan Jan"},{"family":"Giraldeau","given":"Luc-Alain"},{"family":"Hogan","given":"Jerry A."}],"issued":{"date-parts":[["2022"]]}}},{"id":6247,"uris":["http://zotero.org/users/8645576/items/YY828KR4"],"itemData":{"id":6247,"type":"book","abstract":"\"The Earth teems with sights and textures, sounds and vibrations, smells and tastes, electric and magnetic fields. But every animal is enclosed within its own unique sensory bubble, perceiving but a tiny sliver of an immense world. This book welcomes us into a previously unfathomable dimension--the world as it is truly perceived by other animals. We encounter beetles that are drawn to fires (and fireworks), songbirds that can see the Earth's magnetic fields, and brainless jellyfish that nonetheless have complex eyes. We discover that a crocodile's scaly face is as sensitive as a lover's fingertips, that the eyes of a giant squid evolved to see sparkling whales, and that even fingernail-sized spiders can make out the craters of the moon. We meet people with unusual senses, from women who can make out extra colors to blind individuals who can navigate using reflected echoes like bats. Yong tells the stories of pivotal discoveries in the field, and also looks ahead at the many mysteries which lie unsolved\"--","call-number":"QP431 .Y66 2022","edition":"First edition","event-place":"New York","ISBN":"978-0-593-13323-1","note":"OCLC: on1277281449","number-of-pages":"449","publisher":"Random House","publisher-place":"New York","source":"Library of Congress ISBN","title":"An immense world: how animal senses reveal the hidden realms around us","title-short":"An immense world","author":[{"family":"Yong","given":"Ed"}],"issued":{"date-parts":[["2022"]]}}}],"schema":"https://github.com/citation-style-language/schema/raw/master/csl-citation.json"} </w:instrText>
      </w:r>
      <w:r>
        <w:fldChar w:fldCharType="separate"/>
      </w:r>
      <w:r w:rsidRPr="00F20E06">
        <w:t>(Bolhuis et al. 2022; Yong 2022)</w:t>
      </w:r>
      <w:r>
        <w:fldChar w:fldCharType="end"/>
      </w:r>
      <w:r>
        <w:t xml:space="preserve">, and their differences with human processes </w:t>
      </w:r>
      <w:r>
        <w:fldChar w:fldCharType="begin"/>
      </w:r>
      <w:r>
        <w:instrText xml:space="preserve"> ADDIN ZOTERO_ITEM CSL_CITATION {"citationID":"jOGx468s","properties":{"formattedCitation":"(Laland et al. 2010, 2011)","plainCitation":"(Laland et al. 2010, 2011)","noteIndex":0},"citationItems":[{"id":6294,"uris":["http://zotero.org/users/8645576/items/UPHXVLDA"],"itemData":{"id":6294,"type":"article-journal","abstract":"Researchers from diverse backgrounds are converging on the view that human evolution has been shaped by gene–culture interactions. Theoretical biologists have used population genetic models to demonstrate that cultural processes can have a profound effect on human evolution, and anthropologists are investigating cultural practices that modify current selection. These findings are supported by recent analyses of human genetic variation, which reveal that hundreds of genes have been subject to recent positive selection, often in response to human activities. Here, we collate these data, highlighting the considerable potential for cross-disciplinary exchange to provide novel insights into how culture has shaped the human genome.","container-title":"Nature Reviews Genetics","DOI":"10.1038/nrg2734","ISSN":"1471-0056, 1471-0064","issue":"2","journalAbbreviation":"Nat Rev Genet","language":"en","page":"137-148","source":"DOI.org (Crossref)","title":"How culture shaped the human genome: bringing genetics and the human sciences together","title-short":"How culture shaped the human genome","volume":"11","author":[{"family":"Laland","given":"Kevin N."},{"family":"Odling-Smee","given":"John"},{"family":"Myles","given":"Sean"}],"issued":{"date-parts":[["2010",2]]}}},{"id":6239,"uris":["http://zotero.org/users/8645576/items/LTW6DUVZ"],"itemData":{"id":6239,"type":"article-journal","abstract":"Recent years have witnessed a re-evaluation of the cognitive capabilities of fishes, including with respect to social learning. Indeed, some of the best experimental evidence for animal traditions can be found in fishes. Laboratory experimental studies reveal that many fishes acquire dietary, food site and mating preferences, predator recognition and avoidance behaviour, and learn pathways, through copying\n              \n                1\n              \n              other fishes. Concentrating on foraging behaviour, we will present the findings of laboratory experiments that reveal social learning, behavioural innovation, the diffusion of novel behaviour through populations and traditional use of food sites. Further studies reveal surprisingly complex social learning strategies deployed by sticklebacks. We will go on to place these observations of fish in a phylogenetic context, describing in which respects the learning and traditionality of fish are similar to, and differ from, that observed in other animals. We end by drawing on theoretical insights to suggest processes that may have played important roles in the evolution of the human cultural capability.","container-title":"Philosophical Transactions of the Royal Society B: Biological Sciences","DOI":"10.1098/rstb.2010.0328","ISSN":"0962-8436, 1471-2970","issue":"1567","journalAbbreviation":"Phil. Trans. R. Soc. B","language":"en","page":"958-968","source":"DOI.org (Crossref)","title":"From fish to fashion: experimental and theoretical insights into the evolution of culture","title-short":"From fish to fashion","volume":"366","author":[{"family":"Laland","given":"K. N."},{"family":"Atton","given":"N."},{"family":"Webster","given":"M. M."}],"issued":{"date-parts":[["2011",4,12]]}}}],"schema":"https://github.com/citation-style-language/schema/raw/master/csl-citation.json"} </w:instrText>
      </w:r>
      <w:r>
        <w:fldChar w:fldCharType="separate"/>
      </w:r>
      <w:r w:rsidRPr="00FD21A5">
        <w:t>(Laland et al. 2010, 2011)</w:t>
      </w:r>
      <w:r>
        <w:fldChar w:fldCharType="end"/>
      </w:r>
      <w:r>
        <w:t xml:space="preserve">. In a review, </w:t>
      </w:r>
      <w:r>
        <w:fldChar w:fldCharType="begin"/>
      </w:r>
      <w:r w:rsidR="007C29E0">
        <w:instrText xml:space="preserve"> ADDIN ZOTERO_ITEM CSL_CITATION {"citationID":"4jxBbc3o","properties":{"formattedCitation":"(Brown et al. 2021)","plainCitation":"(Brown et al. 2021)","dontUpdate":true,"noteIndex":0},"citationItems":[{"id":6197,"uris":["http://zotero.org/users/8645576/items/8ZEXZIRR"],"itemData":{"id":6197,"type":"chapter","container-title":"The Behavior of Animals","edition":"2nd","ISBN":"978-1-119-10950-1","language":"en","note":"DOI: 10.1002/9781119109556.ch17","page":"456-488","publisher":"Wiley","source":"DOI.org (Crossref)","title":"Evolutionary Approaches to Human Behavior","URL":"https://onlinelibrary.wiley.com/doi/10.1002/9781119109556.ch17","editor":[{"family":"Bolhuis","given":"Johan J."},{"family":"Giraldeau","given":"Luc‐Alain"},{"family":"Hogan","given":"Jerry A."}],"author":[{"family":"Brown","given":"Gillian R."},{"family":"Cross","given":"Catharine P."},{"family":"Laland","given":"Kevin N."}],"accessed":{"date-parts":[["2023",9,12]]},"issued":{"date-parts":[["2021",12,21]]}}}],"schema":"https://github.com/citation-style-language/schema/raw/master/csl-citation.json"} </w:instrText>
      </w:r>
      <w:r>
        <w:fldChar w:fldCharType="separate"/>
      </w:r>
      <w:r w:rsidRPr="00FD21A5">
        <w:t xml:space="preserve">Brown et al. </w:t>
      </w:r>
      <w:r>
        <w:t>(</w:t>
      </w:r>
      <w:r w:rsidRPr="00FD21A5">
        <w:t>2021</w:t>
      </w:r>
      <w:r>
        <w:t>, p. 471</w:t>
      </w:r>
      <w:r w:rsidRPr="00FD21A5">
        <w:t>)</w:t>
      </w:r>
      <w:r>
        <w:fldChar w:fldCharType="end"/>
      </w:r>
      <w:r>
        <w:t xml:space="preserve"> state that the ability of humans to create “cumulative culture” is a key difference which allows human communities a seemingly unparalleled ability to develop knowledge and technology and to forge their local environment (i.e., what the ecologists call “niche construction”):  </w:t>
      </w:r>
    </w:p>
    <w:p w14:paraId="7C65BC15" w14:textId="77777777" w:rsidR="00DA7646" w:rsidRDefault="00DA7646" w:rsidP="00DA7646">
      <w:pPr>
        <w:pStyle w:val="Quotes-SI"/>
      </w:pPr>
      <w:r w:rsidRPr="00F20E06">
        <w:t>While other animals are capable of learning from others and exhibiting localized behavioral traditions, human beings engage in much higher levels of social learning than any other species and exhibit cumulative culture, defined as cultural information that is accumulated over time…This accumulated knowledge is expressed in our tools, technology and engineering, which allow human beings to transform the world in which they live, for example by building houses and roads, domesticating plants and animals, and developing medicines and weapons.</w:t>
      </w:r>
    </w:p>
    <w:p w14:paraId="65ED5F3F" w14:textId="1B535DBC" w:rsidR="00DA7646" w:rsidRDefault="00DA7646" w:rsidP="00DA7646">
      <w:pPr>
        <w:pStyle w:val="no-indent-SI"/>
      </w:pPr>
      <w:r>
        <w:fldChar w:fldCharType="begin"/>
      </w:r>
      <w:r w:rsidR="007C29E0">
        <w:instrText xml:space="preserve"> ADDIN ZOTERO_ITEM CSL_CITATION {"citationID":"bwPwi1P9","properties":{"formattedCitation":"(Brown et al. 2021)","plainCitation":"(Brown et al. 2021)","dontUpdate":true,"noteIndex":0},"citationItems":[{"id":6197,"uris":["http://zotero.org/users/8645576/items/8ZEXZIRR"],"itemData":{"id":6197,"type":"chapter","container-title":"The Behavior of Animals","edition":"2nd","ISBN":"978-1-119-10950-1","language":"en","note":"DOI: 10.1002/9781119109556.ch17","page":"456-488","publisher":"Wiley","source":"DOI.org (Crossref)","title":"Evolutionary Approaches to Human Behavior","URL":"https://onlinelibrary.wiley.com/doi/10.1002/9781119109556.ch17","editor":[{"family":"Bolhuis","given":"Johan J."},{"family":"Giraldeau","given":"Luc‐Alain"},{"family":"Hogan","given":"Jerry A."}],"author":[{"family":"Brown","given":"Gillian R."},{"family":"Cross","given":"Catharine P."},{"family":"Laland","given":"Kevin N."}],"accessed":{"date-parts":[["2023",9,12]]},"issued":{"date-parts":[["2021",12,21]]}}}],"schema":"https://github.com/citation-style-language/schema/raw/master/csl-citation.json"} </w:instrText>
      </w:r>
      <w:r>
        <w:fldChar w:fldCharType="separate"/>
      </w:r>
      <w:r w:rsidRPr="000F2EB6">
        <w:t xml:space="preserve">Brown et al. </w:t>
      </w:r>
      <w:r>
        <w:t>(</w:t>
      </w:r>
      <w:r w:rsidRPr="000F2EB6">
        <w:t>2021</w:t>
      </w:r>
      <w:r>
        <w:t>, p. 474, p. 480-481</w:t>
      </w:r>
      <w:r w:rsidRPr="000F2EB6">
        <w:t>)</w:t>
      </w:r>
      <w:r>
        <w:fldChar w:fldCharType="end"/>
      </w:r>
      <w:r>
        <w:t xml:space="preserve"> also mention, as distinctly human characteristics, (1) the rich forms of cognition and information exchange allowed by human language, as well as (2) an exceptional ability for deceit and dishonesty in communication:</w:t>
      </w:r>
    </w:p>
    <w:p w14:paraId="5E6BEA32" w14:textId="77777777" w:rsidR="00DA7646" w:rsidRDefault="00DA7646" w:rsidP="00DA7646">
      <w:pPr>
        <w:pStyle w:val="Quotes-SI"/>
      </w:pPr>
      <w:r>
        <w:t>By organizing our thoughts, human language allows for rich forms of cognition that could not otherwise occur, increasing by orders of magnitude the scale and accuracy of information exchange relative to other animals, and perhaps allowing for forms of collaboration that would be infeasible in other species...</w:t>
      </w:r>
    </w:p>
    <w:p w14:paraId="6D047919" w14:textId="77777777" w:rsidR="00DA7646" w:rsidRDefault="00DA7646" w:rsidP="00DA7646">
      <w:pPr>
        <w:pStyle w:val="Quotes-SI"/>
      </w:pPr>
      <w:r>
        <w:t>In other biological systems, most forms of communication within species are thought to involve honest signaling of information between individuals…[Human] capacity for theory of mind, and mental state attribution, allows humans to anticipate the beliefs and intentions of others and to exploit this this knowledge to deceive others more effectively, leading to a well-established disconnect between what people say and what they do…Levels of deception and dishonesty probably reach unparalleled levels in our species and may frequently depart from equilibria predicted by biological evolutionary models.</w:t>
      </w:r>
    </w:p>
    <w:p w14:paraId="5FA6945D" w14:textId="53ACDCA6" w:rsidR="00DA7646" w:rsidRDefault="00DA7646" w:rsidP="00DA7646">
      <w:pPr>
        <w:pStyle w:val="no-indent-SI"/>
      </w:pPr>
      <w:r>
        <w:t xml:space="preserve">Lastly, </w:t>
      </w:r>
      <w:r>
        <w:fldChar w:fldCharType="begin"/>
      </w:r>
      <w:r w:rsidR="007C29E0">
        <w:instrText xml:space="preserve"> ADDIN ZOTERO_ITEM CSL_CITATION {"citationID":"JXOIcFhs","properties":{"formattedCitation":"(Brown et al. 2021)","plainCitation":"(Brown et al. 2021)","dontUpdate":true,"noteIndex":0},"citationItems":[{"id":6197,"uris":["http://zotero.org/users/8645576/items/8ZEXZIRR"],"itemData":{"id":6197,"type":"chapter","container-title":"The Behavior of Animals","edition":"2nd","ISBN":"978-1-119-10950-1","language":"en","note":"DOI: 10.1002/9781119109556.ch17","page":"456-488","publisher":"Wiley","source":"DOI.org (Crossref)","title":"Evolutionary Approaches to Human Behavior","URL":"https://onlinelibrary.wiley.com/doi/10.1002/9781119109556.ch17","editor":[{"family":"Bolhuis","given":"Johan J."},{"family":"Giraldeau","given":"Luc‐Alain"},{"family":"Hogan","given":"Jerry A."}],"author":[{"family":"Brown","given":"Gillian R."},{"family":"Cross","given":"Catharine P."},{"family":"Laland","given":"Kevin N."}],"accessed":{"date-parts":[["2023",9,12]]},"issued":{"date-parts":[["2021",12,21]]}}}],"schema":"https://github.com/citation-style-language/schema/raw/master/csl-citation.json"} </w:instrText>
      </w:r>
      <w:r>
        <w:fldChar w:fldCharType="separate"/>
      </w:r>
      <w:r w:rsidRPr="00A571F8">
        <w:t xml:space="preserve">Brown et al. </w:t>
      </w:r>
      <w:r>
        <w:t>(</w:t>
      </w:r>
      <w:r w:rsidRPr="00A571F8">
        <w:t>2021</w:t>
      </w:r>
      <w:r>
        <w:t>, p. 481</w:t>
      </w:r>
      <w:r w:rsidRPr="00A571F8">
        <w:t>)</w:t>
      </w:r>
      <w:r>
        <w:fldChar w:fldCharType="end"/>
      </w:r>
      <w:r>
        <w:t xml:space="preserve"> suggest that cumulative culture, the richness of human language, and the scale of human information exchange</w:t>
      </w:r>
      <w:r w:rsidR="00900643">
        <w:t>,</w:t>
      </w:r>
      <w:r>
        <w:t xml:space="preserve"> allows for rule-based cooperation not seen in any other species:</w:t>
      </w:r>
    </w:p>
    <w:p w14:paraId="14969D5D" w14:textId="77777777" w:rsidR="00DA7646" w:rsidRDefault="00DA7646" w:rsidP="00DA7646">
      <w:pPr>
        <w:pStyle w:val="Quotes-SI"/>
      </w:pPr>
      <w:r w:rsidRPr="008E4980">
        <w:t>Human language allows for trade, a form of mutualistic exchange that outside of humans is virtually absent in the animal kingdom. Norms, institutions, and laws stabilize cooperative interactions between non-relatives on huge scales, while language ensures that these rules are specified in detail and widely known.</w:t>
      </w:r>
    </w:p>
    <w:p w14:paraId="3BCF16BD" w14:textId="77777777" w:rsidR="007B4DC8" w:rsidRDefault="00DA7646" w:rsidP="008A5EF8">
      <w:pPr>
        <w:pStyle w:val="Normal-text-SI"/>
        <w:rPr>
          <w:color w:val="000000"/>
        </w:rPr>
      </w:pPr>
      <w:r>
        <w:lastRenderedPageBreak/>
        <w:t>Of course, given our poor understanding of animal signaling or communication mechanisms and our inability to probe their mental states and to have them answer surveys, it is difficult for humans to even begin to understand the richness of the mental models, attachments, narratives, and degrees of consciousness (and free will) that animals, and perhaps other biota, might possess.</w:t>
      </w:r>
      <w:r w:rsidRPr="00F978DF">
        <w:rPr>
          <w:color w:val="000000"/>
        </w:rPr>
        <w:t xml:space="preserve"> </w:t>
      </w:r>
      <w:r>
        <w:rPr>
          <w:color w:val="000000"/>
        </w:rPr>
        <w:t xml:space="preserve">While biocultural evolution has been singularly applied to human evolution, there is little reason to assume that it does not apply to other social animals, if not all other animals. </w:t>
      </w:r>
      <w:r>
        <w:t xml:space="preserve"> </w:t>
      </w:r>
      <w:r>
        <w:rPr>
          <w:color w:val="000000"/>
        </w:rPr>
        <w:t>At the same time, it is important to delve deeply into human signaling and communication to better understand human-focused interactions.</w:t>
      </w:r>
      <w:r w:rsidRPr="00DA7646">
        <w:rPr>
          <w:color w:val="000000"/>
        </w:rPr>
        <w:t xml:space="preserve"> </w:t>
      </w:r>
    </w:p>
    <w:p w14:paraId="12A82376" w14:textId="441644BE" w:rsidR="007B4DC8" w:rsidRDefault="007B4DC8" w:rsidP="007B4DC8">
      <w:pPr>
        <w:pStyle w:val="no-indent-SI"/>
      </w:pPr>
    </w:p>
    <w:p w14:paraId="2C8E3C89" w14:textId="77777777" w:rsidR="007048D7" w:rsidRDefault="007048D7">
      <w:pPr>
        <w:rPr>
          <w:rFonts w:ascii="Times New Roman" w:eastAsiaTheme="minorHAnsi" w:hAnsi="Times New Roman" w:cs="Times New Roman"/>
          <w:b/>
          <w:kern w:val="2"/>
          <w:highlight w:val="lightGray"/>
          <w14:ligatures w14:val="standardContextual"/>
        </w:rPr>
      </w:pPr>
      <w:r>
        <w:rPr>
          <w:bCs/>
          <w:highlight w:val="lightGray"/>
        </w:rPr>
        <w:br w:type="page"/>
      </w:r>
    </w:p>
    <w:p w14:paraId="57650E54" w14:textId="03DC113E" w:rsidR="007B4DC8" w:rsidRPr="0089341E" w:rsidRDefault="00E53B90" w:rsidP="007048D7">
      <w:pPr>
        <w:pStyle w:val="Suppl-Mat-Heading1-SI"/>
      </w:pPr>
      <w:bookmarkStart w:id="5" w:name="Narratives"/>
      <w:r>
        <w:lastRenderedPageBreak/>
        <w:t>Narratives Typology</w:t>
      </w:r>
      <w:bookmarkEnd w:id="5"/>
    </w:p>
    <w:p w14:paraId="31C87A68" w14:textId="4CF7F8A4" w:rsidR="00E555E9" w:rsidRPr="00E555E9" w:rsidRDefault="00E555E9" w:rsidP="007121C5">
      <w:pPr>
        <w:spacing w:after="120" w:line="360" w:lineRule="auto"/>
        <w:rPr>
          <w:rFonts w:ascii="Times New Roman" w:eastAsiaTheme="minorHAnsi" w:hAnsi="Times New Roman" w:cs="Times New Roman"/>
          <w:kern w:val="2"/>
          <w14:ligatures w14:val="standardContextual"/>
        </w:rPr>
      </w:pPr>
      <w:bookmarkStart w:id="6" w:name="Class1entitynarratives"/>
      <w:r w:rsidRPr="00E555E9">
        <w:rPr>
          <w:rFonts w:ascii="Times New Roman" w:eastAsiaTheme="minorHAnsi" w:hAnsi="Times New Roman" w:cs="Times New Roman"/>
          <w:b/>
          <w:bCs/>
          <w:kern w:val="2"/>
          <w14:ligatures w14:val="standardContextual"/>
        </w:rPr>
        <w:t xml:space="preserve">Table </w:t>
      </w:r>
      <w:r w:rsidR="00203B45">
        <w:rPr>
          <w:rFonts w:ascii="Times New Roman" w:eastAsiaTheme="minorHAnsi" w:hAnsi="Times New Roman" w:cs="Times New Roman"/>
          <w:b/>
          <w:bCs/>
          <w:kern w:val="2"/>
          <w14:ligatures w14:val="standardContextual"/>
        </w:rPr>
        <w:t>S</w:t>
      </w:r>
      <w:r w:rsidR="00E15B35">
        <w:rPr>
          <w:rFonts w:ascii="Times New Roman" w:eastAsiaTheme="minorHAnsi" w:hAnsi="Times New Roman" w:cs="Times New Roman"/>
          <w:b/>
          <w:bCs/>
          <w:kern w:val="2"/>
          <w14:ligatures w14:val="standardContextual"/>
        </w:rPr>
        <w:t>3</w:t>
      </w:r>
      <w:r w:rsidRPr="00E555E9">
        <w:rPr>
          <w:rFonts w:ascii="Times New Roman" w:eastAsiaTheme="minorHAnsi" w:hAnsi="Times New Roman" w:cs="Times New Roman"/>
          <w:b/>
          <w:bCs/>
          <w:kern w:val="2"/>
          <w14:ligatures w14:val="standardContextual"/>
        </w:rPr>
        <w:t>.1</w:t>
      </w:r>
      <w:r w:rsidRPr="00E555E9">
        <w:rPr>
          <w:rFonts w:ascii="Times New Roman" w:eastAsiaTheme="minorHAnsi" w:hAnsi="Times New Roman" w:cs="Times New Roman"/>
          <w:kern w:val="2"/>
          <w14:ligatures w14:val="standardContextual"/>
        </w:rPr>
        <w:t xml:space="preserve"> Class 1 </w:t>
      </w:r>
      <w:bookmarkEnd w:id="6"/>
      <w:r w:rsidR="003A6454">
        <w:rPr>
          <w:rFonts w:ascii="Times New Roman" w:eastAsiaTheme="minorHAnsi" w:hAnsi="Times New Roman" w:cs="Times New Roman"/>
          <w:kern w:val="2"/>
          <w14:ligatures w14:val="standardContextual"/>
        </w:rPr>
        <w:t>narratives with</w:t>
      </w:r>
      <w:r w:rsidRPr="00E555E9">
        <w:rPr>
          <w:rFonts w:ascii="Times New Roman" w:eastAsiaTheme="minorHAnsi" w:hAnsi="Times New Roman" w:cs="Times New Roman"/>
          <w:kern w:val="2"/>
          <w14:ligatures w14:val="standardContextual"/>
        </w:rPr>
        <w:t xml:space="preserve"> sub-classes</w:t>
      </w:r>
      <w:r w:rsidR="003A6454">
        <w:rPr>
          <w:rFonts w:ascii="Times New Roman" w:eastAsiaTheme="minorHAnsi" w:hAnsi="Times New Roman" w:cs="Times New Roman"/>
          <w:kern w:val="2"/>
          <w14:ligatures w14:val="standardContextual"/>
        </w:rPr>
        <w:t>:</w:t>
      </w:r>
      <w:r w:rsidRPr="00E555E9">
        <w:rPr>
          <w:rFonts w:ascii="Times New Roman" w:eastAsiaTheme="minorHAnsi" w:hAnsi="Times New Roman" w:cs="Times New Roman"/>
          <w:kern w:val="2"/>
          <w14:ligatures w14:val="standardContextual"/>
        </w:rPr>
        <w:t xml:space="preserve"> </w:t>
      </w:r>
      <w:r w:rsidR="003A6454">
        <w:rPr>
          <w:rFonts w:ascii="Times New Roman" w:eastAsiaTheme="minorHAnsi" w:hAnsi="Times New Roman" w:cs="Times New Roman"/>
          <w:kern w:val="2"/>
          <w14:ligatures w14:val="standardContextual"/>
        </w:rPr>
        <w:t>L</w:t>
      </w:r>
      <w:r w:rsidRPr="00E555E9">
        <w:rPr>
          <w:rFonts w:ascii="Times New Roman" w:eastAsiaTheme="minorHAnsi" w:hAnsi="Times New Roman" w:cs="Times New Roman"/>
          <w:kern w:val="2"/>
          <w14:ligatures w14:val="standardContextual"/>
        </w:rPr>
        <w:t>iving entity or spirit narratives</w:t>
      </w:r>
    </w:p>
    <w:tbl>
      <w:tblPr>
        <w:tblW w:w="10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2880"/>
        <w:gridCol w:w="5670"/>
      </w:tblGrid>
      <w:tr w:rsidR="00E555E9" w:rsidRPr="00E555E9" w14:paraId="14E073DB" w14:textId="77777777" w:rsidTr="00E555E9">
        <w:tc>
          <w:tcPr>
            <w:tcW w:w="1975" w:type="dxa"/>
          </w:tcPr>
          <w:p w14:paraId="730CB8DA" w14:textId="77777777" w:rsidR="00E555E9" w:rsidRPr="00E555E9" w:rsidRDefault="00E555E9" w:rsidP="00E555E9">
            <w:pPr>
              <w:spacing w:after="0" w:line="240" w:lineRule="auto"/>
              <w:rPr>
                <w:rFonts w:ascii="Times New Roman" w:hAnsi="Times New Roman" w:cs="Times New Roman"/>
                <w:b/>
              </w:rPr>
            </w:pPr>
            <w:r w:rsidRPr="00E555E9">
              <w:rPr>
                <w:rFonts w:ascii="Times New Roman" w:hAnsi="Times New Roman" w:cs="Times New Roman"/>
                <w:b/>
              </w:rPr>
              <w:t>Narrative type</w:t>
            </w:r>
          </w:p>
        </w:tc>
        <w:tc>
          <w:tcPr>
            <w:tcW w:w="2880" w:type="dxa"/>
          </w:tcPr>
          <w:p w14:paraId="4A1C7190" w14:textId="77777777" w:rsidR="00E555E9" w:rsidRPr="00E555E9" w:rsidRDefault="00E555E9" w:rsidP="00E555E9">
            <w:pPr>
              <w:spacing w:after="0" w:line="240" w:lineRule="auto"/>
              <w:rPr>
                <w:rFonts w:ascii="Times New Roman" w:hAnsi="Times New Roman" w:cs="Times New Roman"/>
                <w:b/>
              </w:rPr>
            </w:pPr>
            <w:r w:rsidRPr="00E555E9">
              <w:rPr>
                <w:rFonts w:ascii="Times New Roman" w:hAnsi="Times New Roman" w:cs="Times New Roman"/>
                <w:b/>
              </w:rPr>
              <w:t>Brief Definition</w:t>
            </w:r>
          </w:p>
        </w:tc>
        <w:tc>
          <w:tcPr>
            <w:tcW w:w="5670" w:type="dxa"/>
          </w:tcPr>
          <w:p w14:paraId="403D9095" w14:textId="77777777" w:rsidR="00E555E9" w:rsidRPr="00E555E9" w:rsidRDefault="00E555E9" w:rsidP="00E555E9">
            <w:pPr>
              <w:spacing w:after="0" w:line="240" w:lineRule="auto"/>
              <w:rPr>
                <w:rFonts w:ascii="Times New Roman" w:hAnsi="Times New Roman" w:cs="Times New Roman"/>
                <w:b/>
              </w:rPr>
            </w:pPr>
            <w:r w:rsidRPr="00E555E9">
              <w:rPr>
                <w:rFonts w:ascii="Times New Roman" w:hAnsi="Times New Roman" w:cs="Times New Roman"/>
                <w:b/>
              </w:rPr>
              <w:t>Why it matters</w:t>
            </w:r>
          </w:p>
        </w:tc>
      </w:tr>
      <w:tr w:rsidR="00E555E9" w:rsidRPr="00E555E9" w14:paraId="7A78725A" w14:textId="77777777" w:rsidTr="00E555E9">
        <w:tc>
          <w:tcPr>
            <w:tcW w:w="1975" w:type="dxa"/>
            <w:tcBorders>
              <w:top w:val="single" w:sz="4" w:space="0" w:color="000000"/>
              <w:left w:val="single" w:sz="4" w:space="0" w:color="000000"/>
              <w:bottom w:val="single" w:sz="4" w:space="0" w:color="000000"/>
              <w:right w:val="single" w:sz="4" w:space="0" w:color="000000"/>
            </w:tcBorders>
          </w:tcPr>
          <w:p w14:paraId="01C9563B" w14:textId="37531B4E" w:rsidR="00E555E9" w:rsidRPr="00E555E9" w:rsidRDefault="00E555E9" w:rsidP="00E555E9">
            <w:pPr>
              <w:spacing w:after="0" w:line="240" w:lineRule="auto"/>
              <w:rPr>
                <w:rFonts w:ascii="Times New Roman" w:hAnsi="Times New Roman" w:cs="Times New Roman"/>
              </w:rPr>
            </w:pPr>
            <w:r w:rsidRPr="00E555E9">
              <w:rPr>
                <w:rFonts w:ascii="Times New Roman" w:hAnsi="Times New Roman" w:cs="Times New Roman"/>
                <w:b/>
                <w:i/>
                <w:color w:val="000000"/>
              </w:rPr>
              <w:t>Class 1: Living entity or spirit narratives</w:t>
            </w:r>
            <w:r>
              <w:rPr>
                <w:rFonts w:ascii="Times New Roman" w:hAnsi="Times New Roman" w:cs="Times New Roman"/>
                <w:b/>
                <w:i/>
                <w:color w:val="000000"/>
              </w:rPr>
              <w:t xml:space="preserve"> (LESN)</w:t>
            </w:r>
          </w:p>
        </w:tc>
        <w:tc>
          <w:tcPr>
            <w:tcW w:w="2880" w:type="dxa"/>
            <w:tcBorders>
              <w:top w:val="single" w:sz="4" w:space="0" w:color="000000"/>
              <w:left w:val="single" w:sz="4" w:space="0" w:color="000000"/>
              <w:bottom w:val="single" w:sz="4" w:space="0" w:color="000000"/>
              <w:right w:val="single" w:sz="4" w:space="0" w:color="000000"/>
            </w:tcBorders>
          </w:tcPr>
          <w:p w14:paraId="23FDB55B" w14:textId="77777777" w:rsidR="00E555E9" w:rsidRPr="00E555E9" w:rsidRDefault="00E555E9" w:rsidP="00E555E9">
            <w:pPr>
              <w:spacing w:after="0" w:line="240" w:lineRule="auto"/>
              <w:rPr>
                <w:rFonts w:ascii="Times New Roman" w:hAnsi="Times New Roman" w:cs="Times New Roman"/>
                <w:i/>
                <w:color w:val="000000"/>
              </w:rPr>
            </w:pPr>
            <w:r w:rsidRPr="00E555E9">
              <w:rPr>
                <w:rFonts w:ascii="Times New Roman" w:hAnsi="Times New Roman" w:cs="Times New Roman"/>
                <w:i/>
                <w:color w:val="000000"/>
              </w:rPr>
              <w:t>Assigned to represent the character, personhood, expected judgements or behaviors of a living</w:t>
            </w:r>
            <w:r w:rsidRPr="00E555E9">
              <w:rPr>
                <w:rFonts w:ascii="Times New Roman" w:hAnsi="Times New Roman" w:cs="Times New Roman"/>
                <w:i/>
              </w:rPr>
              <w:t xml:space="preserve">, </w:t>
            </w:r>
            <w:r w:rsidRPr="00E555E9">
              <w:rPr>
                <w:rFonts w:ascii="Times New Roman" w:hAnsi="Times New Roman" w:cs="Times New Roman"/>
                <w:i/>
                <w:color w:val="000000"/>
              </w:rPr>
              <w:t>imagined</w:t>
            </w:r>
            <w:r w:rsidRPr="00E555E9">
              <w:rPr>
                <w:rFonts w:ascii="Times New Roman" w:hAnsi="Times New Roman" w:cs="Times New Roman"/>
                <w:i/>
              </w:rPr>
              <w:t xml:space="preserve">, </w:t>
            </w:r>
            <w:r w:rsidRPr="00E555E9">
              <w:rPr>
                <w:rFonts w:ascii="Times New Roman" w:hAnsi="Times New Roman" w:cs="Times New Roman"/>
                <w:i/>
                <w:color w:val="000000"/>
              </w:rPr>
              <w:t>or spiritual entity. </w:t>
            </w:r>
          </w:p>
        </w:tc>
        <w:tc>
          <w:tcPr>
            <w:tcW w:w="5670" w:type="dxa"/>
            <w:tcBorders>
              <w:top w:val="single" w:sz="4" w:space="0" w:color="000000"/>
              <w:left w:val="single" w:sz="4" w:space="0" w:color="000000"/>
              <w:bottom w:val="single" w:sz="4" w:space="0" w:color="000000"/>
              <w:right w:val="single" w:sz="4" w:space="0" w:color="000000"/>
            </w:tcBorders>
          </w:tcPr>
          <w:p w14:paraId="57232612" w14:textId="77777777" w:rsidR="00E555E9" w:rsidRPr="00E555E9" w:rsidRDefault="00E555E9" w:rsidP="00E555E9">
            <w:pPr>
              <w:spacing w:after="0" w:line="240" w:lineRule="auto"/>
              <w:rPr>
                <w:rFonts w:ascii="Times New Roman" w:hAnsi="Times New Roman" w:cs="Times New Roman"/>
                <w:i/>
              </w:rPr>
            </w:pPr>
            <w:r w:rsidRPr="00E555E9">
              <w:rPr>
                <w:rFonts w:ascii="Times New Roman" w:hAnsi="Times New Roman" w:cs="Times New Roman"/>
                <w:i/>
                <w:color w:val="000000"/>
              </w:rPr>
              <w:t>The narratives create or are associated with mental models that aim to characterize and simplify expected behaviors or judgements or thoughts from oneself or from other entities (human or non-human; living or imagined or spiritual or culturally determined).</w:t>
            </w:r>
          </w:p>
        </w:tc>
      </w:tr>
      <w:tr w:rsidR="00E555E9" w:rsidRPr="00E555E9" w14:paraId="4330089F" w14:textId="77777777" w:rsidTr="00E555E9">
        <w:tc>
          <w:tcPr>
            <w:tcW w:w="1975" w:type="dxa"/>
            <w:tcBorders>
              <w:top w:val="single" w:sz="4" w:space="0" w:color="000000"/>
              <w:left w:val="single" w:sz="4" w:space="0" w:color="000000"/>
              <w:bottom w:val="single" w:sz="4" w:space="0" w:color="000000"/>
              <w:right w:val="single" w:sz="4" w:space="0" w:color="000000"/>
            </w:tcBorders>
          </w:tcPr>
          <w:p w14:paraId="79C7E386" w14:textId="77777777" w:rsidR="00E555E9" w:rsidRPr="00E555E9" w:rsidRDefault="00E555E9" w:rsidP="00E555E9">
            <w:pPr>
              <w:spacing w:after="0" w:line="240" w:lineRule="auto"/>
              <w:ind w:left="288"/>
              <w:rPr>
                <w:rFonts w:ascii="Times New Roman" w:hAnsi="Times New Roman" w:cs="Times New Roman"/>
              </w:rPr>
            </w:pPr>
            <w:r w:rsidRPr="00E555E9">
              <w:rPr>
                <w:rFonts w:ascii="Times New Roman" w:hAnsi="Times New Roman" w:cs="Times New Roman"/>
                <w:b/>
                <w:color w:val="000000"/>
              </w:rPr>
              <w:t xml:space="preserve">1a: </w:t>
            </w:r>
            <w:r w:rsidRPr="00E555E9">
              <w:rPr>
                <w:rFonts w:ascii="Times New Roman" w:hAnsi="Times New Roman" w:cs="Times New Roman"/>
                <w:color w:val="000000"/>
              </w:rPr>
              <w:t>Personal narratives, or narrations</w:t>
            </w:r>
          </w:p>
        </w:tc>
        <w:tc>
          <w:tcPr>
            <w:tcW w:w="2880" w:type="dxa"/>
            <w:tcBorders>
              <w:top w:val="single" w:sz="4" w:space="0" w:color="000000"/>
              <w:left w:val="single" w:sz="4" w:space="0" w:color="000000"/>
              <w:bottom w:val="single" w:sz="4" w:space="0" w:color="000000"/>
              <w:right w:val="single" w:sz="4" w:space="0" w:color="000000"/>
            </w:tcBorders>
          </w:tcPr>
          <w:p w14:paraId="04707D33"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color w:val="000000"/>
                <w:sz w:val="20"/>
                <w:szCs w:val="20"/>
              </w:rPr>
              <w:t xml:space="preserve">Embedded in </w:t>
            </w:r>
            <w:proofErr w:type="gramStart"/>
            <w:r w:rsidRPr="00E555E9">
              <w:rPr>
                <w:rFonts w:ascii="Times New Roman" w:hAnsi="Times New Roman" w:cs="Times New Roman"/>
                <w:color w:val="000000"/>
                <w:sz w:val="20"/>
                <w:szCs w:val="20"/>
              </w:rPr>
              <w:t>each individual</w:t>
            </w:r>
            <w:proofErr w:type="gramEnd"/>
            <w:r w:rsidRPr="00E555E9">
              <w:rPr>
                <w:rFonts w:ascii="Times New Roman" w:hAnsi="Times New Roman" w:cs="Times New Roman"/>
                <w:color w:val="000000"/>
                <w:sz w:val="20"/>
                <w:szCs w:val="20"/>
              </w:rPr>
              <w:t>.</w:t>
            </w:r>
          </w:p>
        </w:tc>
        <w:tc>
          <w:tcPr>
            <w:tcW w:w="5670" w:type="dxa"/>
            <w:tcBorders>
              <w:top w:val="single" w:sz="4" w:space="0" w:color="000000"/>
              <w:left w:val="single" w:sz="4" w:space="0" w:color="000000"/>
              <w:bottom w:val="single" w:sz="4" w:space="0" w:color="000000"/>
              <w:right w:val="single" w:sz="4" w:space="0" w:color="000000"/>
            </w:tcBorders>
          </w:tcPr>
          <w:p w14:paraId="6A7FC832"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color w:val="000000"/>
                <w:sz w:val="20"/>
                <w:szCs w:val="20"/>
              </w:rPr>
              <w:t xml:space="preserve">Enable </w:t>
            </w:r>
            <w:r w:rsidRPr="00E555E9">
              <w:rPr>
                <w:rFonts w:ascii="Times New Roman" w:hAnsi="Times New Roman" w:cs="Times New Roman"/>
                <w:sz w:val="20"/>
                <w:szCs w:val="20"/>
              </w:rPr>
              <w:t xml:space="preserve">an individual </w:t>
            </w:r>
            <w:r w:rsidRPr="00E555E9">
              <w:rPr>
                <w:rFonts w:ascii="Times New Roman" w:hAnsi="Times New Roman" w:cs="Times New Roman"/>
                <w:color w:val="000000"/>
                <w:sz w:val="20"/>
                <w:szCs w:val="20"/>
              </w:rPr>
              <w:t xml:space="preserve">to create a mental model of who </w:t>
            </w:r>
            <w:r w:rsidRPr="00E555E9">
              <w:rPr>
                <w:rFonts w:ascii="Times New Roman" w:hAnsi="Times New Roman" w:cs="Times New Roman"/>
                <w:sz w:val="20"/>
                <w:szCs w:val="20"/>
              </w:rPr>
              <w:t>they</w:t>
            </w:r>
            <w:r w:rsidRPr="00E555E9">
              <w:rPr>
                <w:rFonts w:ascii="Times New Roman" w:hAnsi="Times New Roman" w:cs="Times New Roman"/>
                <w:color w:val="000000"/>
                <w:sz w:val="20"/>
                <w:szCs w:val="20"/>
              </w:rPr>
              <w:t xml:space="preserve"> are, what </w:t>
            </w:r>
            <w:r w:rsidRPr="00E555E9">
              <w:rPr>
                <w:rFonts w:ascii="Times New Roman" w:hAnsi="Times New Roman" w:cs="Times New Roman"/>
                <w:sz w:val="20"/>
                <w:szCs w:val="20"/>
              </w:rPr>
              <w:t>they</w:t>
            </w:r>
            <w:r w:rsidRPr="00E555E9">
              <w:rPr>
                <w:rFonts w:ascii="Times New Roman" w:hAnsi="Times New Roman" w:cs="Times New Roman"/>
                <w:color w:val="000000"/>
                <w:sz w:val="20"/>
                <w:szCs w:val="20"/>
              </w:rPr>
              <w:t xml:space="preserve"> have experienced or are capable of, what principles or values drive </w:t>
            </w:r>
            <w:r w:rsidRPr="00E555E9">
              <w:rPr>
                <w:rFonts w:ascii="Times New Roman" w:hAnsi="Times New Roman" w:cs="Times New Roman"/>
                <w:sz w:val="20"/>
                <w:szCs w:val="20"/>
              </w:rPr>
              <w:t>them</w:t>
            </w:r>
            <w:r w:rsidRPr="00E555E9">
              <w:rPr>
                <w:rFonts w:ascii="Times New Roman" w:hAnsi="Times New Roman" w:cs="Times New Roman"/>
                <w:color w:val="000000"/>
                <w:sz w:val="20"/>
                <w:szCs w:val="20"/>
              </w:rPr>
              <w:t xml:space="preserve">; and how </w:t>
            </w:r>
            <w:r w:rsidRPr="00E555E9">
              <w:rPr>
                <w:rFonts w:ascii="Times New Roman" w:hAnsi="Times New Roman" w:cs="Times New Roman"/>
                <w:sz w:val="20"/>
                <w:szCs w:val="20"/>
              </w:rPr>
              <w:t>they</w:t>
            </w:r>
            <w:r w:rsidRPr="00E555E9">
              <w:rPr>
                <w:rFonts w:ascii="Times New Roman" w:hAnsi="Times New Roman" w:cs="Times New Roman"/>
                <w:color w:val="000000"/>
                <w:sz w:val="20"/>
                <w:szCs w:val="20"/>
              </w:rPr>
              <w:t xml:space="preserve"> might act, react, or interact with others or with changing conditions.  </w:t>
            </w:r>
          </w:p>
        </w:tc>
      </w:tr>
      <w:tr w:rsidR="00E555E9" w:rsidRPr="00E555E9" w14:paraId="5D6575F2" w14:textId="77777777" w:rsidTr="00E555E9">
        <w:tc>
          <w:tcPr>
            <w:tcW w:w="1975" w:type="dxa"/>
            <w:tcBorders>
              <w:top w:val="single" w:sz="4" w:space="0" w:color="000000"/>
              <w:left w:val="single" w:sz="4" w:space="0" w:color="000000"/>
              <w:bottom w:val="single" w:sz="4" w:space="0" w:color="000000"/>
              <w:right w:val="single" w:sz="4" w:space="0" w:color="000000"/>
            </w:tcBorders>
          </w:tcPr>
          <w:p w14:paraId="24C7892A" w14:textId="77777777" w:rsidR="00E555E9" w:rsidRPr="00E555E9" w:rsidRDefault="00E555E9" w:rsidP="00E555E9">
            <w:pPr>
              <w:spacing w:after="0" w:line="240" w:lineRule="auto"/>
              <w:ind w:left="288"/>
              <w:rPr>
                <w:rFonts w:ascii="Times New Roman" w:hAnsi="Times New Roman" w:cs="Times New Roman"/>
              </w:rPr>
            </w:pPr>
            <w:r w:rsidRPr="00E555E9">
              <w:rPr>
                <w:rFonts w:ascii="Times New Roman" w:hAnsi="Times New Roman" w:cs="Times New Roman"/>
                <w:b/>
                <w:color w:val="000000"/>
              </w:rPr>
              <w:t xml:space="preserve">1b: </w:t>
            </w:r>
            <w:r w:rsidRPr="00E555E9">
              <w:rPr>
                <w:rFonts w:ascii="Times New Roman" w:hAnsi="Times New Roman" w:cs="Times New Roman"/>
                <w:color w:val="000000"/>
              </w:rPr>
              <w:t>Other person narratives </w:t>
            </w:r>
          </w:p>
        </w:tc>
        <w:tc>
          <w:tcPr>
            <w:tcW w:w="2880" w:type="dxa"/>
            <w:tcBorders>
              <w:top w:val="single" w:sz="4" w:space="0" w:color="000000"/>
              <w:left w:val="single" w:sz="4" w:space="0" w:color="000000"/>
              <w:bottom w:val="single" w:sz="4" w:space="0" w:color="000000"/>
              <w:right w:val="single" w:sz="4" w:space="0" w:color="000000"/>
            </w:tcBorders>
          </w:tcPr>
          <w:p w14:paraId="15E5DC17"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Held by an individual, and possibly a group or community, and a</w:t>
            </w:r>
            <w:r w:rsidRPr="00E555E9">
              <w:rPr>
                <w:rFonts w:ascii="Times New Roman" w:hAnsi="Times New Roman" w:cs="Times New Roman"/>
                <w:color w:val="000000"/>
                <w:sz w:val="20"/>
                <w:szCs w:val="20"/>
              </w:rPr>
              <w:t xml:space="preserve">ssigned to </w:t>
            </w:r>
            <w:r w:rsidRPr="00E555E9">
              <w:rPr>
                <w:rFonts w:ascii="Times New Roman" w:hAnsi="Times New Roman" w:cs="Times New Roman"/>
                <w:sz w:val="20"/>
                <w:szCs w:val="20"/>
              </w:rPr>
              <w:t>other</w:t>
            </w:r>
            <w:r w:rsidRPr="00E555E9">
              <w:rPr>
                <w:rFonts w:ascii="Times New Roman" w:hAnsi="Times New Roman" w:cs="Times New Roman"/>
                <w:color w:val="000000"/>
                <w:sz w:val="20"/>
                <w:szCs w:val="20"/>
              </w:rPr>
              <w:t xml:space="preserve"> specified human individuals </w:t>
            </w:r>
          </w:p>
        </w:tc>
        <w:tc>
          <w:tcPr>
            <w:tcW w:w="5670" w:type="dxa"/>
            <w:tcBorders>
              <w:top w:val="single" w:sz="4" w:space="0" w:color="000000"/>
              <w:left w:val="single" w:sz="4" w:space="0" w:color="000000"/>
              <w:bottom w:val="single" w:sz="4" w:space="0" w:color="000000"/>
              <w:right w:val="single" w:sz="4" w:space="0" w:color="000000"/>
            </w:tcBorders>
          </w:tcPr>
          <w:p w14:paraId="2E390AF0"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color w:val="000000"/>
                <w:sz w:val="20"/>
                <w:szCs w:val="20"/>
              </w:rPr>
              <w:t xml:space="preserve">Enable </w:t>
            </w:r>
            <w:r w:rsidRPr="00E555E9">
              <w:rPr>
                <w:rFonts w:ascii="Times New Roman" w:hAnsi="Times New Roman" w:cs="Times New Roman"/>
                <w:sz w:val="20"/>
                <w:szCs w:val="20"/>
              </w:rPr>
              <w:t xml:space="preserve">human beings </w:t>
            </w:r>
            <w:r w:rsidRPr="00E555E9">
              <w:rPr>
                <w:rFonts w:ascii="Times New Roman" w:hAnsi="Times New Roman" w:cs="Times New Roman"/>
                <w:color w:val="000000"/>
                <w:sz w:val="20"/>
                <w:szCs w:val="20"/>
              </w:rPr>
              <w:t>to create mental model(s) of, and reflect on</w:t>
            </w:r>
            <w:r w:rsidRPr="00E555E9">
              <w:rPr>
                <w:rFonts w:ascii="Times New Roman" w:hAnsi="Times New Roman" w:cs="Times New Roman"/>
                <w:sz w:val="20"/>
                <w:szCs w:val="20"/>
              </w:rPr>
              <w:t xml:space="preserve"> or assess,</w:t>
            </w:r>
            <w:r w:rsidRPr="00E555E9">
              <w:rPr>
                <w:rFonts w:ascii="Times New Roman" w:hAnsi="Times New Roman" w:cs="Times New Roman"/>
                <w:color w:val="000000"/>
                <w:sz w:val="20"/>
                <w:szCs w:val="20"/>
              </w:rPr>
              <w:t xml:space="preserve"> other human individuals that </w:t>
            </w:r>
            <w:r w:rsidRPr="00E555E9">
              <w:rPr>
                <w:rFonts w:ascii="Times New Roman" w:hAnsi="Times New Roman" w:cs="Times New Roman"/>
                <w:sz w:val="20"/>
                <w:szCs w:val="20"/>
              </w:rPr>
              <w:t>they</w:t>
            </w:r>
            <w:r w:rsidRPr="00E555E9">
              <w:rPr>
                <w:rFonts w:ascii="Times New Roman" w:hAnsi="Times New Roman" w:cs="Times New Roman"/>
                <w:color w:val="000000"/>
                <w:sz w:val="20"/>
                <w:szCs w:val="20"/>
              </w:rPr>
              <w:t xml:space="preserve"> interact with, including their capabilities, values, likely judgements, etc.  </w:t>
            </w:r>
          </w:p>
        </w:tc>
      </w:tr>
      <w:tr w:rsidR="00E555E9" w:rsidRPr="00E555E9" w14:paraId="404FD7CE" w14:textId="77777777" w:rsidTr="00E555E9">
        <w:tc>
          <w:tcPr>
            <w:tcW w:w="1975" w:type="dxa"/>
            <w:tcBorders>
              <w:top w:val="single" w:sz="4" w:space="0" w:color="000000"/>
              <w:left w:val="single" w:sz="4" w:space="0" w:color="000000"/>
              <w:bottom w:val="single" w:sz="4" w:space="0" w:color="000000"/>
              <w:right w:val="single" w:sz="4" w:space="0" w:color="000000"/>
            </w:tcBorders>
          </w:tcPr>
          <w:p w14:paraId="186AC02D" w14:textId="77777777" w:rsidR="00E555E9" w:rsidRPr="00E555E9" w:rsidRDefault="00E555E9" w:rsidP="00E555E9">
            <w:pPr>
              <w:spacing w:after="0" w:line="240" w:lineRule="auto"/>
              <w:ind w:left="288"/>
              <w:rPr>
                <w:rFonts w:ascii="Times New Roman" w:hAnsi="Times New Roman" w:cs="Times New Roman"/>
              </w:rPr>
            </w:pPr>
            <w:r w:rsidRPr="00E555E9">
              <w:rPr>
                <w:rFonts w:ascii="Times New Roman" w:hAnsi="Times New Roman" w:cs="Times New Roman"/>
                <w:b/>
                <w:color w:val="000000"/>
              </w:rPr>
              <w:t xml:space="preserve">1c: </w:t>
            </w:r>
            <w:r w:rsidRPr="00E555E9">
              <w:rPr>
                <w:rFonts w:ascii="Times New Roman" w:hAnsi="Times New Roman" w:cs="Times New Roman"/>
                <w:color w:val="000000"/>
              </w:rPr>
              <w:t>Spirit narratives</w:t>
            </w:r>
          </w:p>
        </w:tc>
        <w:tc>
          <w:tcPr>
            <w:tcW w:w="2880" w:type="dxa"/>
            <w:tcBorders>
              <w:top w:val="single" w:sz="4" w:space="0" w:color="000000"/>
              <w:left w:val="single" w:sz="4" w:space="0" w:color="000000"/>
              <w:bottom w:val="single" w:sz="4" w:space="0" w:color="000000"/>
              <w:right w:val="single" w:sz="4" w:space="0" w:color="000000"/>
            </w:tcBorders>
          </w:tcPr>
          <w:p w14:paraId="525B2A1B"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Held by an individual, and commonly by a group or community, and assigned</w:t>
            </w:r>
            <w:r w:rsidRPr="00E555E9">
              <w:rPr>
                <w:rFonts w:ascii="Times New Roman" w:hAnsi="Times New Roman" w:cs="Times New Roman"/>
                <w:color w:val="000000"/>
                <w:sz w:val="20"/>
                <w:szCs w:val="20"/>
              </w:rPr>
              <w:t xml:space="preserve"> to spirit or imagined entities</w:t>
            </w:r>
          </w:p>
        </w:tc>
        <w:tc>
          <w:tcPr>
            <w:tcW w:w="5670" w:type="dxa"/>
            <w:tcBorders>
              <w:top w:val="single" w:sz="4" w:space="0" w:color="000000"/>
              <w:left w:val="single" w:sz="4" w:space="0" w:color="000000"/>
              <w:bottom w:val="single" w:sz="4" w:space="0" w:color="000000"/>
              <w:right w:val="single" w:sz="4" w:space="0" w:color="000000"/>
            </w:tcBorders>
          </w:tcPr>
          <w:p w14:paraId="0E6B2AA6"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color w:val="000000"/>
                <w:sz w:val="20"/>
                <w:szCs w:val="20"/>
              </w:rPr>
              <w:t xml:space="preserve">Offer the ability to imagine how external beings or alter egos, ancestors or other important beings – </w:t>
            </w:r>
            <w:r w:rsidRPr="00E555E9">
              <w:rPr>
                <w:rFonts w:ascii="Times New Roman" w:hAnsi="Times New Roman" w:cs="Times New Roman"/>
                <w:sz w:val="20"/>
                <w:szCs w:val="20"/>
              </w:rPr>
              <w:t>living, dead, imagined, spiritual or community-created</w:t>
            </w:r>
            <w:r w:rsidRPr="00E555E9">
              <w:rPr>
                <w:rFonts w:ascii="Times New Roman" w:hAnsi="Times New Roman" w:cs="Times New Roman"/>
                <w:color w:val="000000"/>
                <w:sz w:val="20"/>
                <w:szCs w:val="20"/>
              </w:rPr>
              <w:t xml:space="preserve"> entities – might judge </w:t>
            </w:r>
            <w:r w:rsidRPr="00E555E9">
              <w:rPr>
                <w:rFonts w:ascii="Times New Roman" w:hAnsi="Times New Roman" w:cs="Times New Roman"/>
                <w:sz w:val="20"/>
                <w:szCs w:val="20"/>
              </w:rPr>
              <w:t>the</w:t>
            </w:r>
            <w:r w:rsidRPr="00E555E9">
              <w:rPr>
                <w:rFonts w:ascii="Times New Roman" w:hAnsi="Times New Roman" w:cs="Times New Roman"/>
                <w:color w:val="000000"/>
                <w:sz w:val="20"/>
                <w:szCs w:val="20"/>
              </w:rPr>
              <w:t xml:space="preserve"> behaviors of an individual or group. Enables </w:t>
            </w:r>
            <w:r w:rsidRPr="00E555E9">
              <w:rPr>
                <w:rFonts w:ascii="Times New Roman" w:hAnsi="Times New Roman" w:cs="Times New Roman"/>
                <w:sz w:val="20"/>
                <w:szCs w:val="20"/>
              </w:rPr>
              <w:t>human individuals and their communities</w:t>
            </w:r>
            <w:r w:rsidRPr="00E555E9">
              <w:rPr>
                <w:rFonts w:ascii="Times New Roman" w:hAnsi="Times New Roman" w:cs="Times New Roman"/>
                <w:color w:val="000000"/>
                <w:sz w:val="20"/>
                <w:szCs w:val="20"/>
              </w:rPr>
              <w:t xml:space="preserve"> to start judging </w:t>
            </w:r>
            <w:r w:rsidRPr="00E555E9">
              <w:rPr>
                <w:rFonts w:ascii="Times New Roman" w:hAnsi="Times New Roman" w:cs="Times New Roman"/>
                <w:sz w:val="20"/>
                <w:szCs w:val="20"/>
              </w:rPr>
              <w:t>their</w:t>
            </w:r>
            <w:r w:rsidRPr="00E555E9">
              <w:rPr>
                <w:rFonts w:ascii="Times New Roman" w:hAnsi="Times New Roman" w:cs="Times New Roman"/>
                <w:color w:val="000000"/>
                <w:sz w:val="20"/>
                <w:szCs w:val="20"/>
              </w:rPr>
              <w:t xml:space="preserve"> choices or to take conscience of </w:t>
            </w:r>
            <w:r w:rsidRPr="00E555E9">
              <w:rPr>
                <w:rFonts w:ascii="Times New Roman" w:hAnsi="Times New Roman" w:cs="Times New Roman"/>
                <w:sz w:val="20"/>
                <w:szCs w:val="20"/>
              </w:rPr>
              <w:t>their</w:t>
            </w:r>
            <w:r w:rsidRPr="00E555E9">
              <w:rPr>
                <w:rFonts w:ascii="Times New Roman" w:hAnsi="Times New Roman" w:cs="Times New Roman"/>
                <w:color w:val="000000"/>
                <w:sz w:val="20"/>
                <w:szCs w:val="20"/>
              </w:rPr>
              <w:t xml:space="preserve"> actions. </w:t>
            </w:r>
            <w:r w:rsidRPr="00E555E9">
              <w:rPr>
                <w:rFonts w:ascii="Times New Roman" w:hAnsi="Times New Roman" w:cs="Times New Roman"/>
                <w:sz w:val="20"/>
                <w:szCs w:val="20"/>
              </w:rPr>
              <w:t>Potentially</w:t>
            </w:r>
            <w:r w:rsidRPr="00E555E9">
              <w:rPr>
                <w:rFonts w:ascii="Times New Roman" w:hAnsi="Times New Roman" w:cs="Times New Roman"/>
                <w:color w:val="000000"/>
                <w:sz w:val="20"/>
                <w:szCs w:val="20"/>
              </w:rPr>
              <w:t xml:space="preserve"> gives </w:t>
            </w:r>
            <w:r w:rsidRPr="00E555E9">
              <w:rPr>
                <w:rFonts w:ascii="Times New Roman" w:hAnsi="Times New Roman" w:cs="Times New Roman"/>
                <w:sz w:val="20"/>
                <w:szCs w:val="20"/>
              </w:rPr>
              <w:t>them</w:t>
            </w:r>
            <w:r w:rsidRPr="00E555E9">
              <w:rPr>
                <w:rFonts w:ascii="Times New Roman" w:hAnsi="Times New Roman" w:cs="Times New Roman"/>
                <w:color w:val="000000"/>
                <w:sz w:val="20"/>
                <w:szCs w:val="20"/>
              </w:rPr>
              <w:t xml:space="preserve"> the remove needed to start seeing the patterns of thought and action that </w:t>
            </w:r>
            <w:r w:rsidRPr="00E555E9">
              <w:rPr>
                <w:rFonts w:ascii="Times New Roman" w:hAnsi="Times New Roman" w:cs="Times New Roman"/>
                <w:sz w:val="20"/>
                <w:szCs w:val="20"/>
              </w:rPr>
              <w:t>they</w:t>
            </w:r>
            <w:r w:rsidRPr="00E555E9">
              <w:rPr>
                <w:rFonts w:ascii="Times New Roman" w:hAnsi="Times New Roman" w:cs="Times New Roman"/>
                <w:color w:val="000000"/>
                <w:sz w:val="20"/>
                <w:szCs w:val="20"/>
              </w:rPr>
              <w:t xml:space="preserve"> may be following, or those that </w:t>
            </w:r>
            <w:r w:rsidRPr="00E555E9">
              <w:rPr>
                <w:rFonts w:ascii="Times New Roman" w:hAnsi="Times New Roman" w:cs="Times New Roman"/>
                <w:sz w:val="20"/>
                <w:szCs w:val="20"/>
              </w:rPr>
              <w:t xml:space="preserve">they </w:t>
            </w:r>
            <w:r w:rsidRPr="00E555E9">
              <w:rPr>
                <w:rFonts w:ascii="Times New Roman" w:hAnsi="Times New Roman" w:cs="Times New Roman"/>
                <w:color w:val="000000"/>
                <w:sz w:val="20"/>
                <w:szCs w:val="20"/>
              </w:rPr>
              <w:t>may need to switch to.</w:t>
            </w:r>
          </w:p>
        </w:tc>
      </w:tr>
      <w:tr w:rsidR="00E555E9" w:rsidRPr="00E555E9" w14:paraId="507C05F1" w14:textId="77777777" w:rsidTr="00E555E9">
        <w:trPr>
          <w:cantSplit/>
        </w:trPr>
        <w:tc>
          <w:tcPr>
            <w:tcW w:w="1975" w:type="dxa"/>
            <w:tcBorders>
              <w:top w:val="single" w:sz="4" w:space="0" w:color="000000"/>
              <w:left w:val="single" w:sz="4" w:space="0" w:color="000000"/>
              <w:bottom w:val="single" w:sz="4" w:space="0" w:color="000000"/>
              <w:right w:val="single" w:sz="4" w:space="0" w:color="000000"/>
            </w:tcBorders>
          </w:tcPr>
          <w:p w14:paraId="5216C7D6" w14:textId="77777777" w:rsidR="00E555E9" w:rsidRPr="00E555E9" w:rsidRDefault="00E555E9" w:rsidP="00E555E9">
            <w:pPr>
              <w:spacing w:after="0" w:line="240" w:lineRule="auto"/>
              <w:ind w:left="288"/>
              <w:rPr>
                <w:rFonts w:ascii="Times New Roman" w:hAnsi="Times New Roman" w:cs="Times New Roman"/>
              </w:rPr>
            </w:pPr>
            <w:r w:rsidRPr="00E555E9">
              <w:rPr>
                <w:rFonts w:ascii="Times New Roman" w:hAnsi="Times New Roman" w:cs="Times New Roman"/>
                <w:b/>
                <w:color w:val="000000"/>
              </w:rPr>
              <w:t xml:space="preserve">1d: </w:t>
            </w:r>
            <w:r w:rsidRPr="00E555E9">
              <w:rPr>
                <w:rFonts w:ascii="Times New Roman" w:hAnsi="Times New Roman" w:cs="Times New Roman"/>
                <w:color w:val="000000"/>
              </w:rPr>
              <w:t>Species or biotic narratives</w:t>
            </w:r>
          </w:p>
        </w:tc>
        <w:tc>
          <w:tcPr>
            <w:tcW w:w="2880" w:type="dxa"/>
            <w:tcBorders>
              <w:top w:val="single" w:sz="4" w:space="0" w:color="000000"/>
              <w:left w:val="single" w:sz="4" w:space="0" w:color="000000"/>
              <w:bottom w:val="single" w:sz="4" w:space="0" w:color="000000"/>
              <w:right w:val="single" w:sz="4" w:space="0" w:color="000000"/>
            </w:tcBorders>
          </w:tcPr>
          <w:p w14:paraId="4EFD39F4"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color w:val="000000"/>
                <w:sz w:val="20"/>
                <w:szCs w:val="20"/>
              </w:rPr>
              <w:t>Representations (usually anthropic) assigned to non-human species, at the individual or community or population levels</w:t>
            </w:r>
          </w:p>
        </w:tc>
        <w:tc>
          <w:tcPr>
            <w:tcW w:w="5670" w:type="dxa"/>
            <w:tcBorders>
              <w:top w:val="single" w:sz="4" w:space="0" w:color="000000"/>
              <w:left w:val="single" w:sz="4" w:space="0" w:color="000000"/>
              <w:bottom w:val="single" w:sz="4" w:space="0" w:color="000000"/>
              <w:right w:val="single" w:sz="4" w:space="0" w:color="000000"/>
            </w:tcBorders>
          </w:tcPr>
          <w:p w14:paraId="63A51DFB"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color w:val="000000"/>
                <w:sz w:val="20"/>
                <w:szCs w:val="20"/>
              </w:rPr>
              <w:t>Offer the ability to develop mental models and patterns of thought and action for other living entities; to potentially predict the behavior of these entities, or to anthropomorphize and create external human selves.  </w:t>
            </w:r>
          </w:p>
        </w:tc>
      </w:tr>
      <w:tr w:rsidR="00E555E9" w:rsidRPr="00E555E9" w14:paraId="51CF082B" w14:textId="77777777" w:rsidTr="00E555E9">
        <w:tc>
          <w:tcPr>
            <w:tcW w:w="1975" w:type="dxa"/>
            <w:tcBorders>
              <w:top w:val="single" w:sz="4" w:space="0" w:color="000000"/>
              <w:left w:val="single" w:sz="4" w:space="0" w:color="000000"/>
              <w:bottom w:val="single" w:sz="4" w:space="0" w:color="000000"/>
              <w:right w:val="single" w:sz="4" w:space="0" w:color="000000"/>
            </w:tcBorders>
          </w:tcPr>
          <w:p w14:paraId="40FCCDA3" w14:textId="77777777" w:rsidR="00E555E9" w:rsidRPr="00E555E9" w:rsidRDefault="00E555E9" w:rsidP="00E555E9">
            <w:pPr>
              <w:spacing w:after="0" w:line="240" w:lineRule="auto"/>
              <w:ind w:left="288"/>
              <w:rPr>
                <w:rFonts w:ascii="Times New Roman" w:hAnsi="Times New Roman" w:cs="Times New Roman"/>
                <w:b/>
                <w:color w:val="000000"/>
              </w:rPr>
            </w:pPr>
            <w:r w:rsidRPr="00E555E9">
              <w:rPr>
                <w:rFonts w:ascii="Times New Roman" w:hAnsi="Times New Roman" w:cs="Times New Roman"/>
                <w:b/>
                <w:color w:val="000000"/>
              </w:rPr>
              <w:t xml:space="preserve">1e: </w:t>
            </w:r>
            <w:r w:rsidRPr="00E555E9">
              <w:rPr>
                <w:rFonts w:ascii="Times New Roman" w:hAnsi="Times New Roman" w:cs="Times New Roman"/>
                <w:color w:val="000000"/>
              </w:rPr>
              <w:t>Biophysical living-entity narratives</w:t>
            </w:r>
          </w:p>
        </w:tc>
        <w:tc>
          <w:tcPr>
            <w:tcW w:w="2880" w:type="dxa"/>
            <w:tcBorders>
              <w:top w:val="single" w:sz="4" w:space="0" w:color="000000"/>
              <w:left w:val="single" w:sz="4" w:space="0" w:color="000000"/>
              <w:bottom w:val="single" w:sz="4" w:space="0" w:color="000000"/>
              <w:right w:val="single" w:sz="4" w:space="0" w:color="000000"/>
            </w:tcBorders>
          </w:tcPr>
          <w:p w14:paraId="3D69ACF3" w14:textId="77777777" w:rsidR="00E555E9" w:rsidRPr="00E555E9" w:rsidRDefault="00E555E9" w:rsidP="00E555E9">
            <w:pPr>
              <w:spacing w:after="0" w:line="240" w:lineRule="auto"/>
              <w:rPr>
                <w:rFonts w:ascii="Times New Roman" w:hAnsi="Times New Roman" w:cs="Times New Roman"/>
                <w:color w:val="000000"/>
                <w:sz w:val="20"/>
                <w:szCs w:val="20"/>
              </w:rPr>
            </w:pPr>
            <w:r w:rsidRPr="00E555E9">
              <w:rPr>
                <w:rFonts w:ascii="Times New Roman" w:hAnsi="Times New Roman" w:cs="Times New Roman"/>
                <w:color w:val="000000"/>
                <w:sz w:val="20"/>
                <w:szCs w:val="20"/>
              </w:rPr>
              <w:t>Narratives (and commonly personhood) assigned to biophysical features and their associated processes (e.g., mountains, rivers, volcanoes, mother earth, father sky)</w:t>
            </w:r>
          </w:p>
        </w:tc>
        <w:tc>
          <w:tcPr>
            <w:tcW w:w="5670" w:type="dxa"/>
            <w:tcBorders>
              <w:top w:val="single" w:sz="4" w:space="0" w:color="000000"/>
              <w:left w:val="single" w:sz="4" w:space="0" w:color="000000"/>
              <w:bottom w:val="single" w:sz="4" w:space="0" w:color="000000"/>
              <w:right w:val="single" w:sz="4" w:space="0" w:color="000000"/>
            </w:tcBorders>
          </w:tcPr>
          <w:p w14:paraId="1A1CABBD" w14:textId="77777777" w:rsidR="00E555E9" w:rsidRPr="00E555E9" w:rsidRDefault="00E555E9" w:rsidP="00E555E9">
            <w:pPr>
              <w:spacing w:after="0" w:line="240" w:lineRule="auto"/>
              <w:rPr>
                <w:rFonts w:ascii="Times New Roman" w:hAnsi="Times New Roman" w:cs="Times New Roman"/>
                <w:color w:val="000000"/>
                <w:sz w:val="20"/>
                <w:szCs w:val="20"/>
              </w:rPr>
            </w:pPr>
            <w:r w:rsidRPr="00E555E9">
              <w:rPr>
                <w:rFonts w:ascii="Times New Roman" w:hAnsi="Times New Roman" w:cs="Times New Roman"/>
                <w:color w:val="000000"/>
                <w:sz w:val="20"/>
                <w:szCs w:val="20"/>
              </w:rPr>
              <w:t>Assigning narratives and anthropic characteristics to biophysical features</w:t>
            </w:r>
            <w:r w:rsidRPr="00E555E9">
              <w:rPr>
                <w:rFonts w:ascii="Times New Roman" w:hAnsi="Times New Roman" w:cs="Times New Roman"/>
                <w:sz w:val="20"/>
                <w:szCs w:val="20"/>
              </w:rPr>
              <w:t xml:space="preserve"> and </w:t>
            </w:r>
            <w:r w:rsidRPr="00E555E9">
              <w:rPr>
                <w:rFonts w:ascii="Times New Roman" w:hAnsi="Times New Roman" w:cs="Times New Roman"/>
                <w:color w:val="000000"/>
                <w:sz w:val="20"/>
                <w:szCs w:val="20"/>
              </w:rPr>
              <w:t xml:space="preserve">processes allows individuals and </w:t>
            </w:r>
            <w:r w:rsidRPr="00E555E9">
              <w:rPr>
                <w:rFonts w:ascii="Times New Roman" w:hAnsi="Times New Roman" w:cs="Times New Roman"/>
                <w:sz w:val="20"/>
                <w:szCs w:val="20"/>
              </w:rPr>
              <w:t>especially</w:t>
            </w:r>
            <w:r w:rsidRPr="00E555E9">
              <w:rPr>
                <w:rFonts w:ascii="Times New Roman" w:hAnsi="Times New Roman" w:cs="Times New Roman"/>
                <w:color w:val="000000"/>
                <w:sz w:val="20"/>
                <w:szCs w:val="20"/>
              </w:rPr>
              <w:t xml:space="preserve"> communities to </w:t>
            </w:r>
            <w:r w:rsidRPr="00E555E9">
              <w:rPr>
                <w:rFonts w:ascii="Times New Roman" w:hAnsi="Times New Roman" w:cs="Times New Roman"/>
                <w:sz w:val="20"/>
                <w:szCs w:val="20"/>
              </w:rPr>
              <w:t xml:space="preserve">create </w:t>
            </w:r>
            <w:r w:rsidRPr="00E555E9">
              <w:rPr>
                <w:rFonts w:ascii="Times New Roman" w:hAnsi="Times New Roman" w:cs="Times New Roman"/>
                <w:color w:val="000000"/>
                <w:sz w:val="20"/>
                <w:szCs w:val="20"/>
              </w:rPr>
              <w:t xml:space="preserve">mental models for </w:t>
            </w:r>
            <w:r w:rsidRPr="00E555E9">
              <w:rPr>
                <w:rFonts w:ascii="Times New Roman" w:hAnsi="Times New Roman" w:cs="Times New Roman"/>
                <w:sz w:val="20"/>
                <w:szCs w:val="20"/>
              </w:rPr>
              <w:t>the</w:t>
            </w:r>
            <w:r w:rsidRPr="00E555E9">
              <w:rPr>
                <w:rFonts w:ascii="Times New Roman" w:hAnsi="Times New Roman" w:cs="Times New Roman"/>
                <w:color w:val="000000"/>
                <w:sz w:val="20"/>
                <w:szCs w:val="20"/>
              </w:rPr>
              <w:t xml:space="preserve"> often powerful and generally mysterious </w:t>
            </w:r>
            <w:r w:rsidRPr="00E555E9">
              <w:rPr>
                <w:rFonts w:ascii="Times New Roman" w:hAnsi="Times New Roman" w:cs="Times New Roman"/>
                <w:sz w:val="20"/>
                <w:szCs w:val="20"/>
              </w:rPr>
              <w:t>biophysical features and processes that shape human lifeways, habitats, resources, and security</w:t>
            </w:r>
            <w:r w:rsidRPr="00E555E9">
              <w:rPr>
                <w:rFonts w:ascii="Times New Roman" w:hAnsi="Times New Roman" w:cs="Times New Roman"/>
                <w:color w:val="000000"/>
                <w:sz w:val="20"/>
                <w:szCs w:val="20"/>
              </w:rPr>
              <w:t>.  Giving them a name, spiritual pre</w:t>
            </w:r>
            <w:r w:rsidRPr="00E555E9">
              <w:rPr>
                <w:rFonts w:ascii="Times New Roman" w:hAnsi="Times New Roman" w:cs="Times New Roman"/>
                <w:sz w:val="20"/>
                <w:szCs w:val="20"/>
              </w:rPr>
              <w:t>sence, legacy explanation and narratives allows communities to begin coping with changes engendered by the biophysical features and processes, and sometimes to assume stewardship and responsibility for the biophysical entities and their associated processes.</w:t>
            </w:r>
            <w:r w:rsidRPr="00E555E9">
              <w:rPr>
                <w:rFonts w:ascii="Times New Roman" w:hAnsi="Times New Roman" w:cs="Times New Roman"/>
                <w:color w:val="000000"/>
                <w:sz w:val="20"/>
                <w:szCs w:val="20"/>
              </w:rPr>
              <w:t xml:space="preserve"> </w:t>
            </w:r>
          </w:p>
          <w:p w14:paraId="58F533BF" w14:textId="600A8B8F" w:rsidR="00E555E9" w:rsidRPr="00E555E9" w:rsidRDefault="00E555E9" w:rsidP="00E555E9">
            <w:pPr>
              <w:spacing w:after="0" w:line="240" w:lineRule="auto"/>
              <w:rPr>
                <w:rFonts w:ascii="Times New Roman" w:hAnsi="Times New Roman" w:cs="Times New Roman"/>
                <w:color w:val="000000"/>
                <w:sz w:val="20"/>
                <w:szCs w:val="20"/>
              </w:rPr>
            </w:pPr>
            <w:r w:rsidRPr="00E555E9">
              <w:rPr>
                <w:rFonts w:ascii="Times New Roman" w:hAnsi="Times New Roman" w:cs="Times New Roman"/>
                <w:color w:val="000000"/>
                <w:sz w:val="20"/>
                <w:szCs w:val="20"/>
              </w:rPr>
              <w:t xml:space="preserve">Class 1e </w:t>
            </w:r>
            <w:r w:rsidRPr="00E555E9">
              <w:rPr>
                <w:rFonts w:ascii="Times New Roman" w:hAnsi="Times New Roman" w:cs="Times New Roman"/>
                <w:sz w:val="20"/>
                <w:szCs w:val="20"/>
              </w:rPr>
              <w:t xml:space="preserve">has similarity to class </w:t>
            </w:r>
            <w:r w:rsidRPr="00E555E9">
              <w:rPr>
                <w:rFonts w:ascii="Times New Roman" w:hAnsi="Times New Roman" w:cs="Times New Roman"/>
                <w:color w:val="000000"/>
                <w:sz w:val="20"/>
                <w:szCs w:val="20"/>
              </w:rPr>
              <w:t xml:space="preserve">1c but </w:t>
            </w:r>
            <w:r w:rsidRPr="00E555E9">
              <w:rPr>
                <w:rFonts w:ascii="Times New Roman" w:hAnsi="Times New Roman" w:cs="Times New Roman"/>
                <w:sz w:val="20"/>
                <w:szCs w:val="20"/>
              </w:rPr>
              <w:t>differs</w:t>
            </w:r>
            <w:r w:rsidRPr="00E555E9">
              <w:rPr>
                <w:rFonts w:ascii="Times New Roman" w:hAnsi="Times New Roman" w:cs="Times New Roman"/>
                <w:color w:val="000000"/>
                <w:sz w:val="20"/>
                <w:szCs w:val="20"/>
              </w:rPr>
              <w:t xml:space="preserve"> </w:t>
            </w:r>
            <w:r w:rsidRPr="00E555E9">
              <w:rPr>
                <w:rFonts w:ascii="Times New Roman" w:hAnsi="Times New Roman" w:cs="Times New Roman"/>
                <w:sz w:val="20"/>
                <w:szCs w:val="20"/>
              </w:rPr>
              <w:t xml:space="preserve">from it through: </w:t>
            </w:r>
            <w:r w:rsidR="003A6454">
              <w:rPr>
                <w:rFonts w:ascii="Times New Roman" w:hAnsi="Times New Roman" w:cs="Times New Roman"/>
                <w:sz w:val="20"/>
                <w:szCs w:val="20"/>
              </w:rPr>
              <w:t>(</w:t>
            </w:r>
            <w:r w:rsidRPr="00E555E9">
              <w:rPr>
                <w:rFonts w:ascii="Times New Roman" w:hAnsi="Times New Roman" w:cs="Times New Roman"/>
                <w:sz w:val="20"/>
                <w:szCs w:val="20"/>
              </w:rPr>
              <w:t xml:space="preserve">a) less individualized or personal judgments provided, </w:t>
            </w:r>
            <w:r w:rsidR="003A6454">
              <w:rPr>
                <w:rFonts w:ascii="Times New Roman" w:hAnsi="Times New Roman" w:cs="Times New Roman"/>
                <w:sz w:val="20"/>
                <w:szCs w:val="20"/>
              </w:rPr>
              <w:t>(</w:t>
            </w:r>
            <w:r w:rsidRPr="00E555E9">
              <w:rPr>
                <w:rFonts w:ascii="Times New Roman" w:hAnsi="Times New Roman" w:cs="Times New Roman"/>
                <w:sz w:val="20"/>
                <w:szCs w:val="20"/>
              </w:rPr>
              <w:t xml:space="preserve">b) possibly greater </w:t>
            </w:r>
            <w:r w:rsidRPr="00E555E9">
              <w:rPr>
                <w:rFonts w:ascii="Times New Roman" w:hAnsi="Times New Roman" w:cs="Times New Roman"/>
                <w:color w:val="000000"/>
                <w:sz w:val="20"/>
                <w:szCs w:val="20"/>
              </w:rPr>
              <w:t>narrative socializat</w:t>
            </w:r>
            <w:r w:rsidRPr="00E555E9">
              <w:rPr>
                <w:rFonts w:ascii="Times New Roman" w:hAnsi="Times New Roman" w:cs="Times New Roman"/>
                <w:sz w:val="20"/>
                <w:szCs w:val="20"/>
              </w:rPr>
              <w:t xml:space="preserve">ion, </w:t>
            </w:r>
            <w:r w:rsidR="003A6454">
              <w:rPr>
                <w:rFonts w:ascii="Times New Roman" w:hAnsi="Times New Roman" w:cs="Times New Roman"/>
                <w:sz w:val="20"/>
                <w:szCs w:val="20"/>
              </w:rPr>
              <w:t>(</w:t>
            </w:r>
            <w:r w:rsidRPr="00E555E9">
              <w:rPr>
                <w:rFonts w:ascii="Times New Roman" w:hAnsi="Times New Roman" w:cs="Times New Roman"/>
                <w:sz w:val="20"/>
                <w:szCs w:val="20"/>
              </w:rPr>
              <w:t xml:space="preserve">c) an opportunity for the representation and explanation of </w:t>
            </w:r>
            <w:proofErr w:type="gramStart"/>
            <w:r w:rsidRPr="00E555E9">
              <w:rPr>
                <w:rFonts w:ascii="Times New Roman" w:hAnsi="Times New Roman" w:cs="Times New Roman"/>
                <w:sz w:val="20"/>
                <w:szCs w:val="20"/>
              </w:rPr>
              <w:t>biophysically</w:t>
            </w:r>
            <w:r w:rsidR="003A6454">
              <w:rPr>
                <w:rFonts w:ascii="Times New Roman" w:hAnsi="Times New Roman" w:cs="Times New Roman"/>
                <w:sz w:val="20"/>
                <w:szCs w:val="20"/>
              </w:rPr>
              <w:t>-</w:t>
            </w:r>
            <w:r w:rsidRPr="00E555E9">
              <w:rPr>
                <w:rFonts w:ascii="Times New Roman" w:hAnsi="Times New Roman" w:cs="Times New Roman"/>
                <w:sz w:val="20"/>
                <w:szCs w:val="20"/>
              </w:rPr>
              <w:t>powerful</w:t>
            </w:r>
            <w:proofErr w:type="gramEnd"/>
            <w:r w:rsidRPr="00E555E9">
              <w:rPr>
                <w:rFonts w:ascii="Times New Roman" w:hAnsi="Times New Roman" w:cs="Times New Roman"/>
                <w:sz w:val="20"/>
                <w:szCs w:val="20"/>
              </w:rPr>
              <w:t xml:space="preserve">, often catastrophic (sometimes benevolent), changes. </w:t>
            </w:r>
          </w:p>
        </w:tc>
      </w:tr>
    </w:tbl>
    <w:p w14:paraId="05AEFBC9" w14:textId="39C2B2CE" w:rsidR="00E555E9" w:rsidRDefault="00E555E9">
      <w:pPr>
        <w:rPr>
          <w:rFonts w:ascii="Times New Roman" w:eastAsiaTheme="minorHAnsi" w:hAnsi="Times New Roman" w:cs="Times New Roman"/>
          <w:b/>
          <w:bCs/>
          <w:kern w:val="2"/>
          <w14:ligatures w14:val="standardContextual"/>
        </w:rPr>
      </w:pPr>
    </w:p>
    <w:p w14:paraId="246AB91C" w14:textId="77777777" w:rsidR="00ED4276" w:rsidRDefault="00ED4276">
      <w:pPr>
        <w:rPr>
          <w:rFonts w:ascii="Times New Roman" w:eastAsiaTheme="minorHAnsi" w:hAnsi="Times New Roman" w:cs="Times New Roman"/>
          <w:b/>
          <w:bCs/>
          <w:kern w:val="2"/>
          <w14:ligatures w14:val="standardContextual"/>
        </w:rPr>
      </w:pPr>
      <w:r>
        <w:rPr>
          <w:rFonts w:ascii="Times New Roman" w:eastAsiaTheme="minorHAnsi" w:hAnsi="Times New Roman" w:cs="Times New Roman"/>
          <w:b/>
          <w:bCs/>
          <w:kern w:val="2"/>
          <w14:ligatures w14:val="standardContextual"/>
        </w:rPr>
        <w:br w:type="page"/>
      </w:r>
    </w:p>
    <w:p w14:paraId="03CE1CBD" w14:textId="525D922C" w:rsidR="00E555E9" w:rsidRPr="00E555E9" w:rsidRDefault="00E555E9" w:rsidP="007121C5">
      <w:pPr>
        <w:spacing w:after="120" w:line="360" w:lineRule="auto"/>
        <w:rPr>
          <w:rFonts w:ascii="Times New Roman" w:eastAsiaTheme="minorHAnsi" w:hAnsi="Times New Roman" w:cs="Times New Roman"/>
          <w:kern w:val="2"/>
          <w14:ligatures w14:val="standardContextual"/>
        </w:rPr>
      </w:pPr>
      <w:r w:rsidRPr="00E555E9">
        <w:rPr>
          <w:rFonts w:ascii="Times New Roman" w:eastAsiaTheme="minorHAnsi" w:hAnsi="Times New Roman" w:cs="Times New Roman"/>
          <w:b/>
          <w:bCs/>
          <w:kern w:val="2"/>
          <w14:ligatures w14:val="standardContextual"/>
        </w:rPr>
        <w:lastRenderedPageBreak/>
        <w:t xml:space="preserve">Table </w:t>
      </w:r>
      <w:r w:rsidR="00203B45">
        <w:rPr>
          <w:rFonts w:ascii="Times New Roman" w:eastAsiaTheme="minorHAnsi" w:hAnsi="Times New Roman" w:cs="Times New Roman"/>
          <w:b/>
          <w:bCs/>
          <w:kern w:val="2"/>
          <w14:ligatures w14:val="standardContextual"/>
        </w:rPr>
        <w:t>S</w:t>
      </w:r>
      <w:r w:rsidR="00E15B35">
        <w:rPr>
          <w:rFonts w:ascii="Times New Roman" w:eastAsiaTheme="minorHAnsi" w:hAnsi="Times New Roman" w:cs="Times New Roman"/>
          <w:b/>
          <w:bCs/>
          <w:kern w:val="2"/>
          <w14:ligatures w14:val="standardContextual"/>
        </w:rPr>
        <w:t>3</w:t>
      </w:r>
      <w:r w:rsidRPr="00E555E9">
        <w:rPr>
          <w:rFonts w:ascii="Times New Roman" w:eastAsiaTheme="minorHAnsi" w:hAnsi="Times New Roman" w:cs="Times New Roman"/>
          <w:b/>
          <w:bCs/>
          <w:kern w:val="2"/>
          <w14:ligatures w14:val="standardContextual"/>
        </w:rPr>
        <w:t>.</w:t>
      </w:r>
      <w:r w:rsidR="001B26ED">
        <w:rPr>
          <w:rFonts w:ascii="Times New Roman" w:eastAsiaTheme="minorHAnsi" w:hAnsi="Times New Roman" w:cs="Times New Roman"/>
          <w:b/>
          <w:bCs/>
          <w:kern w:val="2"/>
          <w14:ligatures w14:val="standardContextual"/>
        </w:rPr>
        <w:t>2</w:t>
      </w:r>
      <w:r w:rsidRPr="00E555E9">
        <w:rPr>
          <w:rFonts w:ascii="Times New Roman" w:eastAsiaTheme="minorHAnsi" w:hAnsi="Times New Roman" w:cs="Times New Roman"/>
          <w:kern w:val="2"/>
          <w14:ligatures w14:val="standardContextual"/>
        </w:rPr>
        <w:t xml:space="preserve"> </w:t>
      </w:r>
      <w:bookmarkStart w:id="7" w:name="Class2discretenarratives"/>
      <w:r w:rsidRPr="00E555E9">
        <w:rPr>
          <w:rFonts w:ascii="Times New Roman" w:eastAsiaTheme="minorHAnsi" w:hAnsi="Times New Roman" w:cs="Times New Roman"/>
          <w:kern w:val="2"/>
          <w14:ligatures w14:val="standardContextual"/>
        </w:rPr>
        <w:t xml:space="preserve">Class </w:t>
      </w:r>
      <w:r w:rsidR="001B26ED">
        <w:rPr>
          <w:rFonts w:ascii="Times New Roman" w:eastAsiaTheme="minorHAnsi" w:hAnsi="Times New Roman" w:cs="Times New Roman"/>
          <w:kern w:val="2"/>
          <w14:ligatures w14:val="standardContextual"/>
        </w:rPr>
        <w:t>2</w:t>
      </w:r>
      <w:r w:rsidRPr="00E555E9">
        <w:rPr>
          <w:rFonts w:ascii="Times New Roman" w:eastAsiaTheme="minorHAnsi" w:hAnsi="Times New Roman" w:cs="Times New Roman"/>
          <w:kern w:val="2"/>
          <w14:ligatures w14:val="standardContextual"/>
        </w:rPr>
        <w:t xml:space="preserve"> </w:t>
      </w:r>
      <w:r w:rsidR="003A6454">
        <w:rPr>
          <w:rFonts w:ascii="Times New Roman" w:eastAsiaTheme="minorHAnsi" w:hAnsi="Times New Roman" w:cs="Times New Roman"/>
          <w:kern w:val="2"/>
          <w14:ligatures w14:val="standardContextual"/>
        </w:rPr>
        <w:t xml:space="preserve">narratives </w:t>
      </w:r>
      <w:bookmarkEnd w:id="7"/>
      <w:r w:rsidR="003A6454">
        <w:rPr>
          <w:rFonts w:ascii="Times New Roman" w:eastAsiaTheme="minorHAnsi" w:hAnsi="Times New Roman" w:cs="Times New Roman"/>
          <w:kern w:val="2"/>
          <w14:ligatures w14:val="standardContextual"/>
        </w:rPr>
        <w:t>with</w:t>
      </w:r>
      <w:r w:rsidRPr="00E555E9">
        <w:rPr>
          <w:rFonts w:ascii="Times New Roman" w:eastAsiaTheme="minorHAnsi" w:hAnsi="Times New Roman" w:cs="Times New Roman"/>
          <w:kern w:val="2"/>
          <w14:ligatures w14:val="standardContextual"/>
        </w:rPr>
        <w:t xml:space="preserve"> sub-classes</w:t>
      </w:r>
      <w:r w:rsidR="003A6454">
        <w:rPr>
          <w:rFonts w:ascii="Times New Roman" w:eastAsiaTheme="minorHAnsi" w:hAnsi="Times New Roman" w:cs="Times New Roman"/>
          <w:kern w:val="2"/>
          <w14:ligatures w14:val="standardContextual"/>
        </w:rPr>
        <w:t>: D</w:t>
      </w:r>
      <w:r w:rsidRPr="00E555E9">
        <w:rPr>
          <w:rFonts w:ascii="Times New Roman" w:eastAsiaTheme="minorHAnsi" w:hAnsi="Times New Roman" w:cs="Times New Roman"/>
          <w:kern w:val="2"/>
          <w14:ligatures w14:val="standardContextual"/>
        </w:rPr>
        <w:t>iscrete narratives and storylines</w:t>
      </w:r>
    </w:p>
    <w:tbl>
      <w:tblPr>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2880"/>
        <w:gridCol w:w="5760"/>
      </w:tblGrid>
      <w:tr w:rsidR="00E555E9" w:rsidRPr="00E555E9" w14:paraId="18561591" w14:textId="77777777" w:rsidTr="00225DE0">
        <w:tc>
          <w:tcPr>
            <w:tcW w:w="1975" w:type="dxa"/>
          </w:tcPr>
          <w:p w14:paraId="15312EEB" w14:textId="77777777" w:rsidR="00E555E9" w:rsidRPr="00E555E9" w:rsidRDefault="00E555E9" w:rsidP="00E555E9">
            <w:pPr>
              <w:spacing w:after="0" w:line="240" w:lineRule="auto"/>
              <w:rPr>
                <w:rFonts w:ascii="Times New Roman" w:hAnsi="Times New Roman" w:cs="Times New Roman"/>
                <w:b/>
                <w:i/>
              </w:rPr>
            </w:pPr>
            <w:r w:rsidRPr="00E555E9">
              <w:rPr>
                <w:rFonts w:ascii="Times New Roman" w:hAnsi="Times New Roman" w:cs="Times New Roman"/>
                <w:b/>
              </w:rPr>
              <w:t>Narrative type</w:t>
            </w:r>
          </w:p>
        </w:tc>
        <w:tc>
          <w:tcPr>
            <w:tcW w:w="2880" w:type="dxa"/>
          </w:tcPr>
          <w:p w14:paraId="1AE19FF3" w14:textId="77777777" w:rsidR="00E555E9" w:rsidRPr="00E555E9" w:rsidRDefault="00E555E9" w:rsidP="00E555E9">
            <w:pPr>
              <w:spacing w:after="0" w:line="240" w:lineRule="auto"/>
              <w:rPr>
                <w:rFonts w:ascii="Times New Roman" w:hAnsi="Times New Roman" w:cs="Times New Roman"/>
                <w:i/>
              </w:rPr>
            </w:pPr>
            <w:r w:rsidRPr="00E555E9">
              <w:rPr>
                <w:rFonts w:ascii="Times New Roman" w:hAnsi="Times New Roman" w:cs="Times New Roman"/>
                <w:b/>
              </w:rPr>
              <w:t>Brief Definition</w:t>
            </w:r>
          </w:p>
        </w:tc>
        <w:tc>
          <w:tcPr>
            <w:tcW w:w="5760" w:type="dxa"/>
          </w:tcPr>
          <w:p w14:paraId="5CC1F80E" w14:textId="77777777" w:rsidR="00E555E9" w:rsidRPr="00E555E9" w:rsidRDefault="00E555E9" w:rsidP="00E555E9">
            <w:pPr>
              <w:spacing w:after="0" w:line="240" w:lineRule="auto"/>
              <w:rPr>
                <w:rFonts w:ascii="Times New Roman" w:hAnsi="Times New Roman" w:cs="Times New Roman"/>
                <w:i/>
              </w:rPr>
            </w:pPr>
            <w:r w:rsidRPr="00E555E9">
              <w:rPr>
                <w:rFonts w:ascii="Times New Roman" w:hAnsi="Times New Roman" w:cs="Times New Roman"/>
                <w:b/>
              </w:rPr>
              <w:t>Why it matters</w:t>
            </w:r>
          </w:p>
        </w:tc>
      </w:tr>
      <w:tr w:rsidR="00E555E9" w:rsidRPr="00E555E9" w14:paraId="56500B95" w14:textId="77777777" w:rsidTr="00225DE0">
        <w:tc>
          <w:tcPr>
            <w:tcW w:w="1975" w:type="dxa"/>
          </w:tcPr>
          <w:p w14:paraId="39862568" w14:textId="232D622E" w:rsidR="00E555E9" w:rsidRPr="00E555E9" w:rsidRDefault="00E555E9" w:rsidP="00E555E9">
            <w:pPr>
              <w:spacing w:after="0" w:line="240" w:lineRule="auto"/>
              <w:rPr>
                <w:rFonts w:ascii="Times New Roman" w:hAnsi="Times New Roman" w:cs="Times New Roman"/>
                <w:b/>
                <w:i/>
              </w:rPr>
            </w:pPr>
            <w:r w:rsidRPr="00E555E9">
              <w:rPr>
                <w:rFonts w:ascii="Times New Roman" w:hAnsi="Times New Roman" w:cs="Times New Roman"/>
                <w:b/>
                <w:i/>
              </w:rPr>
              <w:t xml:space="preserve">Class </w:t>
            </w:r>
            <w:r w:rsidR="001B26ED">
              <w:rPr>
                <w:rFonts w:ascii="Times New Roman" w:hAnsi="Times New Roman" w:cs="Times New Roman"/>
                <w:b/>
                <w:i/>
              </w:rPr>
              <w:t>2</w:t>
            </w:r>
            <w:r w:rsidRPr="00E555E9">
              <w:rPr>
                <w:rFonts w:ascii="Times New Roman" w:hAnsi="Times New Roman" w:cs="Times New Roman"/>
                <w:b/>
                <w:i/>
              </w:rPr>
              <w:t>: Discrete narratives and storylines</w:t>
            </w:r>
            <w:r w:rsidR="00225DE0">
              <w:rPr>
                <w:rFonts w:ascii="Times New Roman" w:hAnsi="Times New Roman" w:cs="Times New Roman"/>
                <w:b/>
                <w:i/>
              </w:rPr>
              <w:t xml:space="preserve"> (DNSL)</w:t>
            </w:r>
          </w:p>
        </w:tc>
        <w:tc>
          <w:tcPr>
            <w:tcW w:w="2880" w:type="dxa"/>
          </w:tcPr>
          <w:p w14:paraId="6A55D66E" w14:textId="77777777" w:rsidR="00E555E9" w:rsidRPr="00E555E9" w:rsidRDefault="00E555E9" w:rsidP="00E555E9">
            <w:pPr>
              <w:spacing w:after="0" w:line="240" w:lineRule="auto"/>
              <w:rPr>
                <w:rFonts w:ascii="Times New Roman" w:hAnsi="Times New Roman" w:cs="Times New Roman"/>
                <w:i/>
              </w:rPr>
            </w:pPr>
            <w:r w:rsidRPr="00E555E9">
              <w:rPr>
                <w:rFonts w:ascii="Times New Roman" w:hAnsi="Times New Roman" w:cs="Times New Roman"/>
                <w:i/>
              </w:rPr>
              <w:t xml:space="preserve">Create a sequence of events, of actions or behaviors and consequences, generally framed by cause-and-effect relationships or beliefs </w:t>
            </w:r>
          </w:p>
        </w:tc>
        <w:tc>
          <w:tcPr>
            <w:tcW w:w="5760" w:type="dxa"/>
          </w:tcPr>
          <w:p w14:paraId="7A101705" w14:textId="77777777" w:rsidR="00E555E9" w:rsidRPr="00E555E9" w:rsidRDefault="00E555E9" w:rsidP="00E555E9">
            <w:pPr>
              <w:spacing w:after="0" w:line="240" w:lineRule="auto"/>
              <w:rPr>
                <w:rFonts w:ascii="Times New Roman" w:hAnsi="Times New Roman" w:cs="Times New Roman"/>
                <w:i/>
              </w:rPr>
            </w:pPr>
            <w:r w:rsidRPr="00E555E9">
              <w:rPr>
                <w:rFonts w:ascii="Times New Roman" w:hAnsi="Times New Roman" w:cs="Times New Roman"/>
                <w:i/>
              </w:rPr>
              <w:t xml:space="preserve">Essential for creating predictions or visions of the future; as well as for creating simplified understanding and mental models of the past and present. Storylines are discrete narratives whose power comes from their adoption and shaping by a group or community. As such, the causal beliefs in storylines may extend beyond here-and-now utility for meeting the needs of individuals. They can also find utility in the reinforcement of community norms, values, religious practices, and in so doing reinforce community binding (and possibly differentiation from, and competition with, other communities).  </w:t>
            </w:r>
          </w:p>
        </w:tc>
      </w:tr>
      <w:tr w:rsidR="00E555E9" w:rsidRPr="00E555E9" w14:paraId="5B9862F8" w14:textId="77777777" w:rsidTr="00225DE0">
        <w:tc>
          <w:tcPr>
            <w:tcW w:w="1975" w:type="dxa"/>
          </w:tcPr>
          <w:p w14:paraId="57D93B34" w14:textId="668BD311" w:rsidR="00E555E9" w:rsidRPr="00E555E9" w:rsidRDefault="00490A2B" w:rsidP="00E555E9">
            <w:pPr>
              <w:spacing w:after="0" w:line="240" w:lineRule="auto"/>
              <w:ind w:left="288"/>
              <w:rPr>
                <w:rFonts w:ascii="Times New Roman" w:hAnsi="Times New Roman" w:cs="Times New Roman"/>
              </w:rPr>
            </w:pPr>
            <w:r>
              <w:rPr>
                <w:rFonts w:ascii="Times New Roman" w:hAnsi="Times New Roman" w:cs="Times New Roman"/>
                <w:b/>
              </w:rPr>
              <w:t>2</w:t>
            </w:r>
            <w:r w:rsidR="00E555E9" w:rsidRPr="00E555E9">
              <w:rPr>
                <w:rFonts w:ascii="Times New Roman" w:hAnsi="Times New Roman" w:cs="Times New Roman"/>
                <w:b/>
              </w:rPr>
              <w:t xml:space="preserve">a: </w:t>
            </w:r>
            <w:r w:rsidR="00E555E9" w:rsidRPr="00E555E9">
              <w:rPr>
                <w:rFonts w:ascii="Times New Roman" w:hAnsi="Times New Roman" w:cs="Times New Roman"/>
              </w:rPr>
              <w:t>Simple Behaviors</w:t>
            </w:r>
          </w:p>
        </w:tc>
        <w:tc>
          <w:tcPr>
            <w:tcW w:w="2880" w:type="dxa"/>
          </w:tcPr>
          <w:p w14:paraId="43C11F32"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Simple patterns of behavior that can be observed, mimicked, interpreted, or imitated, or incorporated into the narratives (expressions or behaviors) of individuals or groups </w:t>
            </w:r>
          </w:p>
        </w:tc>
        <w:tc>
          <w:tcPr>
            <w:tcW w:w="5760" w:type="dxa"/>
          </w:tcPr>
          <w:p w14:paraId="62D68AD1" w14:textId="53CBC5E6"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Simple behaviors are acted expressions, and therefore narratives, that consist of a sequence of relatively few actions that can be mimicked or imitated or interpreted and modified by others. The degree of consciousness in the expression or in the receipt, imitation, or further propagation of these narratives can be highly variable. When conducted with a high degree of unconsciousness, these narratives may form the lifeways or follow the cultural norms of a community, and in so doing help define the community’s culture and the frames or schema prevalent in its considerations and thinking practices.  </w:t>
            </w:r>
          </w:p>
        </w:tc>
      </w:tr>
      <w:tr w:rsidR="00E555E9" w:rsidRPr="00E555E9" w14:paraId="7D43CAD9" w14:textId="77777777" w:rsidTr="00225DE0">
        <w:tc>
          <w:tcPr>
            <w:tcW w:w="1975" w:type="dxa"/>
          </w:tcPr>
          <w:p w14:paraId="0019A548" w14:textId="67C2FCCF" w:rsidR="00E555E9" w:rsidRPr="00E555E9" w:rsidRDefault="00490A2B" w:rsidP="00E555E9">
            <w:pPr>
              <w:spacing w:after="0" w:line="240" w:lineRule="auto"/>
              <w:ind w:left="288"/>
              <w:rPr>
                <w:rFonts w:ascii="Times New Roman" w:hAnsi="Times New Roman" w:cs="Times New Roman"/>
              </w:rPr>
            </w:pPr>
            <w:r>
              <w:rPr>
                <w:rFonts w:ascii="Times New Roman" w:hAnsi="Times New Roman" w:cs="Times New Roman"/>
                <w:b/>
              </w:rPr>
              <w:t>2</w:t>
            </w:r>
            <w:r w:rsidR="00E555E9" w:rsidRPr="00E555E9">
              <w:rPr>
                <w:rFonts w:ascii="Times New Roman" w:hAnsi="Times New Roman" w:cs="Times New Roman"/>
                <w:b/>
              </w:rPr>
              <w:t xml:space="preserve">b. </w:t>
            </w:r>
            <w:r w:rsidR="00E555E9" w:rsidRPr="00E555E9">
              <w:rPr>
                <w:rFonts w:ascii="Times New Roman" w:hAnsi="Times New Roman" w:cs="Times New Roman"/>
              </w:rPr>
              <w:t>Simple quotes</w:t>
            </w:r>
          </w:p>
        </w:tc>
        <w:tc>
          <w:tcPr>
            <w:tcW w:w="2880" w:type="dxa"/>
          </w:tcPr>
          <w:p w14:paraId="72E65ED2"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Simple quotes and expressions provide succinct, easily remembered, easily shared, expressions that relate to beliefs, casualties, or attitudes, or an emotionally laden sequence of events (imagined or real)</w:t>
            </w:r>
          </w:p>
        </w:tc>
        <w:tc>
          <w:tcPr>
            <w:tcW w:w="5760" w:type="dxa"/>
          </w:tcPr>
          <w:p w14:paraId="0AD089D1" w14:textId="0529BDF6"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Simple quotes differ from signs, symbols and other object narratives because </w:t>
            </w:r>
            <w:r w:rsidR="00D85DAB">
              <w:rPr>
                <w:rFonts w:ascii="Times New Roman" w:hAnsi="Times New Roman" w:cs="Times New Roman"/>
                <w:sz w:val="20"/>
                <w:szCs w:val="20"/>
              </w:rPr>
              <w:t>(</w:t>
            </w:r>
            <w:r w:rsidRPr="00E555E9">
              <w:rPr>
                <w:rFonts w:ascii="Times New Roman" w:hAnsi="Times New Roman" w:cs="Times New Roman"/>
                <w:sz w:val="20"/>
                <w:szCs w:val="20"/>
              </w:rPr>
              <w:t xml:space="preserve">a) they generally relate to living entities, and </w:t>
            </w:r>
            <w:r w:rsidR="00D85DAB">
              <w:rPr>
                <w:rFonts w:ascii="Times New Roman" w:hAnsi="Times New Roman" w:cs="Times New Roman"/>
                <w:sz w:val="20"/>
                <w:szCs w:val="20"/>
              </w:rPr>
              <w:t>(</w:t>
            </w:r>
            <w:r w:rsidRPr="00E555E9">
              <w:rPr>
                <w:rFonts w:ascii="Times New Roman" w:hAnsi="Times New Roman" w:cs="Times New Roman"/>
                <w:sz w:val="20"/>
                <w:szCs w:val="20"/>
              </w:rPr>
              <w:t xml:space="preserve">b) are commonly used to express a discrete narrative sequence.  Similarly to symbols, their brevity often gives them widespread and long-lasting impact amongst individuals and communities. This impact helps build and evolve mental models, beliefs, and community norms and values.  Simple quotes can take many different forms, such as: </w:t>
            </w:r>
            <w:r w:rsidR="003A6454">
              <w:rPr>
                <w:rFonts w:ascii="Times New Roman" w:hAnsi="Times New Roman" w:cs="Times New Roman"/>
                <w:sz w:val="20"/>
                <w:szCs w:val="20"/>
              </w:rPr>
              <w:t>(</w:t>
            </w:r>
            <w:r w:rsidRPr="00E555E9">
              <w:rPr>
                <w:rFonts w:ascii="Times New Roman" w:hAnsi="Times New Roman" w:cs="Times New Roman"/>
                <w:sz w:val="20"/>
                <w:szCs w:val="20"/>
              </w:rPr>
              <w:t>a) story-like quote</w:t>
            </w:r>
            <w:r w:rsidR="003A6454">
              <w:rPr>
                <w:rFonts w:ascii="Times New Roman" w:hAnsi="Times New Roman" w:cs="Times New Roman"/>
                <w:sz w:val="20"/>
                <w:szCs w:val="20"/>
              </w:rPr>
              <w:t>s, e.g., as</w:t>
            </w:r>
            <w:r w:rsidRPr="00E555E9">
              <w:rPr>
                <w:rFonts w:ascii="Times New Roman" w:hAnsi="Times New Roman" w:cs="Times New Roman"/>
                <w:sz w:val="20"/>
                <w:szCs w:val="20"/>
              </w:rPr>
              <w:t xml:space="preserve"> attributed to Hemingway, “Baby shoes for sale, never worn”, or </w:t>
            </w:r>
            <w:r w:rsidR="003A6454">
              <w:rPr>
                <w:rFonts w:ascii="Times New Roman" w:hAnsi="Times New Roman" w:cs="Times New Roman"/>
                <w:sz w:val="20"/>
                <w:szCs w:val="20"/>
              </w:rPr>
              <w:t>(</w:t>
            </w:r>
            <w:r w:rsidRPr="00E555E9">
              <w:rPr>
                <w:rFonts w:ascii="Times New Roman" w:hAnsi="Times New Roman" w:cs="Times New Roman"/>
                <w:sz w:val="20"/>
                <w:szCs w:val="20"/>
              </w:rPr>
              <w:t xml:space="preserve">b) </w:t>
            </w:r>
            <w:r w:rsidR="003A6454">
              <w:rPr>
                <w:rFonts w:ascii="Times New Roman" w:hAnsi="Times New Roman" w:cs="Times New Roman"/>
                <w:sz w:val="20"/>
                <w:szCs w:val="20"/>
              </w:rPr>
              <w:t xml:space="preserve">philosophical statements, e.g., </w:t>
            </w:r>
            <w:r w:rsidRPr="00E555E9">
              <w:rPr>
                <w:rFonts w:ascii="Times New Roman" w:hAnsi="Times New Roman" w:cs="Times New Roman"/>
                <w:sz w:val="20"/>
                <w:szCs w:val="20"/>
              </w:rPr>
              <w:t xml:space="preserve">Descartes’ definition of existence “I think, therefore I am”, or </w:t>
            </w:r>
            <w:r w:rsidR="003A6454">
              <w:rPr>
                <w:rFonts w:ascii="Times New Roman" w:hAnsi="Times New Roman" w:cs="Times New Roman"/>
                <w:sz w:val="20"/>
                <w:szCs w:val="20"/>
              </w:rPr>
              <w:t>(</w:t>
            </w:r>
            <w:r w:rsidRPr="00E555E9">
              <w:rPr>
                <w:rFonts w:ascii="Times New Roman" w:hAnsi="Times New Roman" w:cs="Times New Roman"/>
                <w:sz w:val="20"/>
                <w:szCs w:val="20"/>
              </w:rPr>
              <w:t xml:space="preserve">c) </w:t>
            </w:r>
            <w:r w:rsidR="003A6454">
              <w:rPr>
                <w:rFonts w:ascii="Times New Roman" w:hAnsi="Times New Roman" w:cs="Times New Roman"/>
                <w:sz w:val="20"/>
                <w:szCs w:val="20"/>
              </w:rPr>
              <w:t xml:space="preserve">science / religious statements, e.g., </w:t>
            </w:r>
            <w:r w:rsidRPr="00E555E9">
              <w:rPr>
                <w:rFonts w:ascii="Times New Roman" w:hAnsi="Times New Roman" w:cs="Times New Roman"/>
                <w:sz w:val="20"/>
                <w:szCs w:val="20"/>
              </w:rPr>
              <w:t>Einstein</w:t>
            </w:r>
            <w:r w:rsidR="003A6454">
              <w:rPr>
                <w:rFonts w:ascii="Times New Roman" w:hAnsi="Times New Roman" w:cs="Times New Roman"/>
                <w:sz w:val="20"/>
                <w:szCs w:val="20"/>
              </w:rPr>
              <w:t>’s</w:t>
            </w:r>
            <w:r w:rsidRPr="00E555E9">
              <w:rPr>
                <w:rFonts w:ascii="Times New Roman" w:hAnsi="Times New Roman" w:cs="Times New Roman"/>
                <w:sz w:val="20"/>
                <w:szCs w:val="20"/>
              </w:rPr>
              <w:t xml:space="preserve"> “God does not play dice.”</w:t>
            </w:r>
          </w:p>
        </w:tc>
      </w:tr>
      <w:tr w:rsidR="00E555E9" w:rsidRPr="00E555E9" w14:paraId="7B410A00" w14:textId="77777777" w:rsidTr="00225DE0">
        <w:tc>
          <w:tcPr>
            <w:tcW w:w="1975" w:type="dxa"/>
          </w:tcPr>
          <w:p w14:paraId="2CC9E251" w14:textId="6F24DA51" w:rsidR="00E555E9" w:rsidRPr="00E555E9" w:rsidRDefault="00490A2B" w:rsidP="00E555E9">
            <w:pPr>
              <w:spacing w:after="0" w:line="240" w:lineRule="auto"/>
              <w:ind w:left="288"/>
              <w:rPr>
                <w:rFonts w:ascii="Times New Roman" w:hAnsi="Times New Roman" w:cs="Times New Roman"/>
              </w:rPr>
            </w:pPr>
            <w:r>
              <w:rPr>
                <w:rFonts w:ascii="Times New Roman" w:hAnsi="Times New Roman" w:cs="Times New Roman"/>
                <w:b/>
              </w:rPr>
              <w:t>2</w:t>
            </w:r>
            <w:r w:rsidR="00E555E9" w:rsidRPr="00E555E9">
              <w:rPr>
                <w:rFonts w:ascii="Times New Roman" w:hAnsi="Times New Roman" w:cs="Times New Roman"/>
                <w:b/>
              </w:rPr>
              <w:t xml:space="preserve">c: </w:t>
            </w:r>
            <w:r w:rsidR="00E555E9" w:rsidRPr="00E555E9">
              <w:rPr>
                <w:rFonts w:ascii="Times New Roman" w:hAnsi="Times New Roman" w:cs="Times New Roman"/>
              </w:rPr>
              <w:t>Biotic behavior storylines</w:t>
            </w:r>
          </w:p>
        </w:tc>
        <w:tc>
          <w:tcPr>
            <w:tcW w:w="2880" w:type="dxa"/>
          </w:tcPr>
          <w:p w14:paraId="57FBFE16"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Narratives and storylines, derived from observations of non-human living entities and processes</w:t>
            </w:r>
          </w:p>
        </w:tc>
        <w:tc>
          <w:tcPr>
            <w:tcW w:w="5760" w:type="dxa"/>
          </w:tcPr>
          <w:p w14:paraId="794F88D3" w14:textId="3A6F5309"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These sequenced storylines can provide conceptual models where observation and understanding of biotic behavior have a clear and direct practical purpose (e.g., hunting, gathering, foraging/agriculture, security warnings). Alternatively, or additionally, understanding of biotic behaviors, usually anthropomorphized and simplified, may provide (or be claimed to provide) understanding of human nature and behaviors or even of human morals (e.g., Aesop’s fables). Signs and symbols are generally associated with </w:t>
            </w:r>
            <w:proofErr w:type="gramStart"/>
            <w:r w:rsidRPr="00E555E9">
              <w:rPr>
                <w:rFonts w:ascii="Times New Roman" w:hAnsi="Times New Roman" w:cs="Times New Roman"/>
                <w:sz w:val="20"/>
                <w:szCs w:val="20"/>
              </w:rPr>
              <w:t>both of these</w:t>
            </w:r>
            <w:proofErr w:type="gramEnd"/>
            <w:r w:rsidRPr="00E555E9">
              <w:rPr>
                <w:rFonts w:ascii="Times New Roman" w:hAnsi="Times New Roman" w:cs="Times New Roman"/>
                <w:sz w:val="20"/>
                <w:szCs w:val="20"/>
              </w:rPr>
              <w:t xml:space="preserve"> narrative</w:t>
            </w:r>
            <w:r w:rsidR="00C43F3B">
              <w:rPr>
                <w:rFonts w:ascii="Times New Roman" w:hAnsi="Times New Roman" w:cs="Times New Roman"/>
                <w:sz w:val="20"/>
                <w:szCs w:val="20"/>
              </w:rPr>
              <w:t>s</w:t>
            </w:r>
            <w:r w:rsidRPr="00E555E9">
              <w:rPr>
                <w:rFonts w:ascii="Times New Roman" w:hAnsi="Times New Roman" w:cs="Times New Roman"/>
                <w:sz w:val="20"/>
                <w:szCs w:val="20"/>
              </w:rPr>
              <w:t>, and so is the construction of perceived</w:t>
            </w:r>
            <w:r w:rsidR="00C43F3B">
              <w:rPr>
                <w:rFonts w:ascii="Times New Roman" w:hAnsi="Times New Roman" w:cs="Times New Roman"/>
                <w:sz w:val="20"/>
                <w:szCs w:val="20"/>
              </w:rPr>
              <w:t>,</w:t>
            </w:r>
            <w:r w:rsidRPr="00E555E9">
              <w:rPr>
                <w:rFonts w:ascii="Times New Roman" w:hAnsi="Times New Roman" w:cs="Times New Roman"/>
                <w:sz w:val="20"/>
                <w:szCs w:val="20"/>
              </w:rPr>
              <w:t xml:space="preserve"> or imagined</w:t>
            </w:r>
            <w:r w:rsidR="00C43F3B">
              <w:rPr>
                <w:rFonts w:ascii="Times New Roman" w:hAnsi="Times New Roman" w:cs="Times New Roman"/>
                <w:sz w:val="20"/>
                <w:szCs w:val="20"/>
              </w:rPr>
              <w:t>,</w:t>
            </w:r>
            <w:r w:rsidRPr="00E555E9">
              <w:rPr>
                <w:rFonts w:ascii="Times New Roman" w:hAnsi="Times New Roman" w:cs="Times New Roman"/>
                <w:sz w:val="20"/>
                <w:szCs w:val="20"/>
              </w:rPr>
              <w:t xml:space="preserve"> personalities and living/spiritual entity narratives. As social receipt and acceptance occurs, the narratives may become further simplified, gain increased symbolic power, and may eventually provide or become symbolic expressions (e.g.</w:t>
            </w:r>
            <w:r w:rsidR="00C43F3B">
              <w:rPr>
                <w:rFonts w:ascii="Times New Roman" w:hAnsi="Times New Roman" w:cs="Times New Roman"/>
                <w:sz w:val="20"/>
                <w:szCs w:val="20"/>
              </w:rPr>
              <w:t>,</w:t>
            </w:r>
            <w:r w:rsidRPr="00E555E9">
              <w:rPr>
                <w:rFonts w:ascii="Times New Roman" w:hAnsi="Times New Roman" w:cs="Times New Roman"/>
                <w:sz w:val="20"/>
                <w:szCs w:val="20"/>
              </w:rPr>
              <w:t xml:space="preserve"> quotes).</w:t>
            </w:r>
          </w:p>
        </w:tc>
      </w:tr>
      <w:tr w:rsidR="00E555E9" w:rsidRPr="00E555E9" w14:paraId="43031415" w14:textId="77777777" w:rsidTr="00225DE0">
        <w:tc>
          <w:tcPr>
            <w:tcW w:w="1975" w:type="dxa"/>
          </w:tcPr>
          <w:p w14:paraId="09298BE1" w14:textId="4BC76557" w:rsidR="00E555E9" w:rsidRPr="00E555E9" w:rsidRDefault="00490A2B" w:rsidP="00E555E9">
            <w:pPr>
              <w:spacing w:after="0" w:line="240" w:lineRule="auto"/>
              <w:ind w:left="288"/>
              <w:rPr>
                <w:rFonts w:ascii="Times New Roman" w:hAnsi="Times New Roman" w:cs="Times New Roman"/>
              </w:rPr>
            </w:pPr>
            <w:r>
              <w:rPr>
                <w:rFonts w:ascii="Times New Roman" w:hAnsi="Times New Roman" w:cs="Times New Roman"/>
                <w:b/>
              </w:rPr>
              <w:t>2</w:t>
            </w:r>
            <w:r w:rsidR="00E555E9" w:rsidRPr="00E555E9">
              <w:rPr>
                <w:rFonts w:ascii="Times New Roman" w:hAnsi="Times New Roman" w:cs="Times New Roman"/>
                <w:b/>
              </w:rPr>
              <w:t xml:space="preserve">d: </w:t>
            </w:r>
            <w:r w:rsidR="00E555E9" w:rsidRPr="00E555E9">
              <w:rPr>
                <w:rFonts w:ascii="Times New Roman" w:hAnsi="Times New Roman" w:cs="Times New Roman"/>
              </w:rPr>
              <w:t>Landscape behavior storylines</w:t>
            </w:r>
          </w:p>
        </w:tc>
        <w:tc>
          <w:tcPr>
            <w:tcW w:w="2880" w:type="dxa"/>
          </w:tcPr>
          <w:p w14:paraId="19E7DD2E"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Narratives and storylines, derived from observations of physical structures (built or non-human) and physical (or biophysical) processes</w:t>
            </w:r>
          </w:p>
        </w:tc>
        <w:tc>
          <w:tcPr>
            <w:tcW w:w="5760" w:type="dxa"/>
          </w:tcPr>
          <w:p w14:paraId="6F1CE827"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Landscape structures and processes, including their sometimes catastrophic and often unpredictable dynamics, are often associated with a complexity of causalities and </w:t>
            </w:r>
            <w:proofErr w:type="spellStart"/>
            <w:r w:rsidRPr="00E555E9">
              <w:rPr>
                <w:rFonts w:ascii="Times New Roman" w:hAnsi="Times New Roman" w:cs="Times New Roman"/>
                <w:sz w:val="20"/>
                <w:szCs w:val="20"/>
              </w:rPr>
              <w:t>stochasticities</w:t>
            </w:r>
            <w:proofErr w:type="spellEnd"/>
            <w:r w:rsidRPr="00E555E9">
              <w:rPr>
                <w:rFonts w:ascii="Times New Roman" w:hAnsi="Times New Roman" w:cs="Times New Roman"/>
                <w:sz w:val="20"/>
                <w:szCs w:val="20"/>
              </w:rPr>
              <w:t xml:space="preserve">, or sensitive dependencies to conditions. Many of the ongoing processes may also not be easily perceived by humans or their communities.   Landscape narratives or storylines can shape community mental models in many ways. First, perceived repeating patterns (e.g., seasonal flooding or other seasonal changes) can </w:t>
            </w:r>
            <w:proofErr w:type="gramStart"/>
            <w:r w:rsidRPr="00E555E9">
              <w:rPr>
                <w:rFonts w:ascii="Times New Roman" w:hAnsi="Times New Roman" w:cs="Times New Roman"/>
                <w:sz w:val="20"/>
                <w:szCs w:val="20"/>
              </w:rPr>
              <w:t>enter into</w:t>
            </w:r>
            <w:proofErr w:type="gramEnd"/>
            <w:r w:rsidRPr="00E555E9">
              <w:rPr>
                <w:rFonts w:ascii="Times New Roman" w:hAnsi="Times New Roman" w:cs="Times New Roman"/>
                <w:sz w:val="20"/>
                <w:szCs w:val="20"/>
              </w:rPr>
              <w:t xml:space="preserve"> cultural lore and lifeways and provide planning </w:t>
            </w:r>
            <w:proofErr w:type="gramStart"/>
            <w:r w:rsidRPr="00E555E9">
              <w:rPr>
                <w:rFonts w:ascii="Times New Roman" w:hAnsi="Times New Roman" w:cs="Times New Roman"/>
                <w:sz w:val="20"/>
                <w:szCs w:val="20"/>
              </w:rPr>
              <w:t>utility</w:t>
            </w:r>
            <w:proofErr w:type="gramEnd"/>
            <w:r w:rsidRPr="00E555E9">
              <w:rPr>
                <w:rFonts w:ascii="Times New Roman" w:hAnsi="Times New Roman" w:cs="Times New Roman"/>
                <w:sz w:val="20"/>
                <w:szCs w:val="20"/>
              </w:rPr>
              <w:t xml:space="preserve"> (e.g., resource gathering, </w:t>
            </w:r>
            <w:r w:rsidRPr="00E555E9">
              <w:rPr>
                <w:rFonts w:ascii="Times New Roman" w:hAnsi="Times New Roman" w:cs="Times New Roman"/>
                <w:sz w:val="20"/>
                <w:szCs w:val="20"/>
              </w:rPr>
              <w:lastRenderedPageBreak/>
              <w:t xml:space="preserve">planting, sheltering). Second, unexpected landscape behaviors may be attributed to the expectations or remonstrations of spiritual presences associated with landscape features or processes, and in doing so can help reinforce existing community norms. Third, landscape features (e.g., mountains, volcanoes, rivers, clouds) can become associated with spiritual beings (incl. ancestor spirits). Fourth, these features and their processes are sometimes brought into the creation stories of indigenous groups. </w:t>
            </w:r>
          </w:p>
        </w:tc>
      </w:tr>
      <w:tr w:rsidR="00E555E9" w:rsidRPr="00E555E9" w14:paraId="7F8A4CF1" w14:textId="77777777" w:rsidTr="00225DE0">
        <w:tc>
          <w:tcPr>
            <w:tcW w:w="1975" w:type="dxa"/>
          </w:tcPr>
          <w:p w14:paraId="68264377" w14:textId="5C8D1D1E" w:rsidR="00E555E9" w:rsidRPr="00E555E9" w:rsidRDefault="00490A2B" w:rsidP="00E555E9">
            <w:pPr>
              <w:spacing w:after="0" w:line="240" w:lineRule="auto"/>
              <w:ind w:left="288"/>
              <w:rPr>
                <w:rFonts w:ascii="Times New Roman" w:hAnsi="Times New Roman" w:cs="Times New Roman"/>
              </w:rPr>
            </w:pPr>
            <w:r>
              <w:rPr>
                <w:rFonts w:ascii="Times New Roman" w:hAnsi="Times New Roman" w:cs="Times New Roman"/>
                <w:b/>
              </w:rPr>
              <w:lastRenderedPageBreak/>
              <w:t>2</w:t>
            </w:r>
            <w:r w:rsidR="00E555E9" w:rsidRPr="00E555E9">
              <w:rPr>
                <w:rFonts w:ascii="Times New Roman" w:hAnsi="Times New Roman" w:cs="Times New Roman"/>
                <w:b/>
              </w:rPr>
              <w:t xml:space="preserve">e: </w:t>
            </w:r>
            <w:r w:rsidR="00E555E9" w:rsidRPr="00E555E9">
              <w:rPr>
                <w:rFonts w:ascii="Times New Roman" w:hAnsi="Times New Roman" w:cs="Times New Roman"/>
              </w:rPr>
              <w:t>Social behavior storylines</w:t>
            </w:r>
          </w:p>
        </w:tc>
        <w:tc>
          <w:tcPr>
            <w:tcW w:w="2880" w:type="dxa"/>
          </w:tcPr>
          <w:p w14:paraId="1EF72445"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Narratives and storylines, derived from observations of human individuals and communities, their interactions and dynamics</w:t>
            </w:r>
          </w:p>
        </w:tc>
        <w:tc>
          <w:tcPr>
            <w:tcW w:w="5760" w:type="dxa"/>
          </w:tcPr>
          <w:p w14:paraId="0A371E19" w14:textId="16AA43F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These narratives and storylines find their utility </w:t>
            </w:r>
            <w:r w:rsidR="00C43F3B">
              <w:rPr>
                <w:rFonts w:ascii="Times New Roman" w:hAnsi="Times New Roman" w:cs="Times New Roman"/>
                <w:sz w:val="20"/>
                <w:szCs w:val="20"/>
              </w:rPr>
              <w:t>in (</w:t>
            </w:r>
            <w:r w:rsidRPr="00E555E9">
              <w:rPr>
                <w:rFonts w:ascii="Times New Roman" w:hAnsi="Times New Roman" w:cs="Times New Roman"/>
                <w:sz w:val="20"/>
                <w:szCs w:val="20"/>
              </w:rPr>
              <w:t xml:space="preserve">a) </w:t>
            </w:r>
            <w:r w:rsidR="00C43F3B">
              <w:rPr>
                <w:rFonts w:ascii="Times New Roman" w:hAnsi="Times New Roman" w:cs="Times New Roman"/>
                <w:sz w:val="20"/>
                <w:szCs w:val="20"/>
              </w:rPr>
              <w:t xml:space="preserve">the </w:t>
            </w:r>
            <w:r w:rsidRPr="00E555E9">
              <w:rPr>
                <w:rFonts w:ascii="Times New Roman" w:hAnsi="Times New Roman" w:cs="Times New Roman"/>
                <w:sz w:val="20"/>
                <w:szCs w:val="20"/>
              </w:rPr>
              <w:t xml:space="preserve">teaching and learning about community lifeways, </w:t>
            </w:r>
            <w:r w:rsidR="00C43F3B">
              <w:rPr>
                <w:rFonts w:ascii="Times New Roman" w:hAnsi="Times New Roman" w:cs="Times New Roman"/>
                <w:sz w:val="20"/>
                <w:szCs w:val="20"/>
              </w:rPr>
              <w:t>(</w:t>
            </w:r>
            <w:r w:rsidRPr="00E555E9">
              <w:rPr>
                <w:rFonts w:ascii="Times New Roman" w:hAnsi="Times New Roman" w:cs="Times New Roman"/>
                <w:sz w:val="20"/>
                <w:szCs w:val="20"/>
              </w:rPr>
              <w:t xml:space="preserve">b) </w:t>
            </w:r>
            <w:r w:rsidR="00C43F3B">
              <w:rPr>
                <w:rFonts w:ascii="Times New Roman" w:hAnsi="Times New Roman" w:cs="Times New Roman"/>
                <w:sz w:val="20"/>
                <w:szCs w:val="20"/>
              </w:rPr>
              <w:t xml:space="preserve">the </w:t>
            </w:r>
            <w:r w:rsidRPr="00E555E9">
              <w:rPr>
                <w:rFonts w:ascii="Times New Roman" w:hAnsi="Times New Roman" w:cs="Times New Roman"/>
                <w:sz w:val="20"/>
                <w:szCs w:val="20"/>
              </w:rPr>
              <w:t xml:space="preserve">creation and maintenance of social norms, </w:t>
            </w:r>
            <w:r w:rsidR="00C43F3B">
              <w:rPr>
                <w:rFonts w:ascii="Times New Roman" w:hAnsi="Times New Roman" w:cs="Times New Roman"/>
                <w:sz w:val="20"/>
                <w:szCs w:val="20"/>
              </w:rPr>
              <w:t>(</w:t>
            </w:r>
            <w:r w:rsidRPr="00E555E9">
              <w:rPr>
                <w:rFonts w:ascii="Times New Roman" w:hAnsi="Times New Roman" w:cs="Times New Roman"/>
                <w:sz w:val="20"/>
                <w:szCs w:val="20"/>
              </w:rPr>
              <w:t xml:space="preserve">c) </w:t>
            </w:r>
            <w:r w:rsidR="00C43F3B">
              <w:rPr>
                <w:rFonts w:ascii="Times New Roman" w:hAnsi="Times New Roman" w:cs="Times New Roman"/>
                <w:sz w:val="20"/>
                <w:szCs w:val="20"/>
              </w:rPr>
              <w:t xml:space="preserve">the </w:t>
            </w:r>
            <w:r w:rsidRPr="00E555E9">
              <w:rPr>
                <w:rFonts w:ascii="Times New Roman" w:hAnsi="Times New Roman" w:cs="Times New Roman"/>
                <w:sz w:val="20"/>
                <w:szCs w:val="20"/>
              </w:rPr>
              <w:t xml:space="preserve">prediction of expected social behaviors or responses, or in the description of departures from expected behaviors, and/or </w:t>
            </w:r>
            <w:r w:rsidR="00C43F3B">
              <w:rPr>
                <w:rFonts w:ascii="Times New Roman" w:hAnsi="Times New Roman" w:cs="Times New Roman"/>
                <w:sz w:val="20"/>
                <w:szCs w:val="20"/>
              </w:rPr>
              <w:t>(</w:t>
            </w:r>
            <w:r w:rsidRPr="00E555E9">
              <w:rPr>
                <w:rFonts w:ascii="Times New Roman" w:hAnsi="Times New Roman" w:cs="Times New Roman"/>
                <w:sz w:val="20"/>
                <w:szCs w:val="20"/>
              </w:rPr>
              <w:t xml:space="preserve">d) the enhancement of moral values or of individual values prized by a community. Mental models shared by a community or group are communicated and shaped in all these situations.  The collaborative and educational binding that ensues generally serves to reduce intra-group tensions and to create pathways for action and decisions by the group or community and its individuals. Social behavior narratives and storylines, in association with other types of narratives, form a core driver in the cultural evolution of sustainability of communities. </w:t>
            </w:r>
          </w:p>
        </w:tc>
      </w:tr>
      <w:tr w:rsidR="00E555E9" w:rsidRPr="00E555E9" w14:paraId="162F0804" w14:textId="77777777" w:rsidTr="00225DE0">
        <w:tc>
          <w:tcPr>
            <w:tcW w:w="1975" w:type="dxa"/>
          </w:tcPr>
          <w:p w14:paraId="77B6ABAA" w14:textId="01F407BB" w:rsidR="00E555E9" w:rsidRPr="00E555E9" w:rsidRDefault="00490A2B" w:rsidP="00E555E9">
            <w:pPr>
              <w:spacing w:after="0" w:line="240" w:lineRule="auto"/>
              <w:ind w:left="288"/>
              <w:rPr>
                <w:rFonts w:ascii="Times New Roman" w:hAnsi="Times New Roman" w:cs="Times New Roman"/>
              </w:rPr>
            </w:pPr>
            <w:r>
              <w:rPr>
                <w:rFonts w:ascii="Times New Roman" w:hAnsi="Times New Roman" w:cs="Times New Roman"/>
                <w:b/>
              </w:rPr>
              <w:t>2</w:t>
            </w:r>
            <w:r w:rsidR="00E555E9" w:rsidRPr="00E555E9">
              <w:rPr>
                <w:rFonts w:ascii="Times New Roman" w:hAnsi="Times New Roman" w:cs="Times New Roman"/>
                <w:b/>
              </w:rPr>
              <w:t xml:space="preserve">f: </w:t>
            </w:r>
            <w:r w:rsidR="00E555E9" w:rsidRPr="00E555E9">
              <w:rPr>
                <w:rFonts w:ascii="Times New Roman" w:hAnsi="Times New Roman" w:cs="Times New Roman"/>
              </w:rPr>
              <w:t>Integrated storylines</w:t>
            </w:r>
          </w:p>
        </w:tc>
        <w:tc>
          <w:tcPr>
            <w:tcW w:w="2880" w:type="dxa"/>
          </w:tcPr>
          <w:p w14:paraId="35E48B2D"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Complex discrete narratives or storylines integrating a diversity of narrative types in an integrated emotionally powerful story</w:t>
            </w:r>
          </w:p>
        </w:tc>
        <w:tc>
          <w:tcPr>
            <w:tcW w:w="5760" w:type="dxa"/>
          </w:tcPr>
          <w:p w14:paraId="1BBBFEEA"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Integrated storylines may take many forms (e.g., books, oral histories, dance or operatic performances). They integrate different classes and types of narratives sequenced through one or more discrete narratives.  They are typically rich in symbols, involve different interacting entities (individuals and groups; sometimes non-human biota, landscapes, or biophysical resources or hazards), and their power comes from the shared emotions, beliefs, and values that are presented and resonate with audiences.  Their utility comes not only through the lessons, norms and values they impart (as done by simpler/shorter narratives), but also importantly through </w:t>
            </w:r>
            <w:proofErr w:type="gramStart"/>
            <w:r w:rsidRPr="00E555E9">
              <w:rPr>
                <w:rFonts w:ascii="Times New Roman" w:hAnsi="Times New Roman" w:cs="Times New Roman"/>
                <w:sz w:val="20"/>
                <w:szCs w:val="20"/>
              </w:rPr>
              <w:t>the multiple</w:t>
            </w:r>
            <w:proofErr w:type="gramEnd"/>
            <w:r w:rsidRPr="00E555E9">
              <w:rPr>
                <w:rFonts w:ascii="Times New Roman" w:hAnsi="Times New Roman" w:cs="Times New Roman"/>
                <w:sz w:val="20"/>
                <w:szCs w:val="20"/>
              </w:rPr>
              <w:t xml:space="preserve"> dichotomies, paradoxes, questions that they can raise in the minds of their audiences. These questions arise naturally </w:t>
            </w:r>
            <w:proofErr w:type="gramStart"/>
            <w:r w:rsidRPr="00E555E9">
              <w:rPr>
                <w:rFonts w:ascii="Times New Roman" w:hAnsi="Times New Roman" w:cs="Times New Roman"/>
                <w:sz w:val="20"/>
                <w:szCs w:val="20"/>
              </w:rPr>
              <w:t>as a result of</w:t>
            </w:r>
            <w:proofErr w:type="gramEnd"/>
            <w:r w:rsidRPr="00E555E9">
              <w:rPr>
                <w:rFonts w:ascii="Times New Roman" w:hAnsi="Times New Roman" w:cs="Times New Roman"/>
                <w:sz w:val="20"/>
                <w:szCs w:val="20"/>
              </w:rPr>
              <w:t xml:space="preserve"> the integrative richness and complexity of juxtaposed beliefs, symbols, and emotions. These narratives, through the audiences that answer their </w:t>
            </w:r>
            <w:proofErr w:type="gramStart"/>
            <w:r w:rsidRPr="00E555E9">
              <w:rPr>
                <w:rFonts w:ascii="Times New Roman" w:hAnsi="Times New Roman" w:cs="Times New Roman"/>
                <w:sz w:val="20"/>
                <w:szCs w:val="20"/>
              </w:rPr>
              <w:t>raised questions</w:t>
            </w:r>
            <w:proofErr w:type="gramEnd"/>
            <w:r w:rsidRPr="00E555E9">
              <w:rPr>
                <w:rFonts w:ascii="Times New Roman" w:hAnsi="Times New Roman" w:cs="Times New Roman"/>
                <w:sz w:val="20"/>
                <w:szCs w:val="20"/>
              </w:rPr>
              <w:t xml:space="preserve">, have the power to significantly change mindsets and lifeways over time.  </w:t>
            </w:r>
          </w:p>
        </w:tc>
      </w:tr>
    </w:tbl>
    <w:p w14:paraId="25532CFD" w14:textId="77777777" w:rsidR="00E555E9" w:rsidRDefault="00E555E9" w:rsidP="00E555E9">
      <w:pPr>
        <w:spacing w:after="120" w:line="360" w:lineRule="auto"/>
        <w:rPr>
          <w:rFonts w:ascii="Times New Roman" w:eastAsiaTheme="minorHAnsi" w:hAnsi="Times New Roman" w:cs="Times New Roman"/>
          <w:kern w:val="2"/>
          <w14:ligatures w14:val="standardContextual"/>
        </w:rPr>
      </w:pPr>
    </w:p>
    <w:p w14:paraId="0626EAD6" w14:textId="1CFE2570" w:rsidR="001B26ED" w:rsidRDefault="001B26ED">
      <w:pPr>
        <w:rPr>
          <w:rFonts w:ascii="Times New Roman" w:eastAsiaTheme="minorHAnsi" w:hAnsi="Times New Roman" w:cs="Times New Roman"/>
          <w:b/>
          <w:bCs/>
          <w:kern w:val="2"/>
          <w14:ligatures w14:val="standardContextual"/>
        </w:rPr>
      </w:pPr>
    </w:p>
    <w:p w14:paraId="3E11AB2B" w14:textId="77777777" w:rsidR="00ED4276" w:rsidRDefault="00ED4276">
      <w:pPr>
        <w:rPr>
          <w:rFonts w:ascii="Times New Roman" w:eastAsiaTheme="minorHAnsi" w:hAnsi="Times New Roman" w:cs="Times New Roman"/>
          <w:b/>
          <w:bCs/>
          <w:kern w:val="2"/>
          <w14:ligatures w14:val="standardContextual"/>
        </w:rPr>
      </w:pPr>
      <w:r>
        <w:rPr>
          <w:rFonts w:ascii="Times New Roman" w:eastAsiaTheme="minorHAnsi" w:hAnsi="Times New Roman" w:cs="Times New Roman"/>
          <w:b/>
          <w:bCs/>
          <w:kern w:val="2"/>
          <w14:ligatures w14:val="standardContextual"/>
        </w:rPr>
        <w:br w:type="page"/>
      </w:r>
    </w:p>
    <w:p w14:paraId="336D69D1" w14:textId="14D72B4E" w:rsidR="001B26ED" w:rsidRPr="00E555E9" w:rsidRDefault="001B26ED" w:rsidP="007121C5">
      <w:pPr>
        <w:spacing w:after="120" w:line="360" w:lineRule="auto"/>
        <w:rPr>
          <w:rFonts w:ascii="Times New Roman" w:eastAsiaTheme="minorHAnsi" w:hAnsi="Times New Roman" w:cs="Times New Roman"/>
          <w:kern w:val="2"/>
          <w14:ligatures w14:val="standardContextual"/>
        </w:rPr>
      </w:pPr>
      <w:r w:rsidRPr="00E555E9">
        <w:rPr>
          <w:rFonts w:ascii="Times New Roman" w:eastAsiaTheme="minorHAnsi" w:hAnsi="Times New Roman" w:cs="Times New Roman"/>
          <w:b/>
          <w:bCs/>
          <w:kern w:val="2"/>
          <w14:ligatures w14:val="standardContextual"/>
        </w:rPr>
        <w:lastRenderedPageBreak/>
        <w:t xml:space="preserve">Table </w:t>
      </w:r>
      <w:r>
        <w:rPr>
          <w:rFonts w:ascii="Times New Roman" w:eastAsiaTheme="minorHAnsi" w:hAnsi="Times New Roman" w:cs="Times New Roman"/>
          <w:b/>
          <w:bCs/>
          <w:kern w:val="2"/>
          <w14:ligatures w14:val="standardContextual"/>
        </w:rPr>
        <w:t>S</w:t>
      </w:r>
      <w:r w:rsidR="00E15B35">
        <w:rPr>
          <w:rFonts w:ascii="Times New Roman" w:eastAsiaTheme="minorHAnsi" w:hAnsi="Times New Roman" w:cs="Times New Roman"/>
          <w:b/>
          <w:bCs/>
          <w:kern w:val="2"/>
          <w14:ligatures w14:val="standardContextual"/>
        </w:rPr>
        <w:t>3</w:t>
      </w:r>
      <w:r w:rsidRPr="00E555E9">
        <w:rPr>
          <w:rFonts w:ascii="Times New Roman" w:eastAsiaTheme="minorHAnsi" w:hAnsi="Times New Roman" w:cs="Times New Roman"/>
          <w:b/>
          <w:bCs/>
          <w:kern w:val="2"/>
          <w14:ligatures w14:val="standardContextual"/>
        </w:rPr>
        <w:t>.</w:t>
      </w:r>
      <w:r>
        <w:rPr>
          <w:rFonts w:ascii="Times New Roman" w:eastAsiaTheme="minorHAnsi" w:hAnsi="Times New Roman" w:cs="Times New Roman"/>
          <w:b/>
          <w:bCs/>
          <w:kern w:val="2"/>
          <w14:ligatures w14:val="standardContextual"/>
        </w:rPr>
        <w:t>3</w:t>
      </w:r>
      <w:r w:rsidRPr="00E555E9">
        <w:rPr>
          <w:rFonts w:ascii="Times New Roman" w:eastAsiaTheme="minorHAnsi" w:hAnsi="Times New Roman" w:cs="Times New Roman"/>
          <w:kern w:val="2"/>
          <w14:ligatures w14:val="standardContextual"/>
        </w:rPr>
        <w:t xml:space="preserve"> </w:t>
      </w:r>
      <w:bookmarkStart w:id="8" w:name="Class3objectnarratives"/>
      <w:r w:rsidRPr="00E555E9">
        <w:rPr>
          <w:rFonts w:ascii="Times New Roman" w:eastAsiaTheme="minorHAnsi" w:hAnsi="Times New Roman" w:cs="Times New Roman"/>
          <w:kern w:val="2"/>
          <w14:ligatures w14:val="standardContextual"/>
        </w:rPr>
        <w:t xml:space="preserve">Class </w:t>
      </w:r>
      <w:r>
        <w:rPr>
          <w:rFonts w:ascii="Times New Roman" w:eastAsiaTheme="minorHAnsi" w:hAnsi="Times New Roman" w:cs="Times New Roman"/>
          <w:kern w:val="2"/>
          <w14:ligatures w14:val="standardContextual"/>
        </w:rPr>
        <w:t>3</w:t>
      </w:r>
      <w:r w:rsidRPr="00E555E9">
        <w:rPr>
          <w:rFonts w:ascii="Times New Roman" w:eastAsiaTheme="minorHAnsi" w:hAnsi="Times New Roman" w:cs="Times New Roman"/>
          <w:kern w:val="2"/>
          <w14:ligatures w14:val="standardContextual"/>
        </w:rPr>
        <w:t xml:space="preserve"> </w:t>
      </w:r>
      <w:r w:rsidR="00C43F3B">
        <w:rPr>
          <w:rFonts w:ascii="Times New Roman" w:eastAsiaTheme="minorHAnsi" w:hAnsi="Times New Roman" w:cs="Times New Roman"/>
          <w:kern w:val="2"/>
          <w14:ligatures w14:val="standardContextual"/>
        </w:rPr>
        <w:t xml:space="preserve">narratives </w:t>
      </w:r>
      <w:bookmarkEnd w:id="8"/>
      <w:r w:rsidR="00C43F3B">
        <w:rPr>
          <w:rFonts w:ascii="Times New Roman" w:eastAsiaTheme="minorHAnsi" w:hAnsi="Times New Roman" w:cs="Times New Roman"/>
          <w:kern w:val="2"/>
          <w14:ligatures w14:val="standardContextual"/>
        </w:rPr>
        <w:t>with</w:t>
      </w:r>
      <w:r w:rsidRPr="00E555E9">
        <w:rPr>
          <w:rFonts w:ascii="Times New Roman" w:eastAsiaTheme="minorHAnsi" w:hAnsi="Times New Roman" w:cs="Times New Roman"/>
          <w:kern w:val="2"/>
          <w14:ligatures w14:val="standardContextual"/>
        </w:rPr>
        <w:t xml:space="preserve"> sub-classes: </w:t>
      </w:r>
      <w:r w:rsidR="00C43F3B">
        <w:rPr>
          <w:rFonts w:ascii="Times New Roman" w:eastAsiaTheme="minorHAnsi" w:hAnsi="Times New Roman" w:cs="Times New Roman"/>
          <w:kern w:val="2"/>
          <w14:ligatures w14:val="standardContextual"/>
        </w:rPr>
        <w:t>O</w:t>
      </w:r>
      <w:r w:rsidRPr="00E555E9">
        <w:rPr>
          <w:rFonts w:ascii="Times New Roman" w:eastAsiaTheme="minorHAnsi" w:hAnsi="Times New Roman" w:cs="Times New Roman"/>
          <w:kern w:val="2"/>
          <w14:ligatures w14:val="standardContextual"/>
        </w:rPr>
        <w:t xml:space="preserve">bject </w:t>
      </w:r>
      <w:r w:rsidR="00C43F3B">
        <w:rPr>
          <w:rFonts w:ascii="Times New Roman" w:eastAsiaTheme="minorHAnsi" w:hAnsi="Times New Roman" w:cs="Times New Roman"/>
          <w:kern w:val="2"/>
          <w14:ligatures w14:val="standardContextual"/>
        </w:rPr>
        <w:t xml:space="preserve">or symbolic </w:t>
      </w:r>
      <w:r w:rsidRPr="00E555E9">
        <w:rPr>
          <w:rFonts w:ascii="Times New Roman" w:eastAsiaTheme="minorHAnsi" w:hAnsi="Times New Roman" w:cs="Times New Roman"/>
          <w:kern w:val="2"/>
          <w14:ligatures w14:val="standardContextual"/>
        </w:rPr>
        <w:t>narratives</w:t>
      </w:r>
    </w:p>
    <w:tbl>
      <w:tblPr>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2430"/>
        <w:gridCol w:w="6390"/>
      </w:tblGrid>
      <w:tr w:rsidR="001B26ED" w:rsidRPr="00E555E9" w14:paraId="51C5553C" w14:textId="77777777" w:rsidTr="00983A27">
        <w:tc>
          <w:tcPr>
            <w:tcW w:w="1885" w:type="dxa"/>
            <w:tcBorders>
              <w:top w:val="single" w:sz="4" w:space="0" w:color="000000"/>
              <w:left w:val="single" w:sz="4" w:space="0" w:color="000000"/>
              <w:bottom w:val="single" w:sz="4" w:space="0" w:color="000000"/>
              <w:right w:val="single" w:sz="4" w:space="0" w:color="000000"/>
            </w:tcBorders>
          </w:tcPr>
          <w:p w14:paraId="5DC90482" w14:textId="77777777" w:rsidR="001B26ED" w:rsidRPr="00E555E9" w:rsidRDefault="001B26ED" w:rsidP="00EC5966">
            <w:pPr>
              <w:spacing w:after="0" w:line="240" w:lineRule="auto"/>
              <w:rPr>
                <w:rFonts w:ascii="Times New Roman" w:hAnsi="Times New Roman" w:cs="Times New Roman"/>
                <w:b/>
                <w:i/>
                <w:color w:val="000000"/>
              </w:rPr>
            </w:pPr>
            <w:r w:rsidRPr="00E555E9">
              <w:rPr>
                <w:rFonts w:ascii="Times New Roman" w:hAnsi="Times New Roman" w:cs="Times New Roman"/>
                <w:b/>
              </w:rPr>
              <w:t>Narrative type</w:t>
            </w:r>
          </w:p>
        </w:tc>
        <w:tc>
          <w:tcPr>
            <w:tcW w:w="2430" w:type="dxa"/>
            <w:tcBorders>
              <w:top w:val="single" w:sz="4" w:space="0" w:color="000000"/>
              <w:left w:val="single" w:sz="4" w:space="0" w:color="000000"/>
              <w:bottom w:val="single" w:sz="4" w:space="0" w:color="000000"/>
              <w:right w:val="single" w:sz="4" w:space="0" w:color="000000"/>
            </w:tcBorders>
          </w:tcPr>
          <w:p w14:paraId="03BEE10C" w14:textId="77777777" w:rsidR="001B26ED" w:rsidRPr="00E555E9" w:rsidRDefault="001B26ED" w:rsidP="00EC5966">
            <w:pPr>
              <w:spacing w:after="0" w:line="240" w:lineRule="auto"/>
              <w:rPr>
                <w:rFonts w:ascii="Times New Roman" w:hAnsi="Times New Roman" w:cs="Times New Roman"/>
                <w:i/>
                <w:color w:val="000000"/>
              </w:rPr>
            </w:pPr>
            <w:r w:rsidRPr="00E555E9">
              <w:rPr>
                <w:rFonts w:ascii="Times New Roman" w:hAnsi="Times New Roman" w:cs="Times New Roman"/>
                <w:b/>
              </w:rPr>
              <w:t>Brief Definition</w:t>
            </w:r>
          </w:p>
        </w:tc>
        <w:tc>
          <w:tcPr>
            <w:tcW w:w="6390" w:type="dxa"/>
            <w:tcBorders>
              <w:top w:val="single" w:sz="4" w:space="0" w:color="000000"/>
              <w:left w:val="single" w:sz="4" w:space="0" w:color="000000"/>
              <w:bottom w:val="single" w:sz="4" w:space="0" w:color="000000"/>
              <w:right w:val="single" w:sz="4" w:space="0" w:color="000000"/>
            </w:tcBorders>
          </w:tcPr>
          <w:p w14:paraId="4CCC3976" w14:textId="77777777" w:rsidR="001B26ED" w:rsidRPr="00E555E9" w:rsidRDefault="001B26ED" w:rsidP="00EC5966">
            <w:pPr>
              <w:spacing w:after="0" w:line="240" w:lineRule="auto"/>
              <w:rPr>
                <w:rFonts w:ascii="Times New Roman" w:hAnsi="Times New Roman" w:cs="Times New Roman"/>
                <w:i/>
                <w:color w:val="000000"/>
              </w:rPr>
            </w:pPr>
            <w:r w:rsidRPr="00E555E9">
              <w:rPr>
                <w:rFonts w:ascii="Times New Roman" w:hAnsi="Times New Roman" w:cs="Times New Roman"/>
                <w:b/>
              </w:rPr>
              <w:t>Why it matters</w:t>
            </w:r>
          </w:p>
        </w:tc>
      </w:tr>
      <w:tr w:rsidR="001B26ED" w:rsidRPr="00E555E9" w14:paraId="6897AC7B" w14:textId="77777777" w:rsidTr="00983A27">
        <w:tc>
          <w:tcPr>
            <w:tcW w:w="1885" w:type="dxa"/>
            <w:tcBorders>
              <w:top w:val="single" w:sz="4" w:space="0" w:color="000000"/>
              <w:left w:val="single" w:sz="4" w:space="0" w:color="000000"/>
              <w:bottom w:val="single" w:sz="4" w:space="0" w:color="000000"/>
              <w:right w:val="single" w:sz="4" w:space="0" w:color="000000"/>
            </w:tcBorders>
          </w:tcPr>
          <w:p w14:paraId="1A63B1D2" w14:textId="5EA8EED0" w:rsidR="001B26ED" w:rsidRPr="00E555E9" w:rsidRDefault="001B26ED" w:rsidP="00EC5966">
            <w:pPr>
              <w:spacing w:after="0" w:line="240" w:lineRule="auto"/>
              <w:rPr>
                <w:rFonts w:ascii="Times New Roman" w:hAnsi="Times New Roman" w:cs="Times New Roman"/>
                <w:b/>
                <w:i/>
              </w:rPr>
            </w:pPr>
            <w:r w:rsidRPr="00E555E9">
              <w:rPr>
                <w:rFonts w:ascii="Times New Roman" w:hAnsi="Times New Roman" w:cs="Times New Roman"/>
                <w:b/>
                <w:i/>
                <w:color w:val="000000"/>
              </w:rPr>
              <w:t xml:space="preserve">Class </w:t>
            </w:r>
            <w:r>
              <w:rPr>
                <w:rFonts w:ascii="Times New Roman" w:hAnsi="Times New Roman" w:cs="Times New Roman"/>
                <w:b/>
                <w:i/>
                <w:color w:val="000000"/>
              </w:rPr>
              <w:t>3</w:t>
            </w:r>
            <w:r w:rsidRPr="00E555E9">
              <w:rPr>
                <w:rFonts w:ascii="Times New Roman" w:hAnsi="Times New Roman" w:cs="Times New Roman"/>
                <w:b/>
                <w:i/>
                <w:color w:val="000000"/>
              </w:rPr>
              <w:t>: Object or symbolic narratives</w:t>
            </w:r>
            <w:r>
              <w:rPr>
                <w:rFonts w:ascii="Times New Roman" w:hAnsi="Times New Roman" w:cs="Times New Roman"/>
                <w:b/>
                <w:i/>
                <w:color w:val="000000"/>
              </w:rPr>
              <w:t xml:space="preserve"> (OSN)</w:t>
            </w:r>
          </w:p>
        </w:tc>
        <w:tc>
          <w:tcPr>
            <w:tcW w:w="2430" w:type="dxa"/>
            <w:tcBorders>
              <w:top w:val="single" w:sz="4" w:space="0" w:color="000000"/>
              <w:left w:val="single" w:sz="4" w:space="0" w:color="000000"/>
              <w:bottom w:val="single" w:sz="4" w:space="0" w:color="000000"/>
              <w:right w:val="single" w:sz="4" w:space="0" w:color="000000"/>
            </w:tcBorders>
          </w:tcPr>
          <w:p w14:paraId="7DA982A7" w14:textId="19A95F7F" w:rsidR="001B26ED" w:rsidRPr="00E555E9" w:rsidRDefault="001B26ED" w:rsidP="00EC5966">
            <w:pPr>
              <w:spacing w:after="0" w:line="240" w:lineRule="auto"/>
              <w:rPr>
                <w:rFonts w:ascii="Times New Roman" w:hAnsi="Times New Roman" w:cs="Times New Roman"/>
                <w:i/>
              </w:rPr>
            </w:pPr>
            <w:r w:rsidRPr="00E555E9">
              <w:rPr>
                <w:rFonts w:ascii="Times New Roman" w:hAnsi="Times New Roman" w:cs="Times New Roman"/>
                <w:i/>
                <w:color w:val="000000"/>
              </w:rPr>
              <w:t>Assigned to material</w:t>
            </w:r>
            <w:r>
              <w:rPr>
                <w:rFonts w:ascii="Times New Roman" w:hAnsi="Times New Roman" w:cs="Times New Roman"/>
                <w:i/>
                <w:color w:val="000000"/>
              </w:rPr>
              <w:t>,</w:t>
            </w:r>
            <w:r w:rsidRPr="00E555E9">
              <w:rPr>
                <w:rFonts w:ascii="Times New Roman" w:hAnsi="Times New Roman" w:cs="Times New Roman"/>
                <w:i/>
                <w:color w:val="000000"/>
              </w:rPr>
              <w:t xml:space="preserve"> </w:t>
            </w:r>
            <w:r>
              <w:rPr>
                <w:rFonts w:ascii="Times New Roman" w:hAnsi="Times New Roman" w:cs="Times New Roman"/>
                <w:i/>
                <w:color w:val="000000"/>
              </w:rPr>
              <w:t xml:space="preserve">symbolic, or boundary </w:t>
            </w:r>
            <w:r w:rsidRPr="00E555E9">
              <w:rPr>
                <w:rFonts w:ascii="Times New Roman" w:hAnsi="Times New Roman" w:cs="Times New Roman"/>
                <w:i/>
                <w:color w:val="000000"/>
              </w:rPr>
              <w:t>objects</w:t>
            </w:r>
            <w:r>
              <w:rPr>
                <w:rFonts w:ascii="Times New Roman" w:hAnsi="Times New Roman" w:cs="Times New Roman"/>
                <w:i/>
                <w:color w:val="000000"/>
              </w:rPr>
              <w:t>, or signs</w:t>
            </w:r>
          </w:p>
        </w:tc>
        <w:tc>
          <w:tcPr>
            <w:tcW w:w="6390" w:type="dxa"/>
            <w:tcBorders>
              <w:top w:val="single" w:sz="4" w:space="0" w:color="000000"/>
              <w:left w:val="single" w:sz="4" w:space="0" w:color="000000"/>
              <w:bottom w:val="single" w:sz="4" w:space="0" w:color="000000"/>
              <w:right w:val="single" w:sz="4" w:space="0" w:color="000000"/>
            </w:tcBorders>
          </w:tcPr>
          <w:p w14:paraId="6B0637CD" w14:textId="77777777" w:rsidR="001B26ED" w:rsidRPr="00E555E9" w:rsidRDefault="001B26ED" w:rsidP="00EC5966">
            <w:pPr>
              <w:spacing w:after="0" w:line="240" w:lineRule="auto"/>
              <w:rPr>
                <w:rFonts w:ascii="Times New Roman" w:hAnsi="Times New Roman" w:cs="Times New Roman"/>
                <w:i/>
              </w:rPr>
            </w:pPr>
            <w:r w:rsidRPr="00E555E9">
              <w:rPr>
                <w:rFonts w:ascii="Times New Roman" w:hAnsi="Times New Roman" w:cs="Times New Roman"/>
                <w:i/>
                <w:color w:val="000000"/>
              </w:rPr>
              <w:t>Allow us to extend our mental models of ourselves or of others; to recapture or incorporate past experiences or beliefs; to create mental models or simplifications of our habitats or lifeways; to imagine, synthesize, or find meaning or signs to guide our future actions or behaviors.</w:t>
            </w:r>
          </w:p>
        </w:tc>
      </w:tr>
      <w:tr w:rsidR="001B26ED" w:rsidRPr="00E555E9" w14:paraId="189426B8" w14:textId="77777777" w:rsidTr="00983A27">
        <w:tc>
          <w:tcPr>
            <w:tcW w:w="1885" w:type="dxa"/>
            <w:tcBorders>
              <w:top w:val="single" w:sz="4" w:space="0" w:color="000000"/>
              <w:left w:val="single" w:sz="4" w:space="0" w:color="000000"/>
              <w:bottom w:val="single" w:sz="4" w:space="0" w:color="000000"/>
              <w:right w:val="single" w:sz="4" w:space="0" w:color="000000"/>
            </w:tcBorders>
          </w:tcPr>
          <w:p w14:paraId="1DC0D203" w14:textId="6D845470" w:rsidR="001B26ED" w:rsidRPr="00E555E9" w:rsidRDefault="00490A2B" w:rsidP="00EC5966">
            <w:pPr>
              <w:spacing w:after="0" w:line="240" w:lineRule="auto"/>
              <w:ind w:left="288"/>
              <w:rPr>
                <w:rFonts w:ascii="Times New Roman" w:hAnsi="Times New Roman" w:cs="Times New Roman"/>
              </w:rPr>
            </w:pPr>
            <w:r>
              <w:rPr>
                <w:rFonts w:ascii="Times New Roman" w:hAnsi="Times New Roman" w:cs="Times New Roman"/>
                <w:b/>
                <w:color w:val="000000"/>
              </w:rPr>
              <w:t>3</w:t>
            </w:r>
            <w:r w:rsidR="001B26ED" w:rsidRPr="00E555E9">
              <w:rPr>
                <w:rFonts w:ascii="Times New Roman" w:hAnsi="Times New Roman" w:cs="Times New Roman"/>
                <w:b/>
                <w:color w:val="000000"/>
              </w:rPr>
              <w:t xml:space="preserve">a: </w:t>
            </w:r>
            <w:r w:rsidR="001B26ED" w:rsidRPr="00E555E9">
              <w:rPr>
                <w:rFonts w:ascii="Times New Roman" w:hAnsi="Times New Roman" w:cs="Times New Roman"/>
                <w:color w:val="000000"/>
              </w:rPr>
              <w:t>Relational or emotional narratives on biophysical objects</w:t>
            </w:r>
          </w:p>
        </w:tc>
        <w:tc>
          <w:tcPr>
            <w:tcW w:w="2430" w:type="dxa"/>
            <w:tcBorders>
              <w:top w:val="single" w:sz="4" w:space="0" w:color="000000"/>
              <w:left w:val="single" w:sz="4" w:space="0" w:color="000000"/>
              <w:bottom w:val="single" w:sz="4" w:space="0" w:color="000000"/>
              <w:right w:val="single" w:sz="4" w:space="0" w:color="000000"/>
            </w:tcBorders>
          </w:tcPr>
          <w:p w14:paraId="09458314" w14:textId="77777777" w:rsidR="001B26ED" w:rsidRPr="00E555E9" w:rsidRDefault="001B26ED" w:rsidP="00EC5966">
            <w:pPr>
              <w:spacing w:after="0" w:line="240" w:lineRule="auto"/>
              <w:rPr>
                <w:rFonts w:ascii="Times New Roman" w:hAnsi="Times New Roman" w:cs="Times New Roman"/>
                <w:sz w:val="20"/>
                <w:szCs w:val="20"/>
              </w:rPr>
            </w:pPr>
            <w:r w:rsidRPr="00E555E9">
              <w:rPr>
                <w:rFonts w:ascii="Times New Roman" w:hAnsi="Times New Roman" w:cs="Times New Roman"/>
                <w:color w:val="000000"/>
                <w:sz w:val="20"/>
                <w:szCs w:val="20"/>
              </w:rPr>
              <w:t>Mental-state or relational or anthropic narratives assigned to non-human made objects (e.g., crystal “power”, cloud shapes, rocks in the form of heart symbols)</w:t>
            </w:r>
          </w:p>
        </w:tc>
        <w:tc>
          <w:tcPr>
            <w:tcW w:w="6390" w:type="dxa"/>
            <w:tcBorders>
              <w:top w:val="single" w:sz="4" w:space="0" w:color="000000"/>
              <w:left w:val="single" w:sz="4" w:space="0" w:color="000000"/>
              <w:bottom w:val="single" w:sz="4" w:space="0" w:color="000000"/>
              <w:right w:val="single" w:sz="4" w:space="0" w:color="000000"/>
            </w:tcBorders>
          </w:tcPr>
          <w:p w14:paraId="4AC23C67" w14:textId="77777777" w:rsidR="001B26ED" w:rsidRPr="00E555E9" w:rsidRDefault="001B26ED" w:rsidP="00EC5966">
            <w:pPr>
              <w:spacing w:after="0" w:line="240" w:lineRule="auto"/>
              <w:rPr>
                <w:rFonts w:ascii="Times New Roman" w:hAnsi="Times New Roman" w:cs="Times New Roman"/>
                <w:sz w:val="20"/>
                <w:szCs w:val="20"/>
              </w:rPr>
            </w:pPr>
            <w:r w:rsidRPr="00E555E9">
              <w:rPr>
                <w:rFonts w:ascii="Times New Roman" w:hAnsi="Times New Roman" w:cs="Times New Roman"/>
                <w:color w:val="000000"/>
                <w:sz w:val="20"/>
                <w:szCs w:val="20"/>
              </w:rPr>
              <w:t xml:space="preserve">As humans, we frequently look for signs or emotion-soliciting features in the biophysical landscape around us. Doing so creates an initial externalization or extension or solicits a refocusing </w:t>
            </w:r>
            <w:proofErr w:type="gramStart"/>
            <w:r w:rsidRPr="00E555E9">
              <w:rPr>
                <w:rFonts w:ascii="Times New Roman" w:hAnsi="Times New Roman" w:cs="Times New Roman"/>
                <w:color w:val="000000"/>
                <w:sz w:val="20"/>
                <w:szCs w:val="20"/>
              </w:rPr>
              <w:t>to</w:t>
            </w:r>
            <w:proofErr w:type="gramEnd"/>
            <w:r w:rsidRPr="00E555E9">
              <w:rPr>
                <w:rFonts w:ascii="Times New Roman" w:hAnsi="Times New Roman" w:cs="Times New Roman"/>
                <w:color w:val="000000"/>
                <w:sz w:val="20"/>
                <w:szCs w:val="20"/>
              </w:rPr>
              <w:t xml:space="preserve"> a prior or existing part of our mental models. If shared, it can also help find commonality with others, and some </w:t>
            </w:r>
            <w:proofErr w:type="gramStart"/>
            <w:r w:rsidRPr="00E555E9">
              <w:rPr>
                <w:rFonts w:ascii="Times New Roman" w:hAnsi="Times New Roman" w:cs="Times New Roman"/>
                <w:color w:val="000000"/>
                <w:sz w:val="20"/>
                <w:szCs w:val="20"/>
              </w:rPr>
              <w:t>binding of</w:t>
            </w:r>
            <w:proofErr w:type="gramEnd"/>
            <w:r w:rsidRPr="00E555E9">
              <w:rPr>
                <w:rFonts w:ascii="Times New Roman" w:hAnsi="Times New Roman" w:cs="Times New Roman"/>
                <w:color w:val="000000"/>
                <w:sz w:val="20"/>
                <w:szCs w:val="20"/>
              </w:rPr>
              <w:t xml:space="preserve"> experience or of mental models. </w:t>
            </w:r>
          </w:p>
        </w:tc>
      </w:tr>
      <w:tr w:rsidR="001B26ED" w:rsidRPr="00E555E9" w14:paraId="476B3CA2" w14:textId="77777777" w:rsidTr="00983A27">
        <w:tc>
          <w:tcPr>
            <w:tcW w:w="1885" w:type="dxa"/>
            <w:tcBorders>
              <w:top w:val="single" w:sz="4" w:space="0" w:color="000000"/>
              <w:left w:val="single" w:sz="4" w:space="0" w:color="000000"/>
              <w:bottom w:val="single" w:sz="4" w:space="0" w:color="000000"/>
              <w:right w:val="single" w:sz="4" w:space="0" w:color="000000"/>
            </w:tcBorders>
          </w:tcPr>
          <w:p w14:paraId="069E1885" w14:textId="3BED98E3" w:rsidR="001B26ED" w:rsidRPr="00E555E9" w:rsidRDefault="00490A2B" w:rsidP="00EC5966">
            <w:pPr>
              <w:spacing w:after="0" w:line="240" w:lineRule="auto"/>
              <w:ind w:left="288"/>
              <w:rPr>
                <w:rFonts w:ascii="Times New Roman" w:hAnsi="Times New Roman" w:cs="Times New Roman"/>
              </w:rPr>
            </w:pPr>
            <w:r>
              <w:rPr>
                <w:rFonts w:ascii="Times New Roman" w:hAnsi="Times New Roman" w:cs="Times New Roman"/>
                <w:b/>
                <w:color w:val="000000"/>
              </w:rPr>
              <w:t>3</w:t>
            </w:r>
            <w:r w:rsidR="001B26ED" w:rsidRPr="00E555E9">
              <w:rPr>
                <w:rFonts w:ascii="Times New Roman" w:hAnsi="Times New Roman" w:cs="Times New Roman"/>
                <w:b/>
                <w:color w:val="000000"/>
              </w:rPr>
              <w:t xml:space="preserve">b: </w:t>
            </w:r>
            <w:r w:rsidR="001B26ED" w:rsidRPr="00E555E9">
              <w:rPr>
                <w:rFonts w:ascii="Times New Roman" w:hAnsi="Times New Roman" w:cs="Times New Roman"/>
                <w:color w:val="000000"/>
              </w:rPr>
              <w:t>Belief and moral concretization narratives</w:t>
            </w:r>
          </w:p>
        </w:tc>
        <w:tc>
          <w:tcPr>
            <w:tcW w:w="2430" w:type="dxa"/>
            <w:tcBorders>
              <w:top w:val="single" w:sz="4" w:space="0" w:color="000000"/>
              <w:left w:val="single" w:sz="4" w:space="0" w:color="000000"/>
              <w:bottom w:val="single" w:sz="4" w:space="0" w:color="000000"/>
              <w:right w:val="single" w:sz="4" w:space="0" w:color="000000"/>
            </w:tcBorders>
          </w:tcPr>
          <w:p w14:paraId="7A1F5837" w14:textId="77777777" w:rsidR="001B26ED" w:rsidRPr="00E555E9" w:rsidRDefault="001B26ED" w:rsidP="00EC5966">
            <w:pPr>
              <w:spacing w:after="0" w:line="240" w:lineRule="auto"/>
              <w:rPr>
                <w:rFonts w:ascii="Times New Roman" w:hAnsi="Times New Roman" w:cs="Times New Roman"/>
                <w:sz w:val="20"/>
                <w:szCs w:val="20"/>
              </w:rPr>
            </w:pPr>
            <w:r w:rsidRPr="00E555E9">
              <w:rPr>
                <w:rFonts w:ascii="Times New Roman" w:hAnsi="Times New Roman" w:cs="Times New Roman"/>
                <w:color w:val="000000"/>
                <w:sz w:val="20"/>
                <w:szCs w:val="20"/>
              </w:rPr>
              <w:t>Narratives assigned to religious objects, or other objects representing cultural beliefs, ancestries and moral legacies (e.g., totems, the Koran, the Christian bible)</w:t>
            </w:r>
          </w:p>
        </w:tc>
        <w:tc>
          <w:tcPr>
            <w:tcW w:w="6390" w:type="dxa"/>
            <w:tcBorders>
              <w:top w:val="single" w:sz="4" w:space="0" w:color="000000"/>
              <w:left w:val="single" w:sz="4" w:space="0" w:color="000000"/>
              <w:bottom w:val="single" w:sz="4" w:space="0" w:color="000000"/>
              <w:right w:val="single" w:sz="4" w:space="0" w:color="000000"/>
            </w:tcBorders>
          </w:tcPr>
          <w:p w14:paraId="1F883523" w14:textId="77777777" w:rsidR="001B26ED" w:rsidRPr="00E555E9" w:rsidRDefault="001B26ED" w:rsidP="00EC5966">
            <w:pPr>
              <w:spacing w:after="0" w:line="240" w:lineRule="auto"/>
              <w:rPr>
                <w:rFonts w:ascii="Times New Roman" w:hAnsi="Times New Roman" w:cs="Times New Roman"/>
                <w:sz w:val="20"/>
                <w:szCs w:val="20"/>
              </w:rPr>
            </w:pPr>
            <w:r w:rsidRPr="00E555E9">
              <w:rPr>
                <w:rFonts w:ascii="Times New Roman" w:hAnsi="Times New Roman" w:cs="Times New Roman"/>
                <w:color w:val="000000"/>
                <w:sz w:val="20"/>
                <w:szCs w:val="20"/>
              </w:rPr>
              <w:t>Beliefs, moral norms and legacies, the ancestors that we envision representing those beliefs and moral legacies provide an important grounding that once established provides a reference frame for individuals and groups to address present day issues and problems, and occasionally to extend their mental models.  Concretization of these beliefs, moral legacies, and ancestors through object representations is important because it then allows their initial externalization, simplification/abstraction, which can then allow fuller attention to issues of concern (and consequent development of mental models). The objects and narratives associated with the objects can also serve to bind individuals and communities together, through the strengthening and sharing of common beliefs, morals and legacies. </w:t>
            </w:r>
          </w:p>
        </w:tc>
      </w:tr>
      <w:tr w:rsidR="001B26ED" w:rsidRPr="00E555E9" w14:paraId="6A3EB123" w14:textId="77777777" w:rsidTr="00983A27">
        <w:tc>
          <w:tcPr>
            <w:tcW w:w="1885" w:type="dxa"/>
            <w:tcBorders>
              <w:top w:val="single" w:sz="4" w:space="0" w:color="000000"/>
              <w:left w:val="single" w:sz="4" w:space="0" w:color="000000"/>
              <w:bottom w:val="single" w:sz="4" w:space="0" w:color="000000"/>
              <w:right w:val="single" w:sz="4" w:space="0" w:color="000000"/>
            </w:tcBorders>
          </w:tcPr>
          <w:p w14:paraId="7801E02D" w14:textId="4FE2D3FB" w:rsidR="001B26ED" w:rsidRPr="00E555E9" w:rsidRDefault="00490A2B" w:rsidP="00EC5966">
            <w:pPr>
              <w:spacing w:after="0" w:line="240" w:lineRule="auto"/>
              <w:ind w:left="288"/>
              <w:rPr>
                <w:rFonts w:ascii="Times New Roman" w:hAnsi="Times New Roman" w:cs="Times New Roman"/>
              </w:rPr>
            </w:pPr>
            <w:r>
              <w:rPr>
                <w:rFonts w:ascii="Times New Roman" w:hAnsi="Times New Roman" w:cs="Times New Roman"/>
                <w:b/>
                <w:color w:val="000000"/>
              </w:rPr>
              <w:t>3</w:t>
            </w:r>
            <w:r w:rsidR="001B26ED" w:rsidRPr="00E555E9">
              <w:rPr>
                <w:rFonts w:ascii="Times New Roman" w:hAnsi="Times New Roman" w:cs="Times New Roman"/>
                <w:b/>
                <w:color w:val="000000"/>
              </w:rPr>
              <w:t xml:space="preserve">c: </w:t>
            </w:r>
            <w:r w:rsidR="001B26ED" w:rsidRPr="00E555E9">
              <w:rPr>
                <w:rFonts w:ascii="Times New Roman" w:hAnsi="Times New Roman" w:cs="Times New Roman"/>
                <w:color w:val="000000"/>
              </w:rPr>
              <w:t>Experiential object narratives</w:t>
            </w:r>
          </w:p>
        </w:tc>
        <w:tc>
          <w:tcPr>
            <w:tcW w:w="2430" w:type="dxa"/>
            <w:tcBorders>
              <w:top w:val="single" w:sz="4" w:space="0" w:color="000000"/>
              <w:left w:val="single" w:sz="4" w:space="0" w:color="000000"/>
              <w:bottom w:val="single" w:sz="4" w:space="0" w:color="000000"/>
              <w:right w:val="single" w:sz="4" w:space="0" w:color="000000"/>
            </w:tcBorders>
          </w:tcPr>
          <w:p w14:paraId="7B020991" w14:textId="77777777" w:rsidR="001B26ED" w:rsidRPr="00E555E9" w:rsidRDefault="001B26ED" w:rsidP="00EC5966">
            <w:pPr>
              <w:spacing w:after="0" w:line="240" w:lineRule="auto"/>
              <w:rPr>
                <w:rFonts w:ascii="Times New Roman" w:hAnsi="Times New Roman" w:cs="Times New Roman"/>
                <w:sz w:val="20"/>
                <w:szCs w:val="20"/>
              </w:rPr>
            </w:pPr>
            <w:r w:rsidRPr="00E555E9">
              <w:rPr>
                <w:rFonts w:ascii="Times New Roman" w:hAnsi="Times New Roman" w:cs="Times New Roman"/>
                <w:color w:val="000000"/>
                <w:sz w:val="20"/>
                <w:szCs w:val="20"/>
              </w:rPr>
              <w:t>Experiential, mental state, relational or anthropic narratives assigned to human-made objects (e.g., travel souvenirs, family or friend souvenirs, photographs) or sometimes to biophysical objects (e.g., rocks, pressed flowers, seashells)</w:t>
            </w:r>
          </w:p>
        </w:tc>
        <w:tc>
          <w:tcPr>
            <w:tcW w:w="6390" w:type="dxa"/>
            <w:tcBorders>
              <w:top w:val="single" w:sz="4" w:space="0" w:color="000000"/>
              <w:left w:val="single" w:sz="4" w:space="0" w:color="000000"/>
              <w:bottom w:val="single" w:sz="4" w:space="0" w:color="000000"/>
              <w:right w:val="single" w:sz="4" w:space="0" w:color="000000"/>
            </w:tcBorders>
          </w:tcPr>
          <w:p w14:paraId="1835FD2F" w14:textId="77777777" w:rsidR="001B26ED" w:rsidRPr="00E555E9" w:rsidRDefault="001B26ED" w:rsidP="00EC5966">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Objects or souvenirs help concretize and can point to remembrances of experiences, interactions with people or cultures, or can solicit the memory of given individuals, groups, communities, or institutions.  As such, these narratives and the objects that they’re associated with can help “store” and “recall” memories and mental models of people, cultures, or experiences. By doing so, they may also allow transitions of </w:t>
            </w:r>
            <w:proofErr w:type="gramStart"/>
            <w:r w:rsidRPr="00E555E9">
              <w:rPr>
                <w:rFonts w:ascii="Times New Roman" w:hAnsi="Times New Roman" w:cs="Times New Roman"/>
                <w:sz w:val="20"/>
                <w:szCs w:val="20"/>
              </w:rPr>
              <w:t>attentions</w:t>
            </w:r>
            <w:proofErr w:type="gramEnd"/>
            <w:r w:rsidRPr="00E555E9">
              <w:rPr>
                <w:rFonts w:ascii="Times New Roman" w:hAnsi="Times New Roman" w:cs="Times New Roman"/>
                <w:sz w:val="20"/>
                <w:szCs w:val="20"/>
              </w:rPr>
              <w:t xml:space="preserve"> to other matters, experiences, or interactions. </w:t>
            </w:r>
          </w:p>
        </w:tc>
      </w:tr>
      <w:tr w:rsidR="001B26ED" w:rsidRPr="00E555E9" w14:paraId="53709A0B" w14:textId="77777777" w:rsidTr="00983A27">
        <w:tc>
          <w:tcPr>
            <w:tcW w:w="1885" w:type="dxa"/>
          </w:tcPr>
          <w:p w14:paraId="021E8D58" w14:textId="15E8BDFC" w:rsidR="001B26ED" w:rsidRPr="00E555E9" w:rsidRDefault="00490A2B" w:rsidP="00EC5966">
            <w:pPr>
              <w:spacing w:after="0" w:line="240" w:lineRule="auto"/>
              <w:ind w:left="288"/>
              <w:rPr>
                <w:rFonts w:ascii="Times New Roman" w:hAnsi="Times New Roman" w:cs="Times New Roman"/>
              </w:rPr>
            </w:pPr>
            <w:r>
              <w:rPr>
                <w:rFonts w:ascii="Times New Roman" w:hAnsi="Times New Roman" w:cs="Times New Roman"/>
                <w:b/>
              </w:rPr>
              <w:t>3</w:t>
            </w:r>
            <w:r w:rsidR="001B26ED" w:rsidRPr="00E555E9">
              <w:rPr>
                <w:rFonts w:ascii="Times New Roman" w:hAnsi="Times New Roman" w:cs="Times New Roman"/>
                <w:b/>
              </w:rPr>
              <w:t>d.</w:t>
            </w:r>
            <w:r w:rsidR="001B26ED" w:rsidRPr="00E555E9">
              <w:rPr>
                <w:rFonts w:ascii="Times New Roman" w:hAnsi="Times New Roman" w:cs="Times New Roman"/>
              </w:rPr>
              <w:t xml:space="preserve"> Lifeway narratives</w:t>
            </w:r>
          </w:p>
        </w:tc>
        <w:tc>
          <w:tcPr>
            <w:tcW w:w="2430" w:type="dxa"/>
          </w:tcPr>
          <w:p w14:paraId="69212595" w14:textId="77777777" w:rsidR="001B26ED" w:rsidRPr="00E555E9" w:rsidRDefault="001B26ED" w:rsidP="00EC5966">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Narratives associated with objects representing lifeways or human utilization (e.g., fishing or hunting implements)</w:t>
            </w:r>
          </w:p>
        </w:tc>
        <w:tc>
          <w:tcPr>
            <w:tcW w:w="6390" w:type="dxa"/>
          </w:tcPr>
          <w:p w14:paraId="37ABC350" w14:textId="77777777" w:rsidR="001B26ED" w:rsidRPr="00E555E9" w:rsidRDefault="001B26ED" w:rsidP="00EC5966">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Objects prized for their utility as part of lifeways or activities of daily life may acquire a different type of value through their solicitation of narratives -- memories, emotions, and mental models. The narratives may then serve to establish a connection between different generations within a cultural </w:t>
            </w:r>
            <w:proofErr w:type="gramStart"/>
            <w:r w:rsidRPr="00E555E9">
              <w:rPr>
                <w:rFonts w:ascii="Times New Roman" w:hAnsi="Times New Roman" w:cs="Times New Roman"/>
                <w:sz w:val="20"/>
                <w:szCs w:val="20"/>
              </w:rPr>
              <w:t>group, or</w:t>
            </w:r>
            <w:proofErr w:type="gramEnd"/>
            <w:r w:rsidRPr="00E555E9">
              <w:rPr>
                <w:rFonts w:ascii="Times New Roman" w:hAnsi="Times New Roman" w:cs="Times New Roman"/>
                <w:sz w:val="20"/>
                <w:szCs w:val="20"/>
              </w:rPr>
              <w:t xml:space="preserve"> may serve to elicit comparisons and/or understanding between communities with different lifeways or cultures.  In doing so, the narratives and their associated objects may also help spur innovation or modification of lifeways </w:t>
            </w:r>
            <w:proofErr w:type="gramStart"/>
            <w:r w:rsidRPr="00E555E9">
              <w:rPr>
                <w:rFonts w:ascii="Times New Roman" w:hAnsi="Times New Roman" w:cs="Times New Roman"/>
                <w:sz w:val="20"/>
                <w:szCs w:val="20"/>
              </w:rPr>
              <w:t>in a given</w:t>
            </w:r>
            <w:proofErr w:type="gramEnd"/>
            <w:r w:rsidRPr="00E555E9">
              <w:rPr>
                <w:rFonts w:ascii="Times New Roman" w:hAnsi="Times New Roman" w:cs="Times New Roman"/>
                <w:sz w:val="20"/>
                <w:szCs w:val="20"/>
              </w:rPr>
              <w:t xml:space="preserve"> group. </w:t>
            </w:r>
          </w:p>
        </w:tc>
      </w:tr>
      <w:tr w:rsidR="001B26ED" w:rsidRPr="00E555E9" w14:paraId="112B4882" w14:textId="77777777" w:rsidTr="00983A27">
        <w:tc>
          <w:tcPr>
            <w:tcW w:w="1885" w:type="dxa"/>
          </w:tcPr>
          <w:p w14:paraId="21D28ADD" w14:textId="04DF3185" w:rsidR="001B26ED" w:rsidRPr="00E555E9" w:rsidRDefault="00490A2B" w:rsidP="00EC5966">
            <w:pPr>
              <w:spacing w:after="0" w:line="240" w:lineRule="auto"/>
              <w:ind w:left="288"/>
              <w:rPr>
                <w:rFonts w:ascii="Times New Roman" w:hAnsi="Times New Roman" w:cs="Times New Roman"/>
              </w:rPr>
            </w:pPr>
            <w:r>
              <w:rPr>
                <w:rFonts w:ascii="Times New Roman" w:hAnsi="Times New Roman" w:cs="Times New Roman"/>
                <w:b/>
              </w:rPr>
              <w:t>3</w:t>
            </w:r>
            <w:r w:rsidR="001B26ED" w:rsidRPr="00E555E9">
              <w:rPr>
                <w:rFonts w:ascii="Times New Roman" w:hAnsi="Times New Roman" w:cs="Times New Roman"/>
                <w:b/>
              </w:rPr>
              <w:t xml:space="preserve">e. </w:t>
            </w:r>
            <w:r w:rsidR="001B26ED" w:rsidRPr="00E555E9">
              <w:rPr>
                <w:rFonts w:ascii="Times New Roman" w:hAnsi="Times New Roman" w:cs="Times New Roman"/>
              </w:rPr>
              <w:t>Virtual information narratives</w:t>
            </w:r>
          </w:p>
        </w:tc>
        <w:tc>
          <w:tcPr>
            <w:tcW w:w="2430" w:type="dxa"/>
          </w:tcPr>
          <w:p w14:paraId="25260539" w14:textId="77777777" w:rsidR="001B26ED" w:rsidRPr="00E555E9" w:rsidRDefault="001B26ED" w:rsidP="00EC5966">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Narratives associated with virtual information (observations, data or databases, models)</w:t>
            </w:r>
          </w:p>
        </w:tc>
        <w:tc>
          <w:tcPr>
            <w:tcW w:w="6390" w:type="dxa"/>
          </w:tcPr>
          <w:p w14:paraId="3EA31361" w14:textId="07B676A1" w:rsidR="001B26ED" w:rsidRPr="00E555E9" w:rsidRDefault="001B26ED" w:rsidP="00EC5966">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People don’t interact and construct mental models with “virtual information” (e.g., data, databases, computer models or visualizations) in the same way that they do with biophysical objects. There is a continuum however in the degree of reality or virtuality.  A visualization or movie may seem very real; </w:t>
            </w:r>
            <w:r w:rsidR="00464D04">
              <w:rPr>
                <w:rFonts w:ascii="Times New Roman" w:hAnsi="Times New Roman" w:cs="Times New Roman"/>
                <w:sz w:val="20"/>
                <w:szCs w:val="20"/>
              </w:rPr>
              <w:t xml:space="preserve">however, </w:t>
            </w:r>
            <w:r w:rsidRPr="00E555E9">
              <w:rPr>
                <w:rFonts w:ascii="Times New Roman" w:hAnsi="Times New Roman" w:cs="Times New Roman"/>
                <w:sz w:val="20"/>
                <w:szCs w:val="20"/>
              </w:rPr>
              <w:t>a set of numbers in a spreadsheet may not</w:t>
            </w:r>
            <w:r w:rsidR="00464D04">
              <w:rPr>
                <w:rFonts w:ascii="Times New Roman" w:hAnsi="Times New Roman" w:cs="Times New Roman"/>
                <w:sz w:val="20"/>
                <w:szCs w:val="20"/>
              </w:rPr>
              <w:t xml:space="preserve"> seem real</w:t>
            </w:r>
            <w:r w:rsidRPr="00E555E9">
              <w:rPr>
                <w:rFonts w:ascii="Times New Roman" w:hAnsi="Times New Roman" w:cs="Times New Roman"/>
                <w:sz w:val="20"/>
                <w:szCs w:val="20"/>
              </w:rPr>
              <w:t xml:space="preserve">, at least initially.  As the degree of virtuality increases, it is likely that only a strong sense of purpose or of utility, with associated narratives, will keep attention focused on the virtual object. Virtual information narratives find their importance in helping understand, manipulate, and critically reflect on information.  In doing so, they can either complement or operate outside of experiences and experiential learning.  They can help provoke more conscious critical thinking and reflection. </w:t>
            </w:r>
          </w:p>
        </w:tc>
      </w:tr>
      <w:tr w:rsidR="001B26ED" w:rsidRPr="00E555E9" w14:paraId="58EDC0F4" w14:textId="77777777" w:rsidTr="00983A27">
        <w:tc>
          <w:tcPr>
            <w:tcW w:w="1885" w:type="dxa"/>
          </w:tcPr>
          <w:p w14:paraId="448955A7" w14:textId="75C0E5A6" w:rsidR="001B26ED" w:rsidRPr="00E555E9" w:rsidRDefault="00490A2B" w:rsidP="00EC5966">
            <w:pPr>
              <w:spacing w:after="0" w:line="240" w:lineRule="auto"/>
              <w:ind w:left="288"/>
              <w:rPr>
                <w:rFonts w:ascii="Times New Roman" w:hAnsi="Times New Roman" w:cs="Times New Roman"/>
              </w:rPr>
            </w:pPr>
            <w:r>
              <w:rPr>
                <w:rFonts w:ascii="Times New Roman" w:hAnsi="Times New Roman" w:cs="Times New Roman"/>
                <w:b/>
              </w:rPr>
              <w:t>3</w:t>
            </w:r>
            <w:r w:rsidR="001B26ED" w:rsidRPr="00E555E9">
              <w:rPr>
                <w:rFonts w:ascii="Times New Roman" w:hAnsi="Times New Roman" w:cs="Times New Roman"/>
                <w:b/>
              </w:rPr>
              <w:t xml:space="preserve">f. </w:t>
            </w:r>
            <w:r w:rsidR="001B26ED" w:rsidRPr="00E555E9">
              <w:rPr>
                <w:rFonts w:ascii="Times New Roman" w:hAnsi="Times New Roman" w:cs="Times New Roman"/>
                <w:bCs/>
              </w:rPr>
              <w:t xml:space="preserve">Interpreted </w:t>
            </w:r>
            <w:r w:rsidR="001B26ED" w:rsidRPr="00E555E9">
              <w:rPr>
                <w:rFonts w:ascii="Times New Roman" w:hAnsi="Times New Roman" w:cs="Times New Roman"/>
              </w:rPr>
              <w:t xml:space="preserve">Symbols </w:t>
            </w:r>
            <w:r w:rsidR="001B26ED" w:rsidRPr="00E555E9">
              <w:rPr>
                <w:rFonts w:ascii="Times New Roman" w:hAnsi="Times New Roman" w:cs="Times New Roman"/>
              </w:rPr>
              <w:lastRenderedPageBreak/>
              <w:t>(narrative elements)</w:t>
            </w:r>
          </w:p>
        </w:tc>
        <w:tc>
          <w:tcPr>
            <w:tcW w:w="2430" w:type="dxa"/>
          </w:tcPr>
          <w:p w14:paraId="63A7CADF" w14:textId="77777777" w:rsidR="001B26ED" w:rsidRPr="00E555E9" w:rsidRDefault="001B26ED" w:rsidP="00EC5966">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lastRenderedPageBreak/>
              <w:t xml:space="preserve">Abstract representations (virtual or biophysically concretized) of the identity </w:t>
            </w:r>
            <w:r w:rsidRPr="00E555E9">
              <w:rPr>
                <w:rFonts w:ascii="Times New Roman" w:hAnsi="Times New Roman" w:cs="Times New Roman"/>
                <w:sz w:val="20"/>
                <w:szCs w:val="20"/>
              </w:rPr>
              <w:lastRenderedPageBreak/>
              <w:t>of a group/individual, a process, or a behavior</w:t>
            </w:r>
          </w:p>
        </w:tc>
        <w:tc>
          <w:tcPr>
            <w:tcW w:w="6390" w:type="dxa"/>
          </w:tcPr>
          <w:p w14:paraId="371EB9BC" w14:textId="77777777" w:rsidR="001B26ED" w:rsidRPr="00E555E9" w:rsidRDefault="001B26ED" w:rsidP="00EC5966">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lastRenderedPageBreak/>
              <w:t xml:space="preserve">Symbols (whether in concrete or abstract representations) and their associated narratives offer an extreme form of virtuality. Additionally, because of their compactness of expression or representation, symbols or </w:t>
            </w:r>
            <w:r w:rsidRPr="00E555E9">
              <w:rPr>
                <w:rFonts w:ascii="Times New Roman" w:hAnsi="Times New Roman" w:cs="Times New Roman"/>
                <w:sz w:val="20"/>
                <w:szCs w:val="20"/>
              </w:rPr>
              <w:lastRenderedPageBreak/>
              <w:t xml:space="preserve">rather symbol narratives (the narratives that we associate with the symbols) allow critical examination and development or manipulation of mental models, and therefore of conceptual models.  Symbols and symbol narratives can provide externalization of less conscious models and narratives, as well as </w:t>
            </w:r>
            <w:proofErr w:type="gramStart"/>
            <w:r w:rsidRPr="00E555E9">
              <w:rPr>
                <w:rFonts w:ascii="Times New Roman" w:hAnsi="Times New Roman" w:cs="Times New Roman"/>
                <w:sz w:val="20"/>
                <w:szCs w:val="20"/>
              </w:rPr>
              <w:t>sharing of</w:t>
            </w:r>
            <w:proofErr w:type="gramEnd"/>
            <w:r w:rsidRPr="00E555E9">
              <w:rPr>
                <w:rFonts w:ascii="Times New Roman" w:hAnsi="Times New Roman" w:cs="Times New Roman"/>
                <w:sz w:val="20"/>
                <w:szCs w:val="20"/>
              </w:rPr>
              <w:t xml:space="preserve"> those models and narratives with other individuals or groups. This is at the heart of their utility. </w:t>
            </w:r>
          </w:p>
          <w:p w14:paraId="30C82A47" w14:textId="77777777" w:rsidR="001B26ED" w:rsidRPr="00E555E9" w:rsidRDefault="001B26ED" w:rsidP="00EC5966">
            <w:pPr>
              <w:spacing w:after="0" w:line="240" w:lineRule="auto"/>
              <w:rPr>
                <w:rFonts w:ascii="Times New Roman" w:hAnsi="Times New Roman" w:cs="Times New Roman"/>
                <w:sz w:val="20"/>
                <w:szCs w:val="20"/>
              </w:rPr>
            </w:pPr>
          </w:p>
          <w:p w14:paraId="0A0ABC7D" w14:textId="2BCB57EF" w:rsidR="001B26ED" w:rsidRPr="00E555E9" w:rsidRDefault="001B26ED" w:rsidP="00EC5966">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Symbols may also serve as compact indicators of identity for a group or individual</w:t>
            </w:r>
            <w:r w:rsidR="00464D04">
              <w:rPr>
                <w:rFonts w:ascii="Times New Roman" w:hAnsi="Times New Roman" w:cs="Times New Roman"/>
                <w:sz w:val="20"/>
                <w:szCs w:val="20"/>
              </w:rPr>
              <w:t>. These</w:t>
            </w:r>
            <w:r w:rsidRPr="00E555E9">
              <w:rPr>
                <w:rFonts w:ascii="Times New Roman" w:hAnsi="Times New Roman" w:cs="Times New Roman"/>
                <w:sz w:val="20"/>
                <w:szCs w:val="20"/>
              </w:rPr>
              <w:t xml:space="preserve"> indicators </w:t>
            </w:r>
            <w:r w:rsidR="00464D04">
              <w:rPr>
                <w:rFonts w:ascii="Times New Roman" w:hAnsi="Times New Roman" w:cs="Times New Roman"/>
                <w:sz w:val="20"/>
                <w:szCs w:val="20"/>
              </w:rPr>
              <w:t>may</w:t>
            </w:r>
            <w:r w:rsidR="00464D04" w:rsidRPr="00E555E9">
              <w:rPr>
                <w:rFonts w:ascii="Times New Roman" w:hAnsi="Times New Roman" w:cs="Times New Roman"/>
                <w:sz w:val="20"/>
                <w:szCs w:val="20"/>
              </w:rPr>
              <w:t xml:space="preserve"> </w:t>
            </w:r>
            <w:r w:rsidRPr="00E555E9">
              <w:rPr>
                <w:rFonts w:ascii="Times New Roman" w:hAnsi="Times New Roman" w:cs="Times New Roman"/>
                <w:sz w:val="20"/>
                <w:szCs w:val="20"/>
              </w:rPr>
              <w:t xml:space="preserve">immediately solicit narrative(s) </w:t>
            </w:r>
            <w:r w:rsidR="00464D04">
              <w:rPr>
                <w:rFonts w:ascii="Times New Roman" w:hAnsi="Times New Roman" w:cs="Times New Roman"/>
                <w:sz w:val="20"/>
                <w:szCs w:val="20"/>
              </w:rPr>
              <w:t xml:space="preserve">(including mental models or representations) </w:t>
            </w:r>
            <w:r w:rsidRPr="00E555E9">
              <w:rPr>
                <w:rFonts w:ascii="Times New Roman" w:hAnsi="Times New Roman" w:cs="Times New Roman"/>
                <w:sz w:val="20"/>
                <w:szCs w:val="20"/>
              </w:rPr>
              <w:t xml:space="preserve">for that group or individual.     </w:t>
            </w:r>
          </w:p>
        </w:tc>
      </w:tr>
      <w:tr w:rsidR="001B26ED" w:rsidRPr="00E555E9" w14:paraId="0F5F5BFD" w14:textId="77777777" w:rsidTr="00983A27">
        <w:tc>
          <w:tcPr>
            <w:tcW w:w="1885" w:type="dxa"/>
          </w:tcPr>
          <w:p w14:paraId="34103DAA" w14:textId="506DDC83" w:rsidR="001B26ED" w:rsidRPr="00E555E9" w:rsidRDefault="00490A2B" w:rsidP="00EC5966">
            <w:pPr>
              <w:spacing w:after="0" w:line="240" w:lineRule="auto"/>
              <w:ind w:left="288"/>
              <w:rPr>
                <w:rFonts w:ascii="Times New Roman" w:hAnsi="Times New Roman" w:cs="Times New Roman"/>
              </w:rPr>
            </w:pPr>
            <w:r>
              <w:rPr>
                <w:rFonts w:ascii="Times New Roman" w:hAnsi="Times New Roman" w:cs="Times New Roman"/>
                <w:b/>
              </w:rPr>
              <w:lastRenderedPageBreak/>
              <w:t>3</w:t>
            </w:r>
            <w:r w:rsidR="001B26ED" w:rsidRPr="00E555E9">
              <w:rPr>
                <w:rFonts w:ascii="Times New Roman" w:hAnsi="Times New Roman" w:cs="Times New Roman"/>
                <w:b/>
              </w:rPr>
              <w:t xml:space="preserve">g. </w:t>
            </w:r>
            <w:r w:rsidR="001B26ED" w:rsidRPr="00E555E9">
              <w:rPr>
                <w:rFonts w:ascii="Times New Roman" w:hAnsi="Times New Roman" w:cs="Times New Roman"/>
                <w:bCs/>
              </w:rPr>
              <w:t xml:space="preserve">Interpreted </w:t>
            </w:r>
            <w:r w:rsidR="001B26ED" w:rsidRPr="00E555E9">
              <w:rPr>
                <w:rFonts w:ascii="Times New Roman" w:hAnsi="Times New Roman" w:cs="Times New Roman"/>
              </w:rPr>
              <w:t>Signs (narrative elements)</w:t>
            </w:r>
          </w:p>
        </w:tc>
        <w:tc>
          <w:tcPr>
            <w:tcW w:w="2430" w:type="dxa"/>
          </w:tcPr>
          <w:p w14:paraId="6E1A613F" w14:textId="77777777" w:rsidR="001B26ED" w:rsidRPr="00E555E9" w:rsidRDefault="001B26ED" w:rsidP="00EC5966">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Indicators (virtual or biophysical; generally, highly simplified) of the presence of entities; their status or condition or that of their environment or habitat; or the past or future changes potentially affecting the entities and their habitats.</w:t>
            </w:r>
          </w:p>
        </w:tc>
        <w:tc>
          <w:tcPr>
            <w:tcW w:w="6390" w:type="dxa"/>
          </w:tcPr>
          <w:p w14:paraId="05119A76" w14:textId="77777777" w:rsidR="001B26ED" w:rsidRPr="00E555E9" w:rsidRDefault="001B26ED" w:rsidP="00EC5966">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Signs are related to symbols. They serve as focused indicators, whose purpose and utility has generally already been determined.  They are often part of causal chains, or sequences of events, that may help provide an understanding of the future. For example, animal tracks may provide a sense of </w:t>
            </w:r>
            <w:proofErr w:type="gramStart"/>
            <w:r w:rsidRPr="00E555E9">
              <w:rPr>
                <w:rFonts w:ascii="Times New Roman" w:hAnsi="Times New Roman" w:cs="Times New Roman"/>
                <w:sz w:val="20"/>
                <w:szCs w:val="20"/>
              </w:rPr>
              <w:t>the direction</w:t>
            </w:r>
            <w:proofErr w:type="gramEnd"/>
            <w:r w:rsidRPr="00E555E9">
              <w:rPr>
                <w:rFonts w:ascii="Times New Roman" w:hAnsi="Times New Roman" w:cs="Times New Roman"/>
                <w:sz w:val="20"/>
                <w:szCs w:val="20"/>
              </w:rPr>
              <w:t xml:space="preserve">, the relative speed of movement, and the ultimate purpose of an animal. The motivated person observing the tracks constructs a narrative, i.e., a mental model (conscious or not), bringing in all these indicators together.   </w:t>
            </w:r>
          </w:p>
        </w:tc>
      </w:tr>
    </w:tbl>
    <w:p w14:paraId="02F1ADD8" w14:textId="77777777" w:rsidR="00E555E9" w:rsidRPr="00E555E9" w:rsidRDefault="00E555E9" w:rsidP="00E555E9">
      <w:pPr>
        <w:spacing w:after="120" w:line="360" w:lineRule="auto"/>
        <w:rPr>
          <w:rFonts w:ascii="Times New Roman" w:eastAsiaTheme="minorHAnsi" w:hAnsi="Times New Roman" w:cs="Times New Roman"/>
          <w:kern w:val="2"/>
          <w14:ligatures w14:val="standardContextual"/>
        </w:rPr>
      </w:pPr>
    </w:p>
    <w:p w14:paraId="4D432208" w14:textId="77777777" w:rsidR="008E53FA" w:rsidRDefault="008E53FA">
      <w:pPr>
        <w:rPr>
          <w:rFonts w:ascii="Times New Roman" w:eastAsiaTheme="minorHAnsi" w:hAnsi="Times New Roman" w:cs="Times New Roman"/>
          <w:b/>
          <w:bCs/>
          <w:kern w:val="2"/>
          <w14:ligatures w14:val="standardContextual"/>
        </w:rPr>
      </w:pPr>
      <w:r>
        <w:rPr>
          <w:rFonts w:ascii="Times New Roman" w:eastAsiaTheme="minorHAnsi" w:hAnsi="Times New Roman" w:cs="Times New Roman"/>
          <w:b/>
          <w:bCs/>
          <w:kern w:val="2"/>
          <w14:ligatures w14:val="standardContextual"/>
        </w:rPr>
        <w:br w:type="page"/>
      </w:r>
    </w:p>
    <w:p w14:paraId="7CB7FEC1" w14:textId="0A8DD79A" w:rsidR="00E555E9" w:rsidRPr="00E555E9" w:rsidRDefault="00E555E9" w:rsidP="007121C5">
      <w:pPr>
        <w:spacing w:after="120" w:line="360" w:lineRule="auto"/>
        <w:rPr>
          <w:rFonts w:ascii="Times New Roman" w:eastAsiaTheme="minorHAnsi" w:hAnsi="Times New Roman" w:cs="Times New Roman"/>
          <w:kern w:val="2"/>
          <w14:ligatures w14:val="standardContextual"/>
        </w:rPr>
      </w:pPr>
      <w:r w:rsidRPr="00E555E9">
        <w:rPr>
          <w:rFonts w:ascii="Times New Roman" w:eastAsiaTheme="minorHAnsi" w:hAnsi="Times New Roman" w:cs="Times New Roman"/>
          <w:b/>
          <w:bCs/>
          <w:kern w:val="2"/>
          <w14:ligatures w14:val="standardContextual"/>
        </w:rPr>
        <w:lastRenderedPageBreak/>
        <w:t xml:space="preserve">Table </w:t>
      </w:r>
      <w:r w:rsidR="00203B45">
        <w:rPr>
          <w:rFonts w:ascii="Times New Roman" w:eastAsiaTheme="minorHAnsi" w:hAnsi="Times New Roman" w:cs="Times New Roman"/>
          <w:b/>
          <w:bCs/>
          <w:kern w:val="2"/>
          <w14:ligatures w14:val="standardContextual"/>
        </w:rPr>
        <w:t>S</w:t>
      </w:r>
      <w:r w:rsidR="00E15B35">
        <w:rPr>
          <w:rFonts w:ascii="Times New Roman" w:eastAsiaTheme="minorHAnsi" w:hAnsi="Times New Roman" w:cs="Times New Roman"/>
          <w:b/>
          <w:bCs/>
          <w:kern w:val="2"/>
          <w14:ligatures w14:val="standardContextual"/>
        </w:rPr>
        <w:t>3</w:t>
      </w:r>
      <w:r w:rsidRPr="00E555E9">
        <w:rPr>
          <w:rFonts w:ascii="Times New Roman" w:eastAsiaTheme="minorHAnsi" w:hAnsi="Times New Roman" w:cs="Times New Roman"/>
          <w:b/>
          <w:bCs/>
          <w:kern w:val="2"/>
          <w14:ligatures w14:val="standardContextual"/>
        </w:rPr>
        <w:t>.4</w:t>
      </w:r>
      <w:r w:rsidRPr="00E555E9">
        <w:rPr>
          <w:rFonts w:ascii="Times New Roman" w:eastAsiaTheme="minorHAnsi" w:hAnsi="Times New Roman" w:cs="Times New Roman"/>
          <w:kern w:val="2"/>
          <w14:ligatures w14:val="standardContextual"/>
        </w:rPr>
        <w:t xml:space="preserve"> </w:t>
      </w:r>
      <w:bookmarkStart w:id="9" w:name="Class4ensembles"/>
      <w:r w:rsidRPr="00E555E9">
        <w:rPr>
          <w:rFonts w:ascii="Times New Roman" w:eastAsiaTheme="minorHAnsi" w:hAnsi="Times New Roman" w:cs="Times New Roman"/>
          <w:kern w:val="2"/>
          <w14:ligatures w14:val="standardContextual"/>
        </w:rPr>
        <w:t xml:space="preserve">Class 4 </w:t>
      </w:r>
      <w:r w:rsidR="008E53FA">
        <w:rPr>
          <w:rFonts w:ascii="Times New Roman" w:eastAsiaTheme="minorHAnsi" w:hAnsi="Times New Roman" w:cs="Times New Roman"/>
          <w:kern w:val="2"/>
          <w14:ligatures w14:val="standardContextual"/>
        </w:rPr>
        <w:t>narratives with</w:t>
      </w:r>
      <w:r w:rsidRPr="00E555E9">
        <w:rPr>
          <w:rFonts w:ascii="Times New Roman" w:eastAsiaTheme="minorHAnsi" w:hAnsi="Times New Roman" w:cs="Times New Roman"/>
          <w:kern w:val="2"/>
          <w14:ligatures w14:val="standardContextual"/>
        </w:rPr>
        <w:t xml:space="preserve"> sub-classes</w:t>
      </w:r>
      <w:bookmarkEnd w:id="9"/>
      <w:r w:rsidRPr="00E555E9">
        <w:rPr>
          <w:rFonts w:ascii="Times New Roman" w:eastAsiaTheme="minorHAnsi" w:hAnsi="Times New Roman" w:cs="Times New Roman"/>
          <w:kern w:val="2"/>
          <w14:ligatures w14:val="standardContextual"/>
        </w:rPr>
        <w:t xml:space="preserve">: </w:t>
      </w:r>
      <w:r w:rsidR="008E53FA">
        <w:rPr>
          <w:rFonts w:ascii="Times New Roman" w:eastAsiaTheme="minorHAnsi" w:hAnsi="Times New Roman" w:cs="Times New Roman"/>
          <w:kern w:val="2"/>
          <w14:ligatures w14:val="standardContextual"/>
        </w:rPr>
        <w:t>N</w:t>
      </w:r>
      <w:r w:rsidRPr="00E555E9">
        <w:rPr>
          <w:rFonts w:ascii="Times New Roman" w:eastAsiaTheme="minorHAnsi" w:hAnsi="Times New Roman" w:cs="Times New Roman"/>
          <w:kern w:val="2"/>
          <w14:ligatures w14:val="standardContextual"/>
        </w:rPr>
        <w:t>arrative ensembles</w:t>
      </w:r>
    </w:p>
    <w:tbl>
      <w:tblPr>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2970"/>
        <w:gridCol w:w="5760"/>
      </w:tblGrid>
      <w:tr w:rsidR="00E555E9" w:rsidRPr="00E555E9" w14:paraId="6EE86D60" w14:textId="77777777" w:rsidTr="00983A27">
        <w:tc>
          <w:tcPr>
            <w:tcW w:w="1975" w:type="dxa"/>
          </w:tcPr>
          <w:p w14:paraId="39B530E2" w14:textId="77777777" w:rsidR="00E555E9" w:rsidRPr="00E555E9" w:rsidRDefault="00E555E9" w:rsidP="00E555E9">
            <w:pPr>
              <w:spacing w:after="0" w:line="240" w:lineRule="auto"/>
              <w:rPr>
                <w:rFonts w:ascii="Times New Roman" w:hAnsi="Times New Roman" w:cs="Times New Roman"/>
                <w:b/>
                <w:i/>
              </w:rPr>
            </w:pPr>
            <w:r w:rsidRPr="00E555E9">
              <w:rPr>
                <w:rFonts w:ascii="Times New Roman" w:hAnsi="Times New Roman" w:cs="Times New Roman"/>
                <w:b/>
              </w:rPr>
              <w:t>Narrative type</w:t>
            </w:r>
          </w:p>
        </w:tc>
        <w:tc>
          <w:tcPr>
            <w:tcW w:w="2970" w:type="dxa"/>
          </w:tcPr>
          <w:p w14:paraId="772125B1" w14:textId="77777777" w:rsidR="00E555E9" w:rsidRPr="00E555E9" w:rsidRDefault="00E555E9" w:rsidP="00E555E9">
            <w:pPr>
              <w:spacing w:after="0" w:line="240" w:lineRule="auto"/>
              <w:rPr>
                <w:rFonts w:ascii="Times New Roman" w:hAnsi="Times New Roman" w:cs="Times New Roman"/>
              </w:rPr>
            </w:pPr>
            <w:r w:rsidRPr="00E555E9">
              <w:rPr>
                <w:rFonts w:ascii="Times New Roman" w:hAnsi="Times New Roman" w:cs="Times New Roman"/>
                <w:b/>
              </w:rPr>
              <w:t>Brief Definition</w:t>
            </w:r>
          </w:p>
        </w:tc>
        <w:tc>
          <w:tcPr>
            <w:tcW w:w="5760" w:type="dxa"/>
          </w:tcPr>
          <w:p w14:paraId="4DAFDE1A" w14:textId="77777777" w:rsidR="00E555E9" w:rsidRPr="00E555E9" w:rsidRDefault="00E555E9" w:rsidP="00E555E9">
            <w:pPr>
              <w:spacing w:after="0" w:line="240" w:lineRule="auto"/>
              <w:rPr>
                <w:rFonts w:ascii="Times New Roman" w:hAnsi="Times New Roman" w:cs="Times New Roman"/>
              </w:rPr>
            </w:pPr>
            <w:r w:rsidRPr="00E555E9">
              <w:rPr>
                <w:rFonts w:ascii="Times New Roman" w:hAnsi="Times New Roman" w:cs="Times New Roman"/>
                <w:b/>
              </w:rPr>
              <w:t>Why it matters</w:t>
            </w:r>
          </w:p>
        </w:tc>
      </w:tr>
      <w:tr w:rsidR="00E555E9" w:rsidRPr="00E555E9" w14:paraId="7AD70DED" w14:textId="77777777" w:rsidTr="00983A27">
        <w:tc>
          <w:tcPr>
            <w:tcW w:w="1975" w:type="dxa"/>
          </w:tcPr>
          <w:p w14:paraId="65B8E539" w14:textId="3BF753F6" w:rsidR="00E555E9" w:rsidRPr="00E555E9" w:rsidRDefault="00E555E9" w:rsidP="00E555E9">
            <w:pPr>
              <w:spacing w:after="0" w:line="240" w:lineRule="auto"/>
              <w:rPr>
                <w:rFonts w:ascii="Times New Roman" w:hAnsi="Times New Roman" w:cs="Times New Roman"/>
                <w:b/>
                <w:i/>
              </w:rPr>
            </w:pPr>
            <w:r w:rsidRPr="00E555E9">
              <w:rPr>
                <w:rFonts w:ascii="Times New Roman" w:hAnsi="Times New Roman" w:cs="Times New Roman"/>
                <w:b/>
                <w:i/>
              </w:rPr>
              <w:t>Class 4: Narrative ensembles</w:t>
            </w:r>
            <w:r w:rsidR="00225DE0">
              <w:rPr>
                <w:rFonts w:ascii="Times New Roman" w:hAnsi="Times New Roman" w:cs="Times New Roman"/>
                <w:b/>
                <w:i/>
              </w:rPr>
              <w:t xml:space="preserve"> (</w:t>
            </w:r>
            <w:proofErr w:type="spellStart"/>
            <w:r w:rsidR="00225DE0">
              <w:rPr>
                <w:rFonts w:ascii="Times New Roman" w:hAnsi="Times New Roman" w:cs="Times New Roman"/>
                <w:b/>
                <w:i/>
              </w:rPr>
              <w:t>Nens</w:t>
            </w:r>
            <w:proofErr w:type="spellEnd"/>
            <w:r w:rsidR="00225DE0">
              <w:rPr>
                <w:rFonts w:ascii="Times New Roman" w:hAnsi="Times New Roman" w:cs="Times New Roman"/>
                <w:b/>
                <w:i/>
              </w:rPr>
              <w:t>)</w:t>
            </w:r>
          </w:p>
        </w:tc>
        <w:tc>
          <w:tcPr>
            <w:tcW w:w="2970" w:type="dxa"/>
          </w:tcPr>
          <w:p w14:paraId="013EA489" w14:textId="77777777" w:rsidR="00E555E9" w:rsidRPr="00E555E9" w:rsidRDefault="00E555E9" w:rsidP="00E555E9">
            <w:pPr>
              <w:spacing w:after="0" w:line="240" w:lineRule="auto"/>
              <w:rPr>
                <w:rFonts w:ascii="Times New Roman" w:hAnsi="Times New Roman" w:cs="Times New Roman"/>
              </w:rPr>
            </w:pPr>
            <w:r w:rsidRPr="00E555E9">
              <w:rPr>
                <w:rFonts w:ascii="Times New Roman" w:hAnsi="Times New Roman" w:cs="Times New Roman"/>
              </w:rPr>
              <w:t>Provide a mélange of the three main types of narratives (living entity/spirit, object, discrete) springing from a common origin or focused on a common purpose</w:t>
            </w:r>
          </w:p>
        </w:tc>
        <w:tc>
          <w:tcPr>
            <w:tcW w:w="5760" w:type="dxa"/>
          </w:tcPr>
          <w:p w14:paraId="5B3AD3AA" w14:textId="77777777" w:rsidR="00E555E9" w:rsidRPr="00E555E9" w:rsidRDefault="00E555E9" w:rsidP="00E555E9">
            <w:pPr>
              <w:spacing w:after="0" w:line="240" w:lineRule="auto"/>
              <w:rPr>
                <w:rFonts w:ascii="Times New Roman" w:hAnsi="Times New Roman" w:cs="Times New Roman"/>
              </w:rPr>
            </w:pPr>
            <w:r w:rsidRPr="00E555E9">
              <w:rPr>
                <w:rFonts w:ascii="Times New Roman" w:hAnsi="Times New Roman" w:cs="Times New Roman"/>
              </w:rPr>
              <w:t>Essential to creating integrative mental models that allow human communities to culturally bind together, or to create a commonality of understanding about place, issues, or past and future events</w:t>
            </w:r>
          </w:p>
        </w:tc>
      </w:tr>
      <w:tr w:rsidR="00E555E9" w:rsidRPr="00E555E9" w14:paraId="7545DAB8" w14:textId="77777777" w:rsidTr="00983A27">
        <w:tc>
          <w:tcPr>
            <w:tcW w:w="1975" w:type="dxa"/>
          </w:tcPr>
          <w:p w14:paraId="273E3B5B" w14:textId="77777777" w:rsidR="00E555E9" w:rsidRPr="00E555E9" w:rsidRDefault="00E555E9" w:rsidP="00E555E9">
            <w:pPr>
              <w:spacing w:after="0" w:line="240" w:lineRule="auto"/>
              <w:ind w:left="288"/>
              <w:rPr>
                <w:rFonts w:ascii="Times New Roman" w:hAnsi="Times New Roman" w:cs="Times New Roman"/>
              </w:rPr>
            </w:pPr>
            <w:r w:rsidRPr="00E555E9">
              <w:rPr>
                <w:rFonts w:ascii="Times New Roman" w:hAnsi="Times New Roman" w:cs="Times New Roman"/>
                <w:b/>
              </w:rPr>
              <w:t xml:space="preserve">4a: </w:t>
            </w:r>
            <w:r w:rsidRPr="00E555E9">
              <w:rPr>
                <w:rFonts w:ascii="Times New Roman" w:hAnsi="Times New Roman" w:cs="Times New Roman"/>
              </w:rPr>
              <w:t>Place-based ensembles</w:t>
            </w:r>
          </w:p>
        </w:tc>
        <w:tc>
          <w:tcPr>
            <w:tcW w:w="2970" w:type="dxa"/>
          </w:tcPr>
          <w:p w14:paraId="1977C816"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An ensemble of several narratives relating to the community lifeways, wildlife and biota, physical features, landscapes and built infrastructure in a named locale or place.  </w:t>
            </w:r>
          </w:p>
        </w:tc>
        <w:tc>
          <w:tcPr>
            <w:tcW w:w="5760" w:type="dxa"/>
          </w:tcPr>
          <w:p w14:paraId="2343A60C" w14:textId="2EAE32B4"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These narrative ensembles express the </w:t>
            </w:r>
            <w:r w:rsidRPr="00E555E9">
              <w:rPr>
                <w:rFonts w:ascii="Times New Roman" w:hAnsi="Times New Roman" w:cs="Times New Roman"/>
                <w:i/>
                <w:sz w:val="20"/>
                <w:szCs w:val="20"/>
              </w:rPr>
              <w:t xml:space="preserve">place-based </w:t>
            </w:r>
            <w:r w:rsidRPr="00E555E9">
              <w:rPr>
                <w:rFonts w:ascii="Times New Roman" w:hAnsi="Times New Roman" w:cs="Times New Roman"/>
                <w:sz w:val="20"/>
                <w:szCs w:val="20"/>
              </w:rPr>
              <w:t>opportunities, challenges, expectations, and actualizations facing community members and visitors. They serve to provide a sense of place and to create multi-faceted mental model(s) that guide expectations, decisions, and actions by</w:t>
            </w:r>
            <w:r w:rsidR="008E53FA">
              <w:rPr>
                <w:rFonts w:ascii="Times New Roman" w:hAnsi="Times New Roman" w:cs="Times New Roman"/>
                <w:sz w:val="20"/>
                <w:szCs w:val="20"/>
              </w:rPr>
              <w:t xml:space="preserve"> residents</w:t>
            </w:r>
            <w:r w:rsidRPr="00E555E9">
              <w:rPr>
                <w:rFonts w:ascii="Times New Roman" w:hAnsi="Times New Roman" w:cs="Times New Roman"/>
                <w:sz w:val="20"/>
                <w:szCs w:val="20"/>
              </w:rPr>
              <w:t xml:space="preserve"> </w:t>
            </w:r>
            <w:r w:rsidR="008E53FA">
              <w:rPr>
                <w:rFonts w:ascii="Times New Roman" w:hAnsi="Times New Roman" w:cs="Times New Roman"/>
                <w:sz w:val="20"/>
                <w:szCs w:val="20"/>
              </w:rPr>
              <w:t xml:space="preserve">and </w:t>
            </w:r>
            <w:r w:rsidRPr="00E555E9">
              <w:rPr>
                <w:rFonts w:ascii="Times New Roman" w:hAnsi="Times New Roman" w:cs="Times New Roman"/>
                <w:sz w:val="20"/>
                <w:szCs w:val="20"/>
              </w:rPr>
              <w:t xml:space="preserve">visitors.  </w:t>
            </w:r>
          </w:p>
        </w:tc>
      </w:tr>
      <w:tr w:rsidR="00E555E9" w:rsidRPr="00E555E9" w14:paraId="7A7FFBA7" w14:textId="77777777" w:rsidTr="00983A27">
        <w:tc>
          <w:tcPr>
            <w:tcW w:w="1975" w:type="dxa"/>
          </w:tcPr>
          <w:p w14:paraId="13E4C62C" w14:textId="77777777" w:rsidR="00E555E9" w:rsidRPr="00E555E9" w:rsidRDefault="00E555E9" w:rsidP="00E555E9">
            <w:pPr>
              <w:spacing w:after="0" w:line="240" w:lineRule="auto"/>
              <w:ind w:left="288"/>
              <w:rPr>
                <w:rFonts w:ascii="Times New Roman" w:hAnsi="Times New Roman" w:cs="Times New Roman"/>
              </w:rPr>
            </w:pPr>
            <w:r w:rsidRPr="00E555E9">
              <w:rPr>
                <w:rFonts w:ascii="Times New Roman" w:hAnsi="Times New Roman" w:cs="Times New Roman"/>
                <w:b/>
              </w:rPr>
              <w:t xml:space="preserve">4b: </w:t>
            </w:r>
            <w:r w:rsidRPr="00E555E9">
              <w:rPr>
                <w:rFonts w:ascii="Times New Roman" w:hAnsi="Times New Roman" w:cs="Times New Roman"/>
              </w:rPr>
              <w:t>Cultural ensembles</w:t>
            </w:r>
          </w:p>
        </w:tc>
        <w:tc>
          <w:tcPr>
            <w:tcW w:w="2970" w:type="dxa"/>
          </w:tcPr>
          <w:p w14:paraId="4A934D3E"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An ensemble of narratives describing the social behaviors, artistic expressions, customs, lifeways, laws, beliefs, institutions, norms and values of a cultural group or community. </w:t>
            </w:r>
          </w:p>
        </w:tc>
        <w:tc>
          <w:tcPr>
            <w:tcW w:w="5760" w:type="dxa"/>
          </w:tcPr>
          <w:p w14:paraId="10071366"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These narrative ensembles serve to create the presence, identity, character, and potential agency of a cultural entity or community. This is somewhat analogous to a living or spiritual entity narrative, except that it applies to a community and multiplicity of individual entities. Multiple minds, objects, lifeways, norms, values – along with various institutional groupings – store, provide, maintain, and evolve cultural narrative ensembles and the mental models of expectations, opportunities and constraints that they are associated with.  Cultural narrative ensembles are essential in creating and expressing group identity, and in fostering intra-group collaboration processes, as well as rule-based competition between group members.  </w:t>
            </w:r>
          </w:p>
        </w:tc>
      </w:tr>
      <w:tr w:rsidR="00E555E9" w:rsidRPr="00E555E9" w14:paraId="6297AD8B" w14:textId="77777777" w:rsidTr="00983A27">
        <w:tc>
          <w:tcPr>
            <w:tcW w:w="1975" w:type="dxa"/>
          </w:tcPr>
          <w:p w14:paraId="1AE64070" w14:textId="77777777" w:rsidR="00E555E9" w:rsidRPr="00E555E9" w:rsidRDefault="00E555E9" w:rsidP="00E555E9">
            <w:pPr>
              <w:spacing w:after="0" w:line="240" w:lineRule="auto"/>
              <w:ind w:left="288"/>
              <w:rPr>
                <w:rFonts w:ascii="Times New Roman" w:hAnsi="Times New Roman" w:cs="Times New Roman"/>
                <w:b/>
              </w:rPr>
            </w:pPr>
            <w:r w:rsidRPr="00E555E9">
              <w:rPr>
                <w:rFonts w:ascii="Times New Roman" w:hAnsi="Times New Roman" w:cs="Times New Roman"/>
                <w:b/>
              </w:rPr>
              <w:t xml:space="preserve">4c: </w:t>
            </w:r>
            <w:r w:rsidRPr="00E555E9">
              <w:rPr>
                <w:rFonts w:ascii="Times New Roman" w:hAnsi="Times New Roman" w:cs="Times New Roman"/>
              </w:rPr>
              <w:t>Issue-based ensembles</w:t>
            </w:r>
          </w:p>
        </w:tc>
        <w:tc>
          <w:tcPr>
            <w:tcW w:w="2970" w:type="dxa"/>
          </w:tcPr>
          <w:p w14:paraId="0E42CB74"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An ensemble of narratives relating to a particular issue or problem facing a community or group (and their individual members).</w:t>
            </w:r>
          </w:p>
        </w:tc>
        <w:tc>
          <w:tcPr>
            <w:tcW w:w="5760" w:type="dxa"/>
          </w:tcPr>
          <w:p w14:paraId="3383CE8C"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These narrative ensembles serve to create mental models amongst one or more groups or communities regarding a particular issue or problem of concern. Due to differences in lifeways, needs, values, and/or in legacy political or cultural affiliations, different groups may create and maintain issue sub-ensembles reflecting very different perspectives and attention to a given issue or problem.  The narrative sub-ensembles and their associated mental models generally serve to strengthen the social bonds of individual groups, their </w:t>
            </w:r>
            <w:r w:rsidRPr="00E555E9">
              <w:rPr>
                <w:rFonts w:ascii="Times New Roman" w:hAnsi="Times New Roman" w:cs="Times New Roman"/>
                <w:i/>
                <w:sz w:val="20"/>
                <w:szCs w:val="20"/>
              </w:rPr>
              <w:t xml:space="preserve">raison </w:t>
            </w:r>
            <w:proofErr w:type="spellStart"/>
            <w:r w:rsidRPr="00E555E9">
              <w:rPr>
                <w:rFonts w:ascii="Times New Roman" w:hAnsi="Times New Roman" w:cs="Times New Roman"/>
                <w:i/>
                <w:sz w:val="20"/>
                <w:szCs w:val="20"/>
              </w:rPr>
              <w:t>d’etre</w:t>
            </w:r>
            <w:proofErr w:type="spellEnd"/>
            <w:r w:rsidRPr="00E555E9">
              <w:rPr>
                <w:rFonts w:ascii="Times New Roman" w:hAnsi="Times New Roman" w:cs="Times New Roman"/>
                <w:i/>
                <w:sz w:val="20"/>
                <w:szCs w:val="20"/>
              </w:rPr>
              <w:t xml:space="preserve"> </w:t>
            </w:r>
            <w:r w:rsidRPr="00E555E9">
              <w:rPr>
                <w:rFonts w:ascii="Times New Roman" w:hAnsi="Times New Roman" w:cs="Times New Roman"/>
                <w:sz w:val="20"/>
                <w:szCs w:val="20"/>
              </w:rPr>
              <w:t xml:space="preserve">and social norms, and to differentiate them from other groups. Actions and decisions may then be taken locally by a group or community, but likely not by all groups. Occasionally, as issues or problems become perceived as more acute and imminent and faced by all groups, the diversity of narrative sub-ensembles may help provoke critical thinking and foster new approaches.    </w:t>
            </w:r>
          </w:p>
        </w:tc>
      </w:tr>
      <w:tr w:rsidR="00E555E9" w:rsidRPr="00E555E9" w14:paraId="179787CE" w14:textId="77777777" w:rsidTr="00983A27">
        <w:tc>
          <w:tcPr>
            <w:tcW w:w="1975" w:type="dxa"/>
          </w:tcPr>
          <w:p w14:paraId="6FE9A1C8" w14:textId="77777777" w:rsidR="00E555E9" w:rsidRPr="00E555E9" w:rsidRDefault="00E555E9" w:rsidP="00E555E9">
            <w:pPr>
              <w:spacing w:after="0" w:line="240" w:lineRule="auto"/>
              <w:ind w:left="288"/>
              <w:rPr>
                <w:rFonts w:ascii="Times New Roman" w:hAnsi="Times New Roman" w:cs="Times New Roman"/>
              </w:rPr>
            </w:pPr>
            <w:r w:rsidRPr="00E555E9">
              <w:rPr>
                <w:rFonts w:ascii="Times New Roman" w:hAnsi="Times New Roman" w:cs="Times New Roman"/>
                <w:b/>
              </w:rPr>
              <w:t xml:space="preserve">4d: </w:t>
            </w:r>
            <w:r w:rsidRPr="00E555E9">
              <w:rPr>
                <w:rFonts w:ascii="Times New Roman" w:hAnsi="Times New Roman" w:cs="Times New Roman"/>
              </w:rPr>
              <w:t>Integrating stories and ensembles</w:t>
            </w:r>
          </w:p>
        </w:tc>
        <w:tc>
          <w:tcPr>
            <w:tcW w:w="2970" w:type="dxa"/>
          </w:tcPr>
          <w:p w14:paraId="70F07242"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A set of stories, narratives, and narrative ensembles that integrate – into some definable whole – several types of narrative ensembles (cultural, place-based, issue-based) as well as multiple classes and types of narratives. </w:t>
            </w:r>
          </w:p>
        </w:tc>
        <w:tc>
          <w:tcPr>
            <w:tcW w:w="5760" w:type="dxa"/>
          </w:tcPr>
          <w:p w14:paraId="535C50E0" w14:textId="77777777" w:rsidR="00E555E9" w:rsidRPr="00E555E9" w:rsidRDefault="00E555E9" w:rsidP="00E555E9">
            <w:pPr>
              <w:spacing w:after="0" w:line="240" w:lineRule="auto"/>
              <w:rPr>
                <w:rFonts w:ascii="Times New Roman" w:hAnsi="Times New Roman" w:cs="Times New Roman"/>
                <w:sz w:val="20"/>
                <w:szCs w:val="20"/>
              </w:rPr>
            </w:pPr>
            <w:r w:rsidRPr="00E555E9">
              <w:rPr>
                <w:rFonts w:ascii="Times New Roman" w:hAnsi="Times New Roman" w:cs="Times New Roman"/>
                <w:sz w:val="20"/>
                <w:szCs w:val="20"/>
              </w:rPr>
              <w:t xml:space="preserve">These integrating narratives will generally be so rich and complex as to limit their ability to provide a single or even just a few mental models in the minds of individuals or of groups. Nonetheless, they may be assembled or archived, for selective retrieval, into stores of knowledge, beliefs, and emotions. For example, these archives may find utility in historical reconstructions of events, or in </w:t>
            </w:r>
            <w:proofErr w:type="gramStart"/>
            <w:r w:rsidRPr="00E555E9">
              <w:rPr>
                <w:rFonts w:ascii="Times New Roman" w:hAnsi="Times New Roman" w:cs="Times New Roman"/>
                <w:sz w:val="20"/>
                <w:szCs w:val="20"/>
              </w:rPr>
              <w:t>a later</w:t>
            </w:r>
            <w:proofErr w:type="gramEnd"/>
            <w:r w:rsidRPr="00E555E9">
              <w:rPr>
                <w:rFonts w:ascii="Times New Roman" w:hAnsi="Times New Roman" w:cs="Times New Roman"/>
                <w:sz w:val="20"/>
                <w:szCs w:val="20"/>
              </w:rPr>
              <w:t xml:space="preserve"> deciphering and understanding of correlations, causalities, and individual or societal responses.   </w:t>
            </w:r>
          </w:p>
        </w:tc>
      </w:tr>
    </w:tbl>
    <w:p w14:paraId="4B763E7C" w14:textId="77777777" w:rsidR="00563414" w:rsidRDefault="00563414" w:rsidP="00563414">
      <w:pPr>
        <w:rPr>
          <w:rFonts w:ascii="Times New Roman" w:hAnsi="Times New Roman" w:cs="Times New Roman"/>
        </w:rPr>
      </w:pPr>
    </w:p>
    <w:p w14:paraId="38B206CF" w14:textId="6BDBF3F0" w:rsidR="00E53B90" w:rsidRDefault="00E53B90" w:rsidP="00E53B90">
      <w:pPr>
        <w:pStyle w:val="no-indent-SI"/>
      </w:pPr>
    </w:p>
    <w:p w14:paraId="46D3E267" w14:textId="77777777" w:rsidR="007048D7" w:rsidRDefault="007048D7">
      <w:pPr>
        <w:rPr>
          <w:rFonts w:ascii="Times New Roman" w:eastAsiaTheme="minorHAnsi" w:hAnsi="Times New Roman" w:cs="Times New Roman"/>
          <w:b/>
          <w:bCs/>
          <w:kern w:val="2"/>
          <w14:ligatures w14:val="standardContextual"/>
        </w:rPr>
      </w:pPr>
      <w:r>
        <w:br w:type="page"/>
      </w:r>
    </w:p>
    <w:p w14:paraId="2A554B8D" w14:textId="6CFD2727" w:rsidR="000B4850" w:rsidRDefault="00E53B90" w:rsidP="00E3115C">
      <w:pPr>
        <w:pStyle w:val="Suppl-Mat-Heading1-SI"/>
      </w:pPr>
      <w:bookmarkStart w:id="10" w:name="NZ"/>
      <w:r>
        <w:lastRenderedPageBreak/>
        <w:t>New Zealand Case Stud</w:t>
      </w:r>
      <w:r w:rsidR="006765C7">
        <w:t>y</w:t>
      </w:r>
      <w:bookmarkEnd w:id="10"/>
    </w:p>
    <w:p w14:paraId="227CE6C1" w14:textId="5D7A8DDB" w:rsidR="000644B6" w:rsidRPr="0089341E" w:rsidRDefault="00256A65" w:rsidP="006765C7">
      <w:pPr>
        <w:pStyle w:val="Suppl-Mat-Heading1-SI"/>
        <w:numPr>
          <w:ilvl w:val="0"/>
          <w:numId w:val="0"/>
        </w:numPr>
      </w:pPr>
      <w:bookmarkStart w:id="11" w:name="Kaitiaki"/>
      <w:r>
        <w:t>4</w:t>
      </w:r>
      <w:r w:rsidR="006765C7">
        <w:t xml:space="preserve">.1 </w:t>
      </w:r>
      <w:r w:rsidR="000644B6" w:rsidRPr="000644B6">
        <w:t>Kaitiaki flow</w:t>
      </w:r>
      <w:r w:rsidR="000644B6">
        <w:t>s</w:t>
      </w:r>
      <w:bookmarkEnd w:id="11"/>
      <w:r w:rsidR="000644B6" w:rsidRPr="000644B6">
        <w:t xml:space="preserve">  </w:t>
      </w:r>
    </w:p>
    <w:p w14:paraId="3C1D17BF" w14:textId="4EC72FB7" w:rsidR="00F27CE2" w:rsidRDefault="00C133AF" w:rsidP="00F27CE2">
      <w:pPr>
        <w:pStyle w:val="no-indent-SI"/>
      </w:pPr>
      <w:r>
        <w:t>The Kaitiaki flows case study relates to</w:t>
      </w:r>
      <w:r w:rsidRPr="00C133AF">
        <w:t xml:space="preserve"> </w:t>
      </w:r>
      <w:r>
        <w:t xml:space="preserve">a </w:t>
      </w:r>
      <w:r w:rsidRPr="00C133AF">
        <w:t xml:space="preserve">springs and stream management </w:t>
      </w:r>
      <w:r>
        <w:t xml:space="preserve">project near Rotorua in New Zealand that integrates </w:t>
      </w:r>
      <w:r w:rsidRPr="00C133AF">
        <w:t xml:space="preserve">Māori knowledge &amp; ‘Western’ science </w:t>
      </w:r>
      <w:r w:rsidR="00FF4F71">
        <w:fldChar w:fldCharType="begin"/>
      </w:r>
      <w:r w:rsidR="00FF4F71">
        <w:instrText xml:space="preserve"> ADDIN ZOTERO_ITEM CSL_CITATION {"citationID":"iKKnbaCz","properties":{"formattedCitation":"(White et al. 2020)","plainCitation":"(White et al. 2020)","noteIndex":0},"citationItems":[{"id":7140,"uris":["http://zotero.org/users/8645576/items/RUGXU38P"],"itemData":{"id":7140,"type":"article-journal","abstract":"New Zealand environmental legislation and Treaty of Waitangi settlements recognise the value of water to Māori and enable their aspirations for a greater role in water management. However, consequent opportunities for iwi, such as the exercise of kaitiakitanga (guardianship), are hampered by barriers including a lack of established methods to transfer traditional Māori knowledge into policy and less than full Māori participation in water management decisions.","container-title":"Journal of Hydrology (NZ)","issue":"1","language":"en","page":"63-80","source":"Zotero","title":"Kaitiaki flow and management regime in the spring-fed Awahou Stream, Lake Rotorua","volume":"59","author":[{"family":"White","given":"Paul A"},{"family":"Bidois","given":"Lee-Anne"},{"family":"Mohi","given":"Gina"},{"family":"McGrath","given":"Wayne"}],"issued":{"date-parts":[["2020"]]}}}],"schema":"https://github.com/citation-style-language/schema/raw/master/csl-citation.json"} </w:instrText>
      </w:r>
      <w:r w:rsidR="00FF4F71">
        <w:fldChar w:fldCharType="separate"/>
      </w:r>
      <w:r w:rsidR="00FF4F71" w:rsidRPr="00FF4F71">
        <w:t>(White et al. 2020)</w:t>
      </w:r>
      <w:r w:rsidR="00FF4F71">
        <w:fldChar w:fldCharType="end"/>
      </w:r>
      <w:r>
        <w:t xml:space="preserve">. </w:t>
      </w:r>
      <w:r w:rsidR="003A0989">
        <w:t>The lead author</w:t>
      </w:r>
      <w:r w:rsidR="00F27CE2">
        <w:t xml:space="preserve"> present</w:t>
      </w:r>
      <w:r w:rsidR="003A0989">
        <w:t>s</w:t>
      </w:r>
      <w:r w:rsidR="00F27CE2">
        <w:t xml:space="preserve"> here two summary accounts, one by </w:t>
      </w:r>
      <w:r w:rsidR="00D648BE">
        <w:t xml:space="preserve">Te Rangikeheke Bidois </w:t>
      </w:r>
      <w:r w:rsidR="00D648BE">
        <w:fldChar w:fldCharType="begin"/>
      </w:r>
      <w:r w:rsidR="00502789">
        <w:instrText xml:space="preserve"> ADDIN ZOTERO_ITEM CSL_CITATION {"citationID":"54CcizTd","properties":{"formattedCitation":"(MBIE Kaitiaki flow website 2021; MBIE annual report 2021)","plainCitation":"(MBIE Kaitiaki flow website 2021; MBIE annual report 2021)","noteIndex":0},"citationItems":[{"id":7264,"uris":["http://zotero.org/users/8645576/items/ELM9H4ML"],"itemData":{"id":7264,"type":"webpage","container-title":"Ministry of Business, Innovation and Employment (MBIE)","language":"en-nz","title":"Listening to the voice of the taniwha","title-short":"Kaitiaki Flow: Case study, Research, Science and innovation Report","URL":"https://researchscienceinnovation.nz/case-studies/listening-to-the-voice-of-the-taniwha/index.html","author":[{"family":"MBIE Kaitiaki flow website","given":""}],"accessed":{"date-parts":[["2023",11,9]]},"issued":{"date-parts":[["2021"]]}}},{"id":7267,"uris":["http://zotero.org/users/8645576/items/B3XD9CQF"],"itemData":{"id":7267,"type":"report","number":"ISSN (online) 2744-6352","page":"106","publisher":"Ministry of Business, Innovation and Employment (MBIE)","title":"Te Pūrongo, Rangahau Pūtaiao Me Te Auahatanga — 2021 The Research, Science, and Innovation Report — 2021","URL":"https://researchscienceinnovation.nz/pdf/research-science-and-innovation-system-performance-report-2021.pdf","author":[{"family":"MBIE annual report","given":""}],"issued":{"date-parts":[["2021",10]]}}}],"schema":"https://github.com/citation-style-language/schema/raw/master/csl-citation.json"} </w:instrText>
      </w:r>
      <w:r w:rsidR="00D648BE">
        <w:fldChar w:fldCharType="separate"/>
      </w:r>
      <w:r w:rsidR="00502789" w:rsidRPr="00502789">
        <w:t>(MBIE Kaitiaki flow website 2021; MBIE annual report 2021)</w:t>
      </w:r>
      <w:r w:rsidR="00D648BE">
        <w:fldChar w:fldCharType="end"/>
      </w:r>
      <w:r w:rsidR="00D648BE">
        <w:t xml:space="preserve">, </w:t>
      </w:r>
      <w:r w:rsidR="00F27CE2">
        <w:t xml:space="preserve">and </w:t>
      </w:r>
      <w:r w:rsidR="00D648BE">
        <w:t xml:space="preserve">a </w:t>
      </w:r>
      <w:r w:rsidR="00F27CE2">
        <w:t xml:space="preserve">second </w:t>
      </w:r>
      <w:r w:rsidR="00D648BE">
        <w:t>by Paul</w:t>
      </w:r>
      <w:r w:rsidR="00F27CE2">
        <w:t xml:space="preserve"> White</w:t>
      </w:r>
      <w:r w:rsidR="00D648BE">
        <w:t>, prepared for the present paper.</w:t>
      </w:r>
      <w:r w:rsidR="002B7526">
        <w:t xml:space="preserve"> Te Rangikeheke Bidois is a highly respected Māori leader from the</w:t>
      </w:r>
      <w:r w:rsidR="002B7526" w:rsidRPr="002B7526">
        <w:t xml:space="preserve"> Ngāti Rangiwewehi</w:t>
      </w:r>
      <w:r w:rsidR="002B7526">
        <w:t xml:space="preserve"> iwi. Paul White is a Principal Scientist with GNS Science. </w:t>
      </w:r>
    </w:p>
    <w:p w14:paraId="428726FA" w14:textId="6B319A54" w:rsidR="00F27CE2" w:rsidRPr="00F27CE2" w:rsidRDefault="00256A65" w:rsidP="007121C5">
      <w:pPr>
        <w:pStyle w:val="no-indent-SI"/>
        <w:rPr>
          <w:b/>
          <w:bCs/>
        </w:rPr>
      </w:pPr>
      <w:r>
        <w:rPr>
          <w:b/>
          <w:bCs/>
        </w:rPr>
        <w:t>4</w:t>
      </w:r>
      <w:r w:rsidR="000E0423">
        <w:rPr>
          <w:b/>
          <w:bCs/>
        </w:rPr>
        <w:t>.</w:t>
      </w:r>
      <w:r w:rsidR="006765C7">
        <w:rPr>
          <w:b/>
          <w:bCs/>
        </w:rPr>
        <w:t>1</w:t>
      </w:r>
      <w:r w:rsidR="000E0423">
        <w:rPr>
          <w:b/>
          <w:bCs/>
        </w:rPr>
        <w:t>.</w:t>
      </w:r>
      <w:r w:rsidR="006765C7">
        <w:rPr>
          <w:b/>
          <w:bCs/>
        </w:rPr>
        <w:t>1</w:t>
      </w:r>
      <w:r w:rsidR="000E0423">
        <w:rPr>
          <w:b/>
          <w:bCs/>
        </w:rPr>
        <w:t xml:space="preserve"> </w:t>
      </w:r>
      <w:r w:rsidR="00F27CE2" w:rsidRPr="00D648BE">
        <w:rPr>
          <w:b/>
          <w:bCs/>
        </w:rPr>
        <w:t>Summary account</w:t>
      </w:r>
      <w:r w:rsidR="00E06670">
        <w:rPr>
          <w:b/>
          <w:bCs/>
        </w:rPr>
        <w:t>:</w:t>
      </w:r>
      <w:r w:rsidR="00F27CE2" w:rsidRPr="00D648BE">
        <w:rPr>
          <w:b/>
          <w:bCs/>
        </w:rPr>
        <w:t xml:space="preserve"> </w:t>
      </w:r>
      <w:bookmarkStart w:id="12" w:name="TRBKaitiaki"/>
      <w:r w:rsidR="00F27CE2" w:rsidRPr="00F27CE2">
        <w:rPr>
          <w:b/>
          <w:bCs/>
        </w:rPr>
        <w:t xml:space="preserve">Te Rangikeheke Bidois </w:t>
      </w:r>
      <w:bookmarkEnd w:id="12"/>
      <w:r w:rsidR="00F27CE2" w:rsidRPr="00F27CE2">
        <w:rPr>
          <w:b/>
          <w:bCs/>
        </w:rPr>
        <w:t>QSM</w:t>
      </w:r>
      <w:r w:rsidR="00E06670" w:rsidRPr="008246FE">
        <w:rPr>
          <w:rStyle w:val="FootnoteReference"/>
        </w:rPr>
        <w:footnoteReference w:id="1"/>
      </w:r>
      <w:r w:rsidR="00F27CE2" w:rsidRPr="00F27CE2">
        <w:rPr>
          <w:b/>
          <w:bCs/>
        </w:rPr>
        <w:t>, Ngāti Rangiwewehi</w:t>
      </w:r>
    </w:p>
    <w:p w14:paraId="55EF1272" w14:textId="77777777" w:rsidR="00F27CE2" w:rsidRPr="00F27CE2" w:rsidRDefault="00F27CE2" w:rsidP="00F27CE2">
      <w:pPr>
        <w:pStyle w:val="Normal-text-SI"/>
      </w:pPr>
      <w:bookmarkStart w:id="13" w:name="_Hlk150681464"/>
      <w:r w:rsidRPr="00F27CE2">
        <w:t xml:space="preserve">Mātauranga Māori and scientific knowledge </w:t>
      </w:r>
      <w:bookmarkEnd w:id="13"/>
      <w:r w:rsidRPr="00F27CE2">
        <w:t>were brought together to enable iwi to set a minimum water flow for the spring-fed Awahou Stream, Rotorua.</w:t>
      </w:r>
    </w:p>
    <w:p w14:paraId="4FA38025" w14:textId="1B2324CB" w:rsidR="00F27CE2" w:rsidRPr="00F27CE2" w:rsidRDefault="00F27CE2" w:rsidP="00F27CE2">
      <w:pPr>
        <w:pStyle w:val="Normal-text-SI"/>
      </w:pPr>
      <w:r w:rsidRPr="00F27CE2">
        <w:t xml:space="preserve">More than 200 springs, including Taniwha Springs, flow from several hectares of land north of Lake Rotorua. Their waters mingle to form a lively, gushing stream that is pure and </w:t>
      </w:r>
      <w:proofErr w:type="gramStart"/>
      <w:r w:rsidR="00C133AF" w:rsidRPr="00F27CE2">
        <w:t>snow</w:t>
      </w:r>
      <w:r w:rsidR="00C133AF">
        <w:t>-</w:t>
      </w:r>
      <w:r w:rsidR="00C133AF" w:rsidRPr="00F27CE2">
        <w:t>cold</w:t>
      </w:r>
      <w:proofErr w:type="gramEnd"/>
      <w:r w:rsidRPr="00F27CE2">
        <w:t>.</w:t>
      </w:r>
    </w:p>
    <w:p w14:paraId="4E77F863" w14:textId="77777777" w:rsidR="00F27CE2" w:rsidRPr="00F27CE2" w:rsidRDefault="00F27CE2" w:rsidP="00F27CE2">
      <w:pPr>
        <w:pStyle w:val="Normal-text-SI"/>
      </w:pPr>
      <w:r w:rsidRPr="00F27CE2">
        <w:t>Like the local children today, Te Rangikeheke Bidois played in Awahou Stream as a child. “There’s a photo of me as a 3-year-old sitting on a patch of grass in the middle of the stream, with water bubbling past. Everything was in its natural state then.”</w:t>
      </w:r>
    </w:p>
    <w:p w14:paraId="6B80CBD9" w14:textId="2A769FEB" w:rsidR="00F27CE2" w:rsidRPr="00F27CE2" w:rsidRDefault="00F27CE2" w:rsidP="00F27CE2">
      <w:pPr>
        <w:pStyle w:val="Normal-text-SI"/>
      </w:pPr>
      <w:r w:rsidRPr="00F27CE2">
        <w:t xml:space="preserve">“Nā mātou o te wai, nā mātou anō te kōrero – we are people of the </w:t>
      </w:r>
      <w:proofErr w:type="gramStart"/>
      <w:r w:rsidRPr="00F27CE2">
        <w:t>water</w:t>
      </w:r>
      <w:proofErr w:type="gramEnd"/>
      <w:r w:rsidRPr="00F27CE2">
        <w:t xml:space="preserve"> and this is our kōrero (story). I’ve drunk this water my whole life. Our people travel all over the world but the sense of belonging to this place never leaves us. We have this unbreakable connection to the </w:t>
      </w:r>
      <w:proofErr w:type="gramStart"/>
      <w:r w:rsidRPr="00F27CE2">
        <w:t>whenua</w:t>
      </w:r>
      <w:proofErr w:type="gramEnd"/>
      <w:r w:rsidRPr="00F27CE2">
        <w:t xml:space="preserve"> (land) and the wai (water). Because we have the knowledge of the wai, we have the say.”</w:t>
      </w:r>
    </w:p>
    <w:p w14:paraId="47193486" w14:textId="67948FDF" w:rsidR="00F27CE2" w:rsidRPr="00F27CE2" w:rsidRDefault="00F27CE2" w:rsidP="00F27CE2">
      <w:pPr>
        <w:pStyle w:val="Normal-text-SI"/>
      </w:pPr>
      <w:r w:rsidRPr="00F27CE2">
        <w:t xml:space="preserve">In 1966, 1 hectare of land in Taniwha Springs was acquired by the then Rotorua Borough Council to supply water to the nearby township of Ngongotahā. Within this area was a major spring called Te Waro Uri. The acquisition triggered a significant grievance between iwi and the council. Assisted by a Treaty of Waitangi claim, iwi kaitiakitanga (guardianship) over the springs was eventually restored in 2014 and the current Rotorua Lakes Council returned the land in 2018. Today the Ngongotahā Municipal Water Supply is co-managed by </w:t>
      </w:r>
      <w:bookmarkStart w:id="14" w:name="_Hlk150683179"/>
      <w:r w:rsidRPr="00F27CE2">
        <w:t xml:space="preserve">Ngāti Rangiwewehi </w:t>
      </w:r>
      <w:bookmarkEnd w:id="14"/>
      <w:r w:rsidRPr="00F27CE2">
        <w:t>and Rotorua Lakes Council through the Pekehaua Puna Reserve Trust Joint Resource Consent and Management Agreement.</w:t>
      </w:r>
    </w:p>
    <w:p w14:paraId="2D00D9B7" w14:textId="0565CBCA" w:rsidR="00F27CE2" w:rsidRPr="00F27CE2" w:rsidRDefault="00F27CE2" w:rsidP="00F27CE2">
      <w:pPr>
        <w:pStyle w:val="Normal-text-SI"/>
      </w:pPr>
      <w:r w:rsidRPr="00F27CE2">
        <w:t>“We received an apology from the Crown, but what was done has caused deep mamae (hurt) to our old people. Although every generation inherits that mamae, we’ve never lost the connection to our water.”</w:t>
      </w:r>
    </w:p>
    <w:p w14:paraId="14ACFD93" w14:textId="23E1CFF1" w:rsidR="00F27CE2" w:rsidRPr="00F27CE2" w:rsidRDefault="007121C5" w:rsidP="00F27CE2">
      <w:pPr>
        <w:pStyle w:val="Normal-text-SI"/>
      </w:pPr>
      <w:r w:rsidRPr="00F27CE2">
        <w:rPr>
          <w:noProof/>
        </w:rPr>
        <w:lastRenderedPageBreak/>
        <w:drawing>
          <wp:anchor distT="0" distB="0" distL="114300" distR="114300" simplePos="0" relativeHeight="251658240" behindDoc="0" locked="0" layoutInCell="1" allowOverlap="1" wp14:anchorId="168D3717" wp14:editId="0E31D3EA">
            <wp:simplePos x="0" y="0"/>
            <wp:positionH relativeFrom="column">
              <wp:posOffset>704850</wp:posOffset>
            </wp:positionH>
            <wp:positionV relativeFrom="paragraph">
              <wp:posOffset>689610</wp:posOffset>
            </wp:positionV>
            <wp:extent cx="5193030" cy="3895725"/>
            <wp:effectExtent l="0" t="0" r="7620" b="9525"/>
            <wp:wrapTopAndBottom/>
            <wp:docPr id="1099108493" name="Picture 1" descr="Picture of Paul White teaching children from Te Kōhanga Reo o Tarimano and Te Kura Kaupapa Māori o Te Koutu about the hydrology of the Awahou Stream area. Credit: Heather Martinda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of Paul White teaching children from Te Kōhanga Reo o Tarimano and Te Kura Kaupapa Māori o Te Koutu about the hydrology of the Awahou Stream area. Credit: Heather Martindale.&#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93030" cy="3895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CE2" w:rsidRPr="00F27CE2">
        <w:t xml:space="preserve">Ngāti Rangiwewehi are also proud of their pragmatism and resilience and have found ways forward. “As an iwi we value our ability to manaaki (care for) others. We see the bigger picture of how this resource that’s our taonga (treasure), has been able to sustain the wider </w:t>
      </w:r>
      <w:proofErr w:type="gramStart"/>
      <w:r w:rsidR="00F27CE2" w:rsidRPr="00F27CE2">
        <w:t>community.”</w:t>
      </w:r>
      <w:proofErr w:type="gramEnd"/>
    </w:p>
    <w:p w14:paraId="04D5A288" w14:textId="4EEC05E3" w:rsidR="003D78AE" w:rsidRDefault="003D78AE" w:rsidP="003D78AE">
      <w:pPr>
        <w:pStyle w:val="Normal-text-SI"/>
        <w:keepNext/>
      </w:pPr>
    </w:p>
    <w:p w14:paraId="4B88BDCE" w14:textId="32067471" w:rsidR="00F27CE2" w:rsidRPr="00E06670" w:rsidRDefault="003D78AE" w:rsidP="003D78AE">
      <w:pPr>
        <w:pStyle w:val="Caption"/>
        <w:rPr>
          <w:rFonts w:ascii="Times New Roman" w:hAnsi="Times New Roman" w:cs="Times New Roman"/>
          <w:i w:val="0"/>
          <w:iCs w:val="0"/>
          <w:color w:val="000000" w:themeColor="text1"/>
          <w:sz w:val="20"/>
          <w:szCs w:val="20"/>
        </w:rPr>
      </w:pPr>
      <w:r w:rsidRPr="00E06670">
        <w:rPr>
          <w:rFonts w:ascii="Times New Roman" w:hAnsi="Times New Roman" w:cs="Times New Roman"/>
          <w:i w:val="0"/>
          <w:iCs w:val="0"/>
          <w:color w:val="000000" w:themeColor="text1"/>
          <w:sz w:val="20"/>
          <w:szCs w:val="20"/>
        </w:rPr>
        <w:t xml:space="preserve">Fig.  </w:t>
      </w:r>
      <w:r w:rsidRPr="00E06670">
        <w:rPr>
          <w:rFonts w:ascii="Times New Roman" w:hAnsi="Times New Roman" w:cs="Times New Roman"/>
          <w:i w:val="0"/>
          <w:iCs w:val="0"/>
          <w:color w:val="000000" w:themeColor="text1"/>
          <w:sz w:val="20"/>
          <w:szCs w:val="20"/>
        </w:rPr>
        <w:fldChar w:fldCharType="begin"/>
      </w:r>
      <w:r w:rsidRPr="00E06670">
        <w:rPr>
          <w:rFonts w:ascii="Times New Roman" w:hAnsi="Times New Roman" w:cs="Times New Roman"/>
          <w:i w:val="0"/>
          <w:iCs w:val="0"/>
          <w:color w:val="000000" w:themeColor="text1"/>
          <w:sz w:val="20"/>
          <w:szCs w:val="20"/>
        </w:rPr>
        <w:instrText xml:space="preserve"> SEQ Fig._ \* ARABIC </w:instrText>
      </w:r>
      <w:r w:rsidRPr="00E06670">
        <w:rPr>
          <w:rFonts w:ascii="Times New Roman" w:hAnsi="Times New Roman" w:cs="Times New Roman"/>
          <w:i w:val="0"/>
          <w:iCs w:val="0"/>
          <w:color w:val="000000" w:themeColor="text1"/>
          <w:sz w:val="20"/>
          <w:szCs w:val="20"/>
        </w:rPr>
        <w:fldChar w:fldCharType="separate"/>
      </w:r>
      <w:r w:rsidRPr="00E06670">
        <w:rPr>
          <w:rFonts w:ascii="Times New Roman" w:hAnsi="Times New Roman" w:cs="Times New Roman"/>
          <w:i w:val="0"/>
          <w:iCs w:val="0"/>
          <w:noProof/>
          <w:color w:val="000000" w:themeColor="text1"/>
          <w:sz w:val="20"/>
          <w:szCs w:val="20"/>
        </w:rPr>
        <w:t>1</w:t>
      </w:r>
      <w:r w:rsidRPr="00E06670">
        <w:rPr>
          <w:rFonts w:ascii="Times New Roman" w:hAnsi="Times New Roman" w:cs="Times New Roman"/>
          <w:i w:val="0"/>
          <w:iCs w:val="0"/>
          <w:color w:val="000000" w:themeColor="text1"/>
          <w:sz w:val="20"/>
          <w:szCs w:val="20"/>
        </w:rPr>
        <w:fldChar w:fldCharType="end"/>
      </w:r>
      <w:r w:rsidR="00E06670" w:rsidRPr="00E06670">
        <w:rPr>
          <w:rFonts w:ascii="Times New Roman" w:hAnsi="Times New Roman" w:cs="Times New Roman"/>
          <w:i w:val="0"/>
          <w:iCs w:val="0"/>
          <w:color w:val="000000" w:themeColor="text1"/>
          <w:sz w:val="20"/>
          <w:szCs w:val="20"/>
        </w:rPr>
        <w:t>. Paul White (center) teaching children from Te Kōhanga Reo o Tarimano and Te Kura Kaupapa Māori o Te Koutu about the hydrology of the Awahou Stream area. Credit: Heather Martindale.</w:t>
      </w:r>
    </w:p>
    <w:p w14:paraId="3A2473B4" w14:textId="6554F740" w:rsidR="00F27CE2" w:rsidRPr="00F27CE2" w:rsidRDefault="00F27CE2" w:rsidP="00F27CE2">
      <w:pPr>
        <w:pStyle w:val="Normal-text-SI"/>
      </w:pPr>
      <w:r w:rsidRPr="00F27CE2">
        <w:t>Since 2014, the resource consent to take water from Taniwha Springs has been of prime interest to Ngāti Rangiwewehi. Iwi were concerned that a proposed increase in volume would negatively affect the mauri (life force) of the stream, especially if housing in the area increased.</w:t>
      </w:r>
    </w:p>
    <w:p w14:paraId="23779D27" w14:textId="77777777" w:rsidR="00F27CE2" w:rsidRPr="00F27CE2" w:rsidRDefault="00F27CE2" w:rsidP="00F27CE2">
      <w:pPr>
        <w:pStyle w:val="Normal-text-SI"/>
      </w:pPr>
      <w:r w:rsidRPr="00F27CE2">
        <w:t xml:space="preserve">Enter Paul White, a GNS Science geohydrologist based in Taupō. Paul was invited by Ngāti Rangiwewehi to bring science alongside iwi mātauranga (knowledge). He provided advice that allowed iwi to determine how much water could be taken without compromising the mauri of the stream. This level – the ‘kaitiaki flow’ – was decided through three </w:t>
      </w:r>
      <w:proofErr w:type="gramStart"/>
      <w:r w:rsidRPr="00F27CE2">
        <w:t>hui</w:t>
      </w:r>
      <w:proofErr w:type="gramEnd"/>
      <w:r w:rsidRPr="00F27CE2">
        <w:t xml:space="preserve"> (meetings) in 2017 and 2018.</w:t>
      </w:r>
    </w:p>
    <w:p w14:paraId="3ED4B610" w14:textId="77777777" w:rsidR="00F27CE2" w:rsidRPr="00F27CE2" w:rsidRDefault="00F27CE2" w:rsidP="00F27CE2">
      <w:pPr>
        <w:pStyle w:val="Normal-text-SI"/>
      </w:pPr>
      <w:r w:rsidRPr="00F27CE2">
        <w:t xml:space="preserve">Several questions informed discussions at the hui including: Why do we feel it is important for us to protect and care for our wai? How should we acknowledge the pūrākau (stories) of our taniwha and our waterways? What regular scientific information </w:t>
      </w:r>
      <w:proofErr w:type="gramStart"/>
      <w:r w:rsidRPr="00F27CE2">
        <w:t>do</w:t>
      </w:r>
      <w:proofErr w:type="gramEnd"/>
      <w:r w:rsidRPr="00F27CE2">
        <w:t xml:space="preserve"> </w:t>
      </w:r>
      <w:proofErr w:type="gramStart"/>
      <w:r w:rsidRPr="00F27CE2">
        <w:t>tangata whenua</w:t>
      </w:r>
      <w:proofErr w:type="gramEnd"/>
      <w:r w:rsidRPr="00F27CE2">
        <w:t xml:space="preserve"> need to know about their waterways? What role do iwi have in ensuring water allocation doesn’t impact negatively on the wai?</w:t>
      </w:r>
    </w:p>
    <w:p w14:paraId="015955F0" w14:textId="77777777" w:rsidR="00F27CE2" w:rsidRPr="00F27CE2" w:rsidRDefault="00F27CE2" w:rsidP="00F27CE2">
      <w:pPr>
        <w:pStyle w:val="Normal-text-SI"/>
      </w:pPr>
      <w:r w:rsidRPr="00F27CE2">
        <w:lastRenderedPageBreak/>
        <w:t xml:space="preserve">Paul and his colleagues researched the extent of the catchment and modelled how water enters the springs. They advised on what could influence the water flow and quality, and created images of how different </w:t>
      </w:r>
      <w:proofErr w:type="gramStart"/>
      <w:r w:rsidRPr="00F27CE2">
        <w:t>consent conditions</w:t>
      </w:r>
      <w:proofErr w:type="gramEnd"/>
      <w:r w:rsidRPr="00F27CE2">
        <w:t xml:space="preserve"> would change the appearance of the stream.</w:t>
      </w:r>
    </w:p>
    <w:p w14:paraId="5B428EA9" w14:textId="77777777" w:rsidR="00F27CE2" w:rsidRPr="00F27CE2" w:rsidRDefault="00F27CE2" w:rsidP="00F27CE2">
      <w:pPr>
        <w:pStyle w:val="Normal-text-SI"/>
      </w:pPr>
      <w:r w:rsidRPr="00F27CE2">
        <w:t>Iwi decided that water use would be allowed when the stream flow was greater than the kaitiaki flow (defined as 90 per cent of the natural flow). Kaitiaki flow is now part of the Taniwha Springs water supply consent application. Also, a new permanent flow measurement site will be installed to provide iwi with monitoring data.</w:t>
      </w:r>
    </w:p>
    <w:p w14:paraId="2CAEE5C3" w14:textId="19DABC91" w:rsidR="00F27CE2" w:rsidRDefault="00F27CE2" w:rsidP="00E06670">
      <w:pPr>
        <w:pStyle w:val="Normal-text-SI"/>
      </w:pPr>
      <w:r w:rsidRPr="00F27CE2">
        <w:t>“We’re pleased to have had this opportunity in partnership with our local authority, to show how mātauranga Māori can ensure this resource is used sustainably. We want to encourage other iwi and Te Tiriti (Treaty) partners to look at how they can use their unique mātauranga and modelling in their own contexts. Together, we can all ensure the wai is there to sustain our people and provide for future generations.”</w:t>
      </w:r>
    </w:p>
    <w:p w14:paraId="6C61F064" w14:textId="49AAAE91" w:rsidR="00F27CE2" w:rsidRDefault="00256A65" w:rsidP="007121C5">
      <w:pPr>
        <w:pStyle w:val="Normal-text-SI"/>
        <w:ind w:firstLine="0"/>
      </w:pPr>
      <w:r>
        <w:rPr>
          <w:b/>
          <w:bCs/>
        </w:rPr>
        <w:t>4</w:t>
      </w:r>
      <w:r w:rsidR="000E0423">
        <w:rPr>
          <w:b/>
          <w:bCs/>
        </w:rPr>
        <w:t>.</w:t>
      </w:r>
      <w:r w:rsidR="006765C7">
        <w:rPr>
          <w:b/>
          <w:bCs/>
        </w:rPr>
        <w:t>1</w:t>
      </w:r>
      <w:r w:rsidR="000E0423">
        <w:rPr>
          <w:b/>
          <w:bCs/>
        </w:rPr>
        <w:t xml:space="preserve">.2 </w:t>
      </w:r>
      <w:r w:rsidR="00D648BE" w:rsidRPr="00D648BE">
        <w:rPr>
          <w:b/>
          <w:bCs/>
        </w:rPr>
        <w:t>Summary account</w:t>
      </w:r>
      <w:r w:rsidR="00E06670">
        <w:rPr>
          <w:b/>
          <w:bCs/>
        </w:rPr>
        <w:t>:</w:t>
      </w:r>
      <w:r w:rsidR="00D648BE">
        <w:rPr>
          <w:b/>
          <w:bCs/>
        </w:rPr>
        <w:t xml:space="preserve"> </w:t>
      </w:r>
      <w:bookmarkStart w:id="15" w:name="PWKaitiaki"/>
      <w:r w:rsidR="00D648BE">
        <w:rPr>
          <w:b/>
          <w:bCs/>
        </w:rPr>
        <w:t>Paul White</w:t>
      </w:r>
      <w:bookmarkEnd w:id="15"/>
    </w:p>
    <w:p w14:paraId="1E076E99" w14:textId="2E474668" w:rsidR="000644B6" w:rsidRPr="000F1783" w:rsidRDefault="000644B6" w:rsidP="000644B6">
      <w:pPr>
        <w:pStyle w:val="Normal-text-SI"/>
      </w:pPr>
      <w:r w:rsidRPr="000F1783">
        <w:t xml:space="preserve">New Zealand environmental legislation </w:t>
      </w:r>
      <w:r w:rsidR="00FA7FDD" w:rsidRPr="000F1783">
        <w:t>recognizes</w:t>
      </w:r>
      <w:r w:rsidRPr="000F1783">
        <w:t xml:space="preserve"> the value of water to Māori and enable their aspirations for a greater role in water management. However, consequent opportunities for iwi (Māori tribes), such as the exercise of kaitiakitanga (guardianship), are hampered by barriers including a lack of established methods to transfer traditional Māori knowledge into policy and less-than-full Māori participation in water management decisions </w:t>
      </w:r>
      <w:r w:rsidR="00E3115C">
        <w:fldChar w:fldCharType="begin"/>
      </w:r>
      <w:r w:rsidR="00E3115C">
        <w:instrText xml:space="preserve"> ADDIN ZOTERO_ITEM CSL_CITATION {"citationID":"jqNu3OpD","properties":{"formattedCitation":"(White et al. 2020)","plainCitation":"(White et al. 2020)","noteIndex":0},"citationItems":[{"id":7140,"uris":["http://zotero.org/users/8645576/items/RUGXU38P"],"itemData":{"id":7140,"type":"article-journal","abstract":"New Zealand environmental legislation and Treaty of Waitangi settlements recognise the value of water to Māori and enable their aspirations for a greater role in water management. However, consequent opportunities for iwi, such as the exercise of kaitiakitanga (guardianship), are hampered by barriers including a lack of established methods to transfer traditional Māori knowledge into policy and less than full Māori participation in water management decisions.","container-title":"Journal of Hydrology (NZ)","issue":"1","language":"en","page":"63-80","source":"Zotero","title":"Kaitiaki flow and management regime in the spring-fed Awahou Stream, Lake Rotorua","volume":"59","author":[{"family":"White","given":"Paul A"},{"family":"Bidois","given":"Lee-Anne"},{"family":"Mohi","given":"Gina"},{"family":"McGrath","given":"Wayne"}],"issued":{"date-parts":[["2020"]]}}}],"schema":"https://github.com/citation-style-language/schema/raw/master/csl-citation.json"} </w:instrText>
      </w:r>
      <w:r w:rsidR="00E3115C">
        <w:fldChar w:fldCharType="separate"/>
      </w:r>
      <w:r w:rsidR="00E3115C" w:rsidRPr="00E3115C">
        <w:t>(White et al. 2020)</w:t>
      </w:r>
      <w:r w:rsidR="00E3115C">
        <w:fldChar w:fldCharType="end"/>
      </w:r>
      <w:r w:rsidRPr="000F1783">
        <w:t>. The ‘kaitiaki flow project’ (the ‘Project’) bridged the gap between Māori knowledge and ‘Western’ science in the context of developing the Taniwha Springs municipal water supply abstraction consent held by joint partners, i.e., Ngāti Rangiwewehi and Rotorua Lakes Council (RLC), in the Lake Rotorua catchment.</w:t>
      </w:r>
    </w:p>
    <w:p w14:paraId="1E2AAF56" w14:textId="3144342F" w:rsidR="000644B6" w:rsidRPr="000F1783" w:rsidRDefault="000644B6" w:rsidP="000644B6">
      <w:pPr>
        <w:pStyle w:val="Normal-text-SI"/>
      </w:pPr>
      <w:r w:rsidRPr="000F1783">
        <w:t xml:space="preserve">Specifically, ‘kaitiaki flow’ was a set of consent conditions that was set through </w:t>
      </w:r>
      <w:r w:rsidR="00FA7FDD" w:rsidRPr="000F1783">
        <w:t>Ngāti</w:t>
      </w:r>
      <w:r w:rsidRPr="000F1783">
        <w:t xml:space="preserve"> Rangiwewehi-defined processes in three </w:t>
      </w:r>
      <w:proofErr w:type="gramStart"/>
      <w:r w:rsidRPr="000F1783">
        <w:t>hui</w:t>
      </w:r>
      <w:proofErr w:type="gramEnd"/>
      <w:r w:rsidRPr="000F1783">
        <w:t xml:space="preserve"> (iwi meetings) at local marae (meeting houses) with national-research funding from MBIE (2021) and from </w:t>
      </w:r>
      <w:r w:rsidR="00FA7FDD" w:rsidRPr="000F1783">
        <w:t>Ngāti</w:t>
      </w:r>
      <w:r w:rsidRPr="000F1783">
        <w:t xml:space="preserve"> Rangiwewehi. From the first meeting, the iwi defined their framework for water management, being: Tikanga (iwi customs and traditional values), Pūnaha (iwi policies and practices) and Mahi (work - projects and protocols) (White et al., 2020). Then, iwi combined with researchers and RLC to define the kaitiaki flow. Consent conditions included reservation of 90% of </w:t>
      </w:r>
      <w:r w:rsidR="00FA7FDD" w:rsidRPr="000F1783">
        <w:t>naturalized</w:t>
      </w:r>
      <w:r w:rsidRPr="000F1783">
        <w:t xml:space="preserve"> flow in the receiving environment and iwi monitoring, e.g., of flow and biota.</w:t>
      </w:r>
    </w:p>
    <w:p w14:paraId="66954238" w14:textId="18565525" w:rsidR="000644B6" w:rsidRPr="000F1783" w:rsidRDefault="000644B6" w:rsidP="000644B6">
      <w:pPr>
        <w:pStyle w:val="Normal-text-SI"/>
      </w:pPr>
      <w:r w:rsidRPr="000F1783">
        <w:t xml:space="preserve">Key elements of the success of the Project include: a process that was defined by iwi; transfer of traditional Māori knowledge into policy; wide iwi participation; education and field exercises in Ngāti Rangiwewehi children; and a willingness by </w:t>
      </w:r>
      <w:r w:rsidR="00FA7FDD" w:rsidRPr="000F1783">
        <w:t>Ngāti</w:t>
      </w:r>
      <w:r w:rsidRPr="000F1783">
        <w:t xml:space="preserve"> Rangiwewehi and RLC to enter into a joint consent agreement </w:t>
      </w:r>
      <w:r w:rsidR="00363C33">
        <w:fldChar w:fldCharType="begin"/>
      </w:r>
      <w:r w:rsidR="00363C33">
        <w:instrText xml:space="preserve"> ADDIN ZOTERO_ITEM CSL_CITATION {"citationID":"6qsz975m","properties":{"formattedCitation":"(White et al. 2020)","plainCitation":"(White et al. 2020)","noteIndex":0},"citationItems":[{"id":7140,"uris":["http://zotero.org/users/8645576/items/RUGXU38P"],"itemData":{"id":7140,"type":"article-journal","abstract":"New Zealand environmental legislation and Treaty of Waitangi settlements recognise the value of water to Māori and enable their aspirations for a greater role in water management. However, consequent opportunities for iwi, such as the exercise of kaitiakitanga (guardianship), are hampered by barriers including a lack of established methods to transfer traditional Māori knowledge into policy and less than full Māori participation in water management decisions.","container-title":"Journal of Hydrology (NZ)","issue":"1","language":"en","page":"63-80","source":"Zotero","title":"Kaitiaki flow and management regime in the spring-fed Awahou Stream, Lake Rotorua","volume":"59","author":[{"family":"White","given":"Paul A"},{"family":"Bidois","given":"Lee-Anne"},{"family":"Mohi","given":"Gina"},{"family":"McGrath","given":"Wayne"}],"issued":{"date-parts":[["2020"]]}}}],"schema":"https://github.com/citation-style-language/schema/raw/master/csl-citation.json"} </w:instrText>
      </w:r>
      <w:r w:rsidR="00363C33">
        <w:fldChar w:fldCharType="separate"/>
      </w:r>
      <w:r w:rsidR="00363C33" w:rsidRPr="00363C33">
        <w:t>(White et al. 2020)</w:t>
      </w:r>
      <w:r w:rsidR="00363C33">
        <w:fldChar w:fldCharType="end"/>
      </w:r>
      <w:r w:rsidRPr="000F1783">
        <w:t xml:space="preserve">. </w:t>
      </w:r>
    </w:p>
    <w:p w14:paraId="071A3F3B" w14:textId="1CF9FF03" w:rsidR="000644B6" w:rsidRPr="000F1783" w:rsidRDefault="000644B6" w:rsidP="000644B6">
      <w:pPr>
        <w:pStyle w:val="Normal-text-SI"/>
      </w:pPr>
      <w:r w:rsidRPr="000F1783">
        <w:t xml:space="preserve">Hui sought iwi opinions on four themes: locations of stream flow; seasonality of stream flow; minimum flow in the receiving environment; and stream water quality. The presentation of science information was important for iwi interpretation of these themes. Visual media </w:t>
      </w:r>
      <w:r w:rsidR="00E3115C">
        <w:t>helped illustrate</w:t>
      </w:r>
      <w:r w:rsidRPr="000F1783">
        <w:t xml:space="preserve"> the hydrological data</w:t>
      </w:r>
      <w:r w:rsidR="00E3115C">
        <w:t xml:space="preserve"> </w:t>
      </w:r>
      <w:r w:rsidR="00E3115C" w:rsidRPr="000F1783">
        <w:t>under various scenarios of minimum flow</w:t>
      </w:r>
      <w:r w:rsidR="00E3115C">
        <w:t xml:space="preserve"> through</w:t>
      </w:r>
      <w:r w:rsidRPr="000F1783">
        <w:t xml:space="preserve"> </w:t>
      </w:r>
      <w:r w:rsidR="00E3115C">
        <w:t>c</w:t>
      </w:r>
      <w:r w:rsidRPr="000F1783">
        <w:t>artoons of drone-captured vertical mosaics</w:t>
      </w:r>
      <w:r w:rsidR="002B7526">
        <w:t xml:space="preserve"> (vertical and three-dimensional)</w:t>
      </w:r>
      <w:r w:rsidRPr="000F1783">
        <w:t xml:space="preserve">, maps, videos, </w:t>
      </w:r>
      <w:r w:rsidR="00E3115C">
        <w:t>along with</w:t>
      </w:r>
      <w:r w:rsidRPr="000F1783">
        <w:t xml:space="preserve"> photograph-montages of bed conditions.  </w:t>
      </w:r>
    </w:p>
    <w:p w14:paraId="13531BDD" w14:textId="0076AEE8" w:rsidR="00C87A7D" w:rsidRDefault="000644B6" w:rsidP="00E3115C">
      <w:pPr>
        <w:pStyle w:val="Normal-text-SI"/>
        <w:rPr>
          <w:bCs/>
        </w:rPr>
      </w:pPr>
      <w:r w:rsidRPr="000F1783">
        <w:t xml:space="preserve">Project processes and results were unique with its approach to water management in New Zealand </w:t>
      </w:r>
      <w:r w:rsidR="00502789">
        <w:fldChar w:fldCharType="begin"/>
      </w:r>
      <w:r w:rsidR="00502789">
        <w:instrText xml:space="preserve"> ADDIN ZOTERO_ITEM CSL_CITATION {"citationID":"U9DJNcMk","properties":{"formattedCitation":"(MBIE Kaitiaki flow website 2021; MBIE annual report 2021)","plainCitation":"(MBIE Kaitiaki flow website 2021; MBIE annual report 2021)","noteIndex":0},"citationItems":[{"id":7264,"uris":["http://zotero.org/users/8645576/items/ELM9H4ML"],"itemData":{"id":7264,"type":"webpage","container-title":"Ministry of Business, Innovation and Employment (MBIE)","language":"en-nz","title":"Listening to the voice of the taniwha","title-short":"Kaitiaki Flow: Case study, Research, Science and innovation Report","URL":"https://researchscienceinnovation.nz/case-studies/listening-to-the-voice-of-the-taniwha/index.html","author":[{"family":"MBIE Kaitiaki flow website","given":""}],"accessed":{"date-parts":[["2023",11,9]]},"issued":{"date-parts":[["2021"]]}}},{"id":7267,"uris":["http://zotero.org/users/8645576/items/B3XD9CQF"],"itemData":{"id":7267,"type":"report","number":"ISSN (online) 2744-6352","page":"106","publisher":"Ministry of Business, Innovation and Employment (MBIE)","title":"Te Pūrongo, Rangahau Pūtaiao Me Te Auahatanga — 2021 The Research, Science, and Innovation Report — 2021","URL":"https://researchscienceinnovation.nz/pdf/research-science-and-innovation-system-performance-report-2021.pdf","author":[{"family":"MBIE annual report","given":""}],"issued":{"date-parts":[["2021",10]]}}}],"schema":"https://github.com/citation-style-language/schema/raw/master/csl-citation.json"} </w:instrText>
      </w:r>
      <w:r w:rsidR="00502789">
        <w:fldChar w:fldCharType="separate"/>
      </w:r>
      <w:r w:rsidR="00502789" w:rsidRPr="00502789">
        <w:t>(MBIE Kaitiaki flow website 2021; MBIE annual report 2021)</w:t>
      </w:r>
      <w:r w:rsidR="00502789">
        <w:fldChar w:fldCharType="end"/>
      </w:r>
      <w:r w:rsidRPr="000F1783">
        <w:t xml:space="preserve">. Subsequently, the Project’s approaches are being used, at the time of </w:t>
      </w:r>
      <w:r w:rsidRPr="000F1783">
        <w:lastRenderedPageBreak/>
        <w:t xml:space="preserve">writing, for two other Lake Rotorua catchment spring water supplies. These projects build on the experiences of the Taniwha Springs joint consent but aim to compress the Project’s </w:t>
      </w:r>
      <w:r w:rsidR="00E3115C" w:rsidRPr="000F1783">
        <w:t>timescale</w:t>
      </w:r>
      <w:r w:rsidRPr="000F1783">
        <w:t xml:space="preserve"> (approximately three years, which was necessary, given the Project’s research-focus) into a shorter period. The written Project record, i.e., </w:t>
      </w:r>
      <w:r w:rsidR="00502789">
        <w:fldChar w:fldCharType="begin"/>
      </w:r>
      <w:r w:rsidR="00502789">
        <w:instrText xml:space="preserve"> ADDIN ZOTERO_ITEM CSL_CITATION {"citationID":"ZfCRWB3Y","properties":{"formattedCitation":"(White et al. 2020)","plainCitation":"(White et al. 2020)","noteIndex":0},"citationItems":[{"id":7140,"uris":["http://zotero.org/users/8645576/items/RUGXU38P"],"itemData":{"id":7140,"type":"article-journal","abstract":"New Zealand environmental legislation and Treaty of Waitangi settlements recognise the value of water to Māori and enable their aspirations for a greater role in water management. However, consequent opportunities for iwi, such as the exercise of kaitiakitanga (guardianship), are hampered by barriers including a lack of established methods to transfer traditional Māori knowledge into policy and less than full Māori participation in water management decisions.","container-title":"Journal of Hydrology (NZ)","issue":"1","language":"en","page":"63-80","source":"Zotero","title":"Kaitiaki flow and management regime in the spring-fed Awahou Stream, Lake Rotorua","volume":"59","author":[{"family":"White","given":"Paul A"},{"family":"Bidois","given":"Lee-Anne"},{"family":"Mohi","given":"Gina"},{"family":"McGrath","given":"Wayne"}],"issued":{"date-parts":[["2020"]]}}}],"schema":"https://github.com/citation-style-language/schema/raw/master/csl-citation.json"} </w:instrText>
      </w:r>
      <w:r w:rsidR="00502789">
        <w:fldChar w:fldCharType="separate"/>
      </w:r>
      <w:r w:rsidR="00502789" w:rsidRPr="00502789">
        <w:t>(White et al. 2020)</w:t>
      </w:r>
      <w:r w:rsidR="00502789">
        <w:fldChar w:fldCharType="end"/>
      </w:r>
      <w:r w:rsidRPr="000F1783">
        <w:t xml:space="preserve">, has been a very useful guideline for these two projects.    </w:t>
      </w:r>
    </w:p>
    <w:p w14:paraId="5E3341AB" w14:textId="577DBDA3" w:rsidR="00C95614" w:rsidRDefault="00C95614" w:rsidP="00C95614">
      <w:pPr>
        <w:pStyle w:val="no-indent-SI"/>
      </w:pPr>
    </w:p>
    <w:p w14:paraId="59A9771F" w14:textId="77777777" w:rsidR="007048D7" w:rsidRDefault="007048D7">
      <w:pPr>
        <w:rPr>
          <w:rFonts w:ascii="Times New Roman" w:eastAsiaTheme="minorHAnsi" w:hAnsi="Times New Roman" w:cs="Times New Roman"/>
          <w:b/>
          <w:kern w:val="2"/>
          <w:highlight w:val="lightGray"/>
          <w14:ligatures w14:val="standardContextual"/>
        </w:rPr>
      </w:pPr>
      <w:r>
        <w:rPr>
          <w:bCs/>
          <w:highlight w:val="lightGray"/>
        </w:rPr>
        <w:br w:type="page"/>
      </w:r>
    </w:p>
    <w:p w14:paraId="4781A8AF" w14:textId="60989C1A" w:rsidR="00C87A7D" w:rsidRPr="00D46875" w:rsidRDefault="00C95614" w:rsidP="007048D7">
      <w:pPr>
        <w:pStyle w:val="Suppl-Mat-Heading1-SI"/>
      </w:pPr>
      <w:bookmarkStart w:id="16" w:name="references"/>
      <w:r>
        <w:lastRenderedPageBreak/>
        <w:t>References</w:t>
      </w:r>
      <w:bookmarkEnd w:id="16"/>
    </w:p>
    <w:p w14:paraId="417454FA" w14:textId="77777777" w:rsidR="007C29E0" w:rsidRPr="007C29E0" w:rsidRDefault="00C95614" w:rsidP="007C29E0">
      <w:pPr>
        <w:pStyle w:val="Bibliography"/>
        <w:rPr>
          <w:rFonts w:ascii="Times New Roman" w:hAnsi="Times New Roman" w:cs="Times New Roman"/>
          <w:sz w:val="20"/>
        </w:rPr>
      </w:pPr>
      <w:r w:rsidRPr="00F55229">
        <w:rPr>
          <w:rFonts w:eastAsiaTheme="minorHAnsi"/>
          <w:bCs/>
          <w:kern w:val="2"/>
          <w:sz w:val="20"/>
          <w:szCs w:val="20"/>
          <w14:ligatures w14:val="standardContextual"/>
        </w:rPr>
        <w:fldChar w:fldCharType="begin"/>
      </w:r>
      <w:r w:rsidR="007C29E0">
        <w:rPr>
          <w:rFonts w:eastAsiaTheme="minorHAnsi"/>
          <w:bCs/>
          <w:kern w:val="2"/>
          <w:sz w:val="20"/>
          <w:szCs w:val="20"/>
          <w14:ligatures w14:val="standardContextual"/>
        </w:rPr>
        <w:instrText xml:space="preserve"> ADDIN ZOTERO_BIBL {"uncited":[],"omitted":[],"custom":[]} CSL_BIBLIOGRAPHY </w:instrText>
      </w:r>
      <w:r w:rsidRPr="00F55229">
        <w:rPr>
          <w:rFonts w:eastAsiaTheme="minorHAnsi"/>
          <w:bCs/>
          <w:kern w:val="2"/>
          <w:sz w:val="20"/>
          <w:szCs w:val="20"/>
          <w14:ligatures w14:val="standardContextual"/>
        </w:rPr>
        <w:fldChar w:fldCharType="separate"/>
      </w:r>
      <w:r w:rsidR="007C29E0" w:rsidRPr="007C29E0">
        <w:rPr>
          <w:rFonts w:ascii="Times New Roman" w:hAnsi="Times New Roman" w:cs="Times New Roman"/>
          <w:sz w:val="20"/>
        </w:rPr>
        <w:t xml:space="preserve">Bolhuis JJ, </w:t>
      </w:r>
      <w:proofErr w:type="spellStart"/>
      <w:r w:rsidR="007C29E0" w:rsidRPr="007C29E0">
        <w:rPr>
          <w:rFonts w:ascii="Times New Roman" w:hAnsi="Times New Roman" w:cs="Times New Roman"/>
          <w:sz w:val="20"/>
        </w:rPr>
        <w:t>Giraldeau</w:t>
      </w:r>
      <w:proofErr w:type="spellEnd"/>
      <w:r w:rsidR="007C29E0" w:rsidRPr="007C29E0">
        <w:rPr>
          <w:rFonts w:ascii="Times New Roman" w:hAnsi="Times New Roman" w:cs="Times New Roman"/>
          <w:sz w:val="20"/>
        </w:rPr>
        <w:t xml:space="preserve"> L-A, Hogan JA (2022) The behavior of animals: mechanisms, function and evolution, 2nd ed. Wiley, Hoboken, New Jersey</w:t>
      </w:r>
    </w:p>
    <w:p w14:paraId="26ECE30C" w14:textId="77777777" w:rsidR="007C29E0" w:rsidRPr="007C29E0" w:rsidRDefault="007C29E0" w:rsidP="007C29E0">
      <w:pPr>
        <w:pStyle w:val="Bibliography"/>
        <w:rPr>
          <w:rFonts w:ascii="Times New Roman" w:hAnsi="Times New Roman" w:cs="Times New Roman"/>
          <w:sz w:val="20"/>
        </w:rPr>
      </w:pPr>
      <w:r w:rsidRPr="007C29E0">
        <w:rPr>
          <w:rFonts w:ascii="Times New Roman" w:hAnsi="Times New Roman" w:cs="Times New Roman"/>
          <w:sz w:val="20"/>
        </w:rPr>
        <w:t xml:space="preserve">Brown GR, Cross CP, Laland KN (2021) Evolutionary Approaches to Human Behavior. In: Bolhuis JJ, </w:t>
      </w:r>
      <w:proofErr w:type="spellStart"/>
      <w:r w:rsidRPr="007C29E0">
        <w:rPr>
          <w:rFonts w:ascii="Times New Roman" w:hAnsi="Times New Roman" w:cs="Times New Roman"/>
          <w:sz w:val="20"/>
        </w:rPr>
        <w:t>Giraldeau</w:t>
      </w:r>
      <w:proofErr w:type="spellEnd"/>
      <w:r w:rsidRPr="007C29E0">
        <w:rPr>
          <w:rFonts w:ascii="Times New Roman" w:hAnsi="Times New Roman" w:cs="Times New Roman"/>
          <w:sz w:val="20"/>
        </w:rPr>
        <w:t xml:space="preserve"> L, Hogan JA (eds) The Behavior of Animals, 2nd </w:t>
      </w:r>
      <w:proofErr w:type="spellStart"/>
      <w:proofErr w:type="gramStart"/>
      <w:r w:rsidRPr="007C29E0">
        <w:rPr>
          <w:rFonts w:ascii="Times New Roman" w:hAnsi="Times New Roman" w:cs="Times New Roman"/>
          <w:sz w:val="20"/>
        </w:rPr>
        <w:t>edn</w:t>
      </w:r>
      <w:proofErr w:type="spellEnd"/>
      <w:proofErr w:type="gramEnd"/>
      <w:r w:rsidRPr="007C29E0">
        <w:rPr>
          <w:rFonts w:ascii="Times New Roman" w:hAnsi="Times New Roman" w:cs="Times New Roman"/>
          <w:sz w:val="20"/>
        </w:rPr>
        <w:t>. Wiley, pp 456–488</w:t>
      </w:r>
    </w:p>
    <w:p w14:paraId="68CF1BB3" w14:textId="77777777" w:rsidR="007C29E0" w:rsidRPr="007C29E0" w:rsidRDefault="007C29E0" w:rsidP="007C29E0">
      <w:pPr>
        <w:pStyle w:val="Bibliography"/>
        <w:rPr>
          <w:rFonts w:ascii="Times New Roman" w:hAnsi="Times New Roman" w:cs="Times New Roman"/>
          <w:sz w:val="20"/>
        </w:rPr>
      </w:pPr>
      <w:r w:rsidRPr="007C29E0">
        <w:rPr>
          <w:rFonts w:ascii="Times New Roman" w:hAnsi="Times New Roman" w:cs="Times New Roman"/>
          <w:sz w:val="20"/>
        </w:rPr>
        <w:t>Darwin C (1874) The Descent of Man, and Selection in Relation to Sex, 2nd ed. Down, Beckenham, Kent, London, UK</w:t>
      </w:r>
    </w:p>
    <w:p w14:paraId="6C6681C9" w14:textId="77777777" w:rsidR="007C29E0" w:rsidRPr="007C29E0" w:rsidRDefault="007C29E0" w:rsidP="007C29E0">
      <w:pPr>
        <w:pStyle w:val="Bibliography"/>
        <w:rPr>
          <w:rFonts w:ascii="Times New Roman" w:hAnsi="Times New Roman" w:cs="Times New Roman"/>
          <w:sz w:val="20"/>
        </w:rPr>
      </w:pPr>
      <w:r w:rsidRPr="007C29E0">
        <w:rPr>
          <w:rFonts w:ascii="Times New Roman" w:hAnsi="Times New Roman" w:cs="Times New Roman"/>
          <w:sz w:val="20"/>
        </w:rPr>
        <w:t>Laland KN, Atton N, Webster MM (2011) From fish to fashion: experimental and theoretical insights into the evolution of culture. Phil Trans R Soc B 366:958–968. https://doi.org/10.1098/rstb.2010.0328</w:t>
      </w:r>
    </w:p>
    <w:p w14:paraId="338DDB1B" w14:textId="77777777" w:rsidR="007C29E0" w:rsidRPr="007C29E0" w:rsidRDefault="007C29E0" w:rsidP="007C29E0">
      <w:pPr>
        <w:pStyle w:val="Bibliography"/>
        <w:rPr>
          <w:rFonts w:ascii="Times New Roman" w:hAnsi="Times New Roman" w:cs="Times New Roman"/>
          <w:sz w:val="20"/>
        </w:rPr>
      </w:pPr>
      <w:r w:rsidRPr="007C29E0">
        <w:rPr>
          <w:rFonts w:ascii="Times New Roman" w:hAnsi="Times New Roman" w:cs="Times New Roman"/>
          <w:sz w:val="20"/>
        </w:rPr>
        <w:t xml:space="preserve">Laland KN, </w:t>
      </w:r>
      <w:proofErr w:type="spellStart"/>
      <w:r w:rsidRPr="007C29E0">
        <w:rPr>
          <w:rFonts w:ascii="Times New Roman" w:hAnsi="Times New Roman" w:cs="Times New Roman"/>
          <w:sz w:val="20"/>
        </w:rPr>
        <w:t>Odling</w:t>
      </w:r>
      <w:proofErr w:type="spellEnd"/>
      <w:r w:rsidRPr="007C29E0">
        <w:rPr>
          <w:rFonts w:ascii="Times New Roman" w:hAnsi="Times New Roman" w:cs="Times New Roman"/>
          <w:sz w:val="20"/>
        </w:rPr>
        <w:t>-Smee J, Myles S (2010) How culture shaped the human genome: bringing genetics and the human sciences together. Nat Rev Genet 11:137–148. https://doi.org/10.1038/nrg2734</w:t>
      </w:r>
    </w:p>
    <w:p w14:paraId="641B619D" w14:textId="77777777" w:rsidR="007C29E0" w:rsidRPr="007C29E0" w:rsidRDefault="007C29E0" w:rsidP="007C29E0">
      <w:pPr>
        <w:pStyle w:val="Bibliography"/>
        <w:rPr>
          <w:rFonts w:ascii="Times New Roman" w:hAnsi="Times New Roman" w:cs="Times New Roman"/>
          <w:sz w:val="20"/>
        </w:rPr>
      </w:pPr>
      <w:r w:rsidRPr="007C29E0">
        <w:rPr>
          <w:rFonts w:ascii="Times New Roman" w:hAnsi="Times New Roman" w:cs="Times New Roman"/>
          <w:sz w:val="20"/>
        </w:rPr>
        <w:t xml:space="preserve">MBIE annual report (2021) Te </w:t>
      </w:r>
      <w:proofErr w:type="spellStart"/>
      <w:r w:rsidRPr="007C29E0">
        <w:rPr>
          <w:rFonts w:ascii="Times New Roman" w:hAnsi="Times New Roman" w:cs="Times New Roman"/>
          <w:sz w:val="20"/>
        </w:rPr>
        <w:t>Pūrongo</w:t>
      </w:r>
      <w:proofErr w:type="spellEnd"/>
      <w:r w:rsidRPr="007C29E0">
        <w:rPr>
          <w:rFonts w:ascii="Times New Roman" w:hAnsi="Times New Roman" w:cs="Times New Roman"/>
          <w:sz w:val="20"/>
        </w:rPr>
        <w:t xml:space="preserve">, </w:t>
      </w:r>
      <w:proofErr w:type="spellStart"/>
      <w:r w:rsidRPr="007C29E0">
        <w:rPr>
          <w:rFonts w:ascii="Times New Roman" w:hAnsi="Times New Roman" w:cs="Times New Roman"/>
          <w:sz w:val="20"/>
        </w:rPr>
        <w:t>Rangahau</w:t>
      </w:r>
      <w:proofErr w:type="spellEnd"/>
      <w:r w:rsidRPr="007C29E0">
        <w:rPr>
          <w:rFonts w:ascii="Times New Roman" w:hAnsi="Times New Roman" w:cs="Times New Roman"/>
          <w:sz w:val="20"/>
        </w:rPr>
        <w:t xml:space="preserve"> </w:t>
      </w:r>
      <w:proofErr w:type="spellStart"/>
      <w:r w:rsidRPr="007C29E0">
        <w:rPr>
          <w:rFonts w:ascii="Times New Roman" w:hAnsi="Times New Roman" w:cs="Times New Roman"/>
          <w:sz w:val="20"/>
        </w:rPr>
        <w:t>Pūtaiao</w:t>
      </w:r>
      <w:proofErr w:type="spellEnd"/>
      <w:r w:rsidRPr="007C29E0">
        <w:rPr>
          <w:rFonts w:ascii="Times New Roman" w:hAnsi="Times New Roman" w:cs="Times New Roman"/>
          <w:sz w:val="20"/>
        </w:rPr>
        <w:t xml:space="preserve"> Me Te </w:t>
      </w:r>
      <w:proofErr w:type="spellStart"/>
      <w:r w:rsidRPr="007C29E0">
        <w:rPr>
          <w:rFonts w:ascii="Times New Roman" w:hAnsi="Times New Roman" w:cs="Times New Roman"/>
          <w:sz w:val="20"/>
        </w:rPr>
        <w:t>Auahatanga</w:t>
      </w:r>
      <w:proofErr w:type="spellEnd"/>
      <w:r w:rsidRPr="007C29E0">
        <w:rPr>
          <w:rFonts w:ascii="Times New Roman" w:hAnsi="Times New Roman" w:cs="Times New Roman"/>
          <w:sz w:val="20"/>
        </w:rPr>
        <w:t xml:space="preserve"> — 2021 The Research, Science, and Innovation Report — 2021. Ministry of Business, Innovation and Employment (MBIE)</w:t>
      </w:r>
    </w:p>
    <w:p w14:paraId="097CB6D4" w14:textId="77777777" w:rsidR="007C29E0" w:rsidRPr="007C29E0" w:rsidRDefault="007C29E0" w:rsidP="007C29E0">
      <w:pPr>
        <w:pStyle w:val="Bibliography"/>
        <w:rPr>
          <w:rFonts w:ascii="Times New Roman" w:hAnsi="Times New Roman" w:cs="Times New Roman"/>
          <w:sz w:val="20"/>
        </w:rPr>
      </w:pPr>
      <w:r w:rsidRPr="007C29E0">
        <w:rPr>
          <w:rFonts w:ascii="Times New Roman" w:hAnsi="Times New Roman" w:cs="Times New Roman"/>
          <w:sz w:val="20"/>
        </w:rPr>
        <w:t>MBIE Kaitiaki flow website (2021) Listening to the voice of the taniwha. In: Ministry of Business, Innovation and Employment (MBIE). https://researchscienceinnovation.nz/case-studies/listening-to-the-voice-of-the-taniwha/index.html. Accessed 9 Nov 2023</w:t>
      </w:r>
    </w:p>
    <w:p w14:paraId="107EA0FC" w14:textId="77777777" w:rsidR="007C29E0" w:rsidRPr="007C29E0" w:rsidRDefault="007C29E0" w:rsidP="007C29E0">
      <w:pPr>
        <w:pStyle w:val="Bibliography"/>
        <w:rPr>
          <w:rFonts w:ascii="Times New Roman" w:hAnsi="Times New Roman" w:cs="Times New Roman"/>
          <w:sz w:val="20"/>
        </w:rPr>
      </w:pPr>
      <w:r w:rsidRPr="007C29E0">
        <w:rPr>
          <w:rFonts w:ascii="Times New Roman" w:hAnsi="Times New Roman" w:cs="Times New Roman"/>
          <w:sz w:val="20"/>
        </w:rPr>
        <w:t xml:space="preserve">White PA, Bidois L-A, </w:t>
      </w:r>
      <w:proofErr w:type="spellStart"/>
      <w:r w:rsidRPr="007C29E0">
        <w:rPr>
          <w:rFonts w:ascii="Times New Roman" w:hAnsi="Times New Roman" w:cs="Times New Roman"/>
          <w:sz w:val="20"/>
        </w:rPr>
        <w:t>Mohi</w:t>
      </w:r>
      <w:proofErr w:type="spellEnd"/>
      <w:r w:rsidRPr="007C29E0">
        <w:rPr>
          <w:rFonts w:ascii="Times New Roman" w:hAnsi="Times New Roman" w:cs="Times New Roman"/>
          <w:sz w:val="20"/>
        </w:rPr>
        <w:t xml:space="preserve"> G, McGrath W (2020) Kaitiaki flow and management regime in the spring-fed Awahou Stream, Lake Rotorua. Journal of Hydrology (NZ) 59:63–80</w:t>
      </w:r>
    </w:p>
    <w:p w14:paraId="64F29F56" w14:textId="77777777" w:rsidR="007C29E0" w:rsidRPr="007C29E0" w:rsidRDefault="007C29E0" w:rsidP="007C29E0">
      <w:pPr>
        <w:pStyle w:val="Bibliography"/>
        <w:rPr>
          <w:rFonts w:ascii="Times New Roman" w:hAnsi="Times New Roman" w:cs="Times New Roman"/>
          <w:sz w:val="20"/>
        </w:rPr>
      </w:pPr>
      <w:r w:rsidRPr="007C29E0">
        <w:rPr>
          <w:rFonts w:ascii="Times New Roman" w:hAnsi="Times New Roman" w:cs="Times New Roman"/>
          <w:sz w:val="20"/>
        </w:rPr>
        <w:t>Yong E (2022) An immense world: how animal senses reveal the hidden realms around us, First edition. Random House, New York</w:t>
      </w:r>
    </w:p>
    <w:p w14:paraId="7D204A37" w14:textId="4DCE7873" w:rsidR="00C87A7D" w:rsidRPr="00C87A7D" w:rsidRDefault="00C95614" w:rsidP="00AA3BB0">
      <w:pPr>
        <w:rPr>
          <w:rFonts w:ascii="Times New Roman" w:eastAsiaTheme="minorHAnsi" w:hAnsi="Times New Roman" w:cs="Times New Roman"/>
          <w:bCs/>
          <w:kern w:val="2"/>
          <w14:ligatures w14:val="standardContextual"/>
        </w:rPr>
      </w:pPr>
      <w:r w:rsidRPr="00F55229">
        <w:rPr>
          <w:rFonts w:ascii="Times New Roman" w:eastAsiaTheme="minorHAnsi" w:hAnsi="Times New Roman" w:cs="Times New Roman"/>
          <w:bCs/>
          <w:kern w:val="2"/>
          <w:sz w:val="20"/>
          <w:szCs w:val="20"/>
          <w14:ligatures w14:val="standardContextual"/>
        </w:rPr>
        <w:fldChar w:fldCharType="end"/>
      </w:r>
    </w:p>
    <w:sectPr w:rsidR="00C87A7D" w:rsidRPr="00C87A7D" w:rsidSect="005810B4">
      <w:footerReference w:type="default" r:id="rId10"/>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A9C0F" w14:textId="77777777" w:rsidR="00DC01D6" w:rsidRDefault="00DC01D6">
      <w:pPr>
        <w:spacing w:after="0" w:line="240" w:lineRule="auto"/>
      </w:pPr>
      <w:r>
        <w:separator/>
      </w:r>
    </w:p>
  </w:endnote>
  <w:endnote w:type="continuationSeparator" w:id="0">
    <w:p w14:paraId="58415329" w14:textId="77777777" w:rsidR="00DC01D6" w:rsidRDefault="00DC0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E" w14:textId="25094F85" w:rsidR="009502B2" w:rsidRDefault="00EC5966">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10DA5">
      <w:rPr>
        <w:noProof/>
        <w:color w:val="000000"/>
      </w:rPr>
      <w:t>1</w:t>
    </w:r>
    <w:r>
      <w:rPr>
        <w:color w:val="000000"/>
      </w:rPr>
      <w:fldChar w:fldCharType="end"/>
    </w:r>
  </w:p>
  <w:p w14:paraId="000001DF" w14:textId="77777777" w:rsidR="009502B2" w:rsidRDefault="009502B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06676" w14:textId="77777777" w:rsidR="00DC01D6" w:rsidRDefault="00DC01D6">
      <w:pPr>
        <w:spacing w:after="0" w:line="240" w:lineRule="auto"/>
      </w:pPr>
      <w:r>
        <w:separator/>
      </w:r>
    </w:p>
  </w:footnote>
  <w:footnote w:type="continuationSeparator" w:id="0">
    <w:p w14:paraId="1149BE5B" w14:textId="77777777" w:rsidR="00DC01D6" w:rsidRDefault="00DC01D6">
      <w:pPr>
        <w:spacing w:after="0" w:line="240" w:lineRule="auto"/>
      </w:pPr>
      <w:r>
        <w:continuationSeparator/>
      </w:r>
    </w:p>
  </w:footnote>
  <w:footnote w:id="1">
    <w:p w14:paraId="7058A205" w14:textId="1AB7B994" w:rsidR="00E06670" w:rsidRPr="00E06670" w:rsidRDefault="00E06670">
      <w:pPr>
        <w:pStyle w:val="FootnoteText"/>
        <w:rPr>
          <w:rFonts w:ascii="Times New Roman" w:hAnsi="Times New Roman" w:cs="Times New Roman"/>
          <w:sz w:val="18"/>
          <w:szCs w:val="18"/>
        </w:rPr>
      </w:pPr>
      <w:r w:rsidRPr="008246FE">
        <w:rPr>
          <w:rStyle w:val="FootnoteReference"/>
        </w:rPr>
        <w:footnoteRef/>
      </w:r>
      <w:r w:rsidRPr="00E06670">
        <w:rPr>
          <w:rFonts w:ascii="Times New Roman" w:hAnsi="Times New Roman" w:cs="Times New Roman"/>
          <w:sz w:val="18"/>
          <w:szCs w:val="18"/>
        </w:rPr>
        <w:t xml:space="preserve"> Queen’s Service Medal.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46458"/>
    <w:multiLevelType w:val="hybridMultilevel"/>
    <w:tmpl w:val="44328686"/>
    <w:lvl w:ilvl="0" w:tplc="617646A6">
      <w:start w:val="1"/>
      <w:numFmt w:val="decimal"/>
      <w:pStyle w:val="Suppl-Mat-Heading1-SI"/>
      <w:lvlText w:val="%1."/>
      <w:lvlJc w:val="left"/>
      <w:pPr>
        <w:ind w:left="36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BC1508"/>
    <w:multiLevelType w:val="multilevel"/>
    <w:tmpl w:val="CF28AA4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D41450"/>
    <w:multiLevelType w:val="multilevel"/>
    <w:tmpl w:val="D7F2F0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F2C3A96"/>
    <w:multiLevelType w:val="hybridMultilevel"/>
    <w:tmpl w:val="BDCCB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B667DE"/>
    <w:multiLevelType w:val="hybridMultilevel"/>
    <w:tmpl w:val="A72495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036168">
    <w:abstractNumId w:val="3"/>
  </w:num>
  <w:num w:numId="2" w16cid:durableId="122894964">
    <w:abstractNumId w:val="1"/>
  </w:num>
  <w:num w:numId="3" w16cid:durableId="653752820">
    <w:abstractNumId w:val="0"/>
  </w:num>
  <w:num w:numId="4" w16cid:durableId="863711631">
    <w:abstractNumId w:val="4"/>
  </w:num>
  <w:num w:numId="5" w16cid:durableId="1314026078">
    <w:abstractNumId w:val="2"/>
  </w:num>
  <w:num w:numId="6" w16cid:durableId="718239271">
    <w:abstractNumId w:val="0"/>
  </w:num>
  <w:num w:numId="7" w16cid:durableId="376049280">
    <w:abstractNumId w:val="0"/>
  </w:num>
  <w:num w:numId="8" w16cid:durableId="799038032">
    <w:abstractNumId w:val="0"/>
  </w:num>
  <w:num w:numId="9" w16cid:durableId="366610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2B2"/>
    <w:rsid w:val="0006091F"/>
    <w:rsid w:val="000644B6"/>
    <w:rsid w:val="00071122"/>
    <w:rsid w:val="00096994"/>
    <w:rsid w:val="000A6AB2"/>
    <w:rsid w:val="000B4850"/>
    <w:rsid w:val="000C7FA0"/>
    <w:rsid w:val="000E0423"/>
    <w:rsid w:val="000E3CF6"/>
    <w:rsid w:val="000E702A"/>
    <w:rsid w:val="00110CC6"/>
    <w:rsid w:val="00110E9D"/>
    <w:rsid w:val="001B22E5"/>
    <w:rsid w:val="001B26ED"/>
    <w:rsid w:val="001B2730"/>
    <w:rsid w:val="001C3EF4"/>
    <w:rsid w:val="001E2912"/>
    <w:rsid w:val="00203B45"/>
    <w:rsid w:val="00210DA5"/>
    <w:rsid w:val="00225DE0"/>
    <w:rsid w:val="00247091"/>
    <w:rsid w:val="00256A65"/>
    <w:rsid w:val="002B323C"/>
    <w:rsid w:val="002B7526"/>
    <w:rsid w:val="002D7654"/>
    <w:rsid w:val="002E6921"/>
    <w:rsid w:val="00317AE6"/>
    <w:rsid w:val="00324C6C"/>
    <w:rsid w:val="00363C33"/>
    <w:rsid w:val="003A0989"/>
    <w:rsid w:val="003A3FA9"/>
    <w:rsid w:val="003A6454"/>
    <w:rsid w:val="003B21F9"/>
    <w:rsid w:val="003D28A0"/>
    <w:rsid w:val="003D78AE"/>
    <w:rsid w:val="004104AB"/>
    <w:rsid w:val="0045053B"/>
    <w:rsid w:val="00451145"/>
    <w:rsid w:val="0045785F"/>
    <w:rsid w:val="00464D04"/>
    <w:rsid w:val="0048136B"/>
    <w:rsid w:val="00490A2B"/>
    <w:rsid w:val="004F3B52"/>
    <w:rsid w:val="004F447F"/>
    <w:rsid w:val="00502789"/>
    <w:rsid w:val="005119B7"/>
    <w:rsid w:val="00535BA2"/>
    <w:rsid w:val="00563414"/>
    <w:rsid w:val="00566337"/>
    <w:rsid w:val="00571EC7"/>
    <w:rsid w:val="005810B4"/>
    <w:rsid w:val="00591248"/>
    <w:rsid w:val="005F631C"/>
    <w:rsid w:val="00663E6E"/>
    <w:rsid w:val="006765C7"/>
    <w:rsid w:val="00695499"/>
    <w:rsid w:val="006A6C9B"/>
    <w:rsid w:val="006B3ED6"/>
    <w:rsid w:val="006D7D7F"/>
    <w:rsid w:val="006E0D58"/>
    <w:rsid w:val="006F2BF6"/>
    <w:rsid w:val="007048D7"/>
    <w:rsid w:val="007121C5"/>
    <w:rsid w:val="00736880"/>
    <w:rsid w:val="00756B03"/>
    <w:rsid w:val="007B4DC8"/>
    <w:rsid w:val="007C29E0"/>
    <w:rsid w:val="00804233"/>
    <w:rsid w:val="0081538A"/>
    <w:rsid w:val="00815DF5"/>
    <w:rsid w:val="00816716"/>
    <w:rsid w:val="008246FE"/>
    <w:rsid w:val="00841E7C"/>
    <w:rsid w:val="008456C5"/>
    <w:rsid w:val="008768D8"/>
    <w:rsid w:val="008A5EF8"/>
    <w:rsid w:val="008E53FA"/>
    <w:rsid w:val="00900643"/>
    <w:rsid w:val="00912DDB"/>
    <w:rsid w:val="0093570E"/>
    <w:rsid w:val="00935CEA"/>
    <w:rsid w:val="0093660F"/>
    <w:rsid w:val="0094458D"/>
    <w:rsid w:val="009502B2"/>
    <w:rsid w:val="00983A27"/>
    <w:rsid w:val="00996195"/>
    <w:rsid w:val="009A67F4"/>
    <w:rsid w:val="009E3BE6"/>
    <w:rsid w:val="009F3230"/>
    <w:rsid w:val="00A10116"/>
    <w:rsid w:val="00A26050"/>
    <w:rsid w:val="00A40821"/>
    <w:rsid w:val="00AA3BB0"/>
    <w:rsid w:val="00AC4053"/>
    <w:rsid w:val="00AE767B"/>
    <w:rsid w:val="00B544BD"/>
    <w:rsid w:val="00B87CC0"/>
    <w:rsid w:val="00BD2EAC"/>
    <w:rsid w:val="00BD4F5F"/>
    <w:rsid w:val="00C07733"/>
    <w:rsid w:val="00C133AF"/>
    <w:rsid w:val="00C23FA6"/>
    <w:rsid w:val="00C36C2E"/>
    <w:rsid w:val="00C417D8"/>
    <w:rsid w:val="00C43F3B"/>
    <w:rsid w:val="00C57E75"/>
    <w:rsid w:val="00C87A7D"/>
    <w:rsid w:val="00C92805"/>
    <w:rsid w:val="00C95383"/>
    <w:rsid w:val="00C95614"/>
    <w:rsid w:val="00CC25DD"/>
    <w:rsid w:val="00CE248A"/>
    <w:rsid w:val="00CE5528"/>
    <w:rsid w:val="00D46875"/>
    <w:rsid w:val="00D54C88"/>
    <w:rsid w:val="00D648BE"/>
    <w:rsid w:val="00D85DAB"/>
    <w:rsid w:val="00D935C5"/>
    <w:rsid w:val="00DA42B0"/>
    <w:rsid w:val="00DA7646"/>
    <w:rsid w:val="00DC01D6"/>
    <w:rsid w:val="00DE55BD"/>
    <w:rsid w:val="00E06670"/>
    <w:rsid w:val="00E15B35"/>
    <w:rsid w:val="00E3115C"/>
    <w:rsid w:val="00E40F8E"/>
    <w:rsid w:val="00E43EE3"/>
    <w:rsid w:val="00E4781B"/>
    <w:rsid w:val="00E53B90"/>
    <w:rsid w:val="00E555E9"/>
    <w:rsid w:val="00E724B1"/>
    <w:rsid w:val="00E7287E"/>
    <w:rsid w:val="00EC5966"/>
    <w:rsid w:val="00ED4276"/>
    <w:rsid w:val="00EF44B9"/>
    <w:rsid w:val="00F256A1"/>
    <w:rsid w:val="00F27CE2"/>
    <w:rsid w:val="00F3252B"/>
    <w:rsid w:val="00F55229"/>
    <w:rsid w:val="00F83823"/>
    <w:rsid w:val="00FA50F7"/>
    <w:rsid w:val="00FA7FDD"/>
    <w:rsid w:val="00FC498A"/>
    <w:rsid w:val="00FC526C"/>
    <w:rsid w:val="00FD0A93"/>
    <w:rsid w:val="00FD2FEC"/>
    <w:rsid w:val="00FD5183"/>
    <w:rsid w:val="00FF0413"/>
    <w:rsid w:val="00FF4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1AFE5"/>
  <w15:docId w15:val="{CEA32A5B-AD2A-4897-8F60-CDBEAB14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EE5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3370"/>
    <w:rPr>
      <w:sz w:val="16"/>
      <w:szCs w:val="16"/>
    </w:rPr>
  </w:style>
  <w:style w:type="paragraph" w:styleId="CommentText">
    <w:name w:val="annotation text"/>
    <w:basedOn w:val="Normal"/>
    <w:link w:val="CommentTextChar"/>
    <w:uiPriority w:val="99"/>
    <w:unhideWhenUsed/>
    <w:rsid w:val="00163370"/>
    <w:pPr>
      <w:spacing w:line="240" w:lineRule="auto"/>
    </w:pPr>
    <w:rPr>
      <w:sz w:val="20"/>
      <w:szCs w:val="20"/>
    </w:rPr>
  </w:style>
  <w:style w:type="character" w:customStyle="1" w:styleId="CommentTextChar">
    <w:name w:val="Comment Text Char"/>
    <w:basedOn w:val="DefaultParagraphFont"/>
    <w:link w:val="CommentText"/>
    <w:uiPriority w:val="99"/>
    <w:rsid w:val="00163370"/>
    <w:rPr>
      <w:sz w:val="20"/>
      <w:szCs w:val="20"/>
    </w:rPr>
  </w:style>
  <w:style w:type="paragraph" w:styleId="CommentSubject">
    <w:name w:val="annotation subject"/>
    <w:basedOn w:val="CommentText"/>
    <w:next w:val="CommentText"/>
    <w:link w:val="CommentSubjectChar"/>
    <w:uiPriority w:val="99"/>
    <w:semiHidden/>
    <w:unhideWhenUsed/>
    <w:rsid w:val="00163370"/>
    <w:rPr>
      <w:b/>
      <w:bCs/>
    </w:rPr>
  </w:style>
  <w:style w:type="character" w:customStyle="1" w:styleId="CommentSubjectChar">
    <w:name w:val="Comment Subject Char"/>
    <w:basedOn w:val="CommentTextChar"/>
    <w:link w:val="CommentSubject"/>
    <w:uiPriority w:val="99"/>
    <w:semiHidden/>
    <w:rsid w:val="00163370"/>
    <w:rPr>
      <w:b/>
      <w:bCs/>
      <w:sz w:val="20"/>
      <w:szCs w:val="20"/>
    </w:rPr>
  </w:style>
  <w:style w:type="character" w:styleId="Hyperlink">
    <w:name w:val="Hyperlink"/>
    <w:basedOn w:val="DefaultParagraphFont"/>
    <w:uiPriority w:val="99"/>
    <w:unhideWhenUsed/>
    <w:rsid w:val="00115FF6"/>
    <w:rPr>
      <w:color w:val="0563C1" w:themeColor="hyperlink"/>
      <w:u w:val="single"/>
    </w:rPr>
  </w:style>
  <w:style w:type="character" w:styleId="UnresolvedMention">
    <w:name w:val="Unresolved Mention"/>
    <w:basedOn w:val="DefaultParagraphFont"/>
    <w:uiPriority w:val="99"/>
    <w:semiHidden/>
    <w:unhideWhenUsed/>
    <w:rsid w:val="00115FF6"/>
    <w:rPr>
      <w:color w:val="605E5C"/>
      <w:shd w:val="clear" w:color="auto" w:fill="E1DFDD"/>
    </w:rPr>
  </w:style>
  <w:style w:type="paragraph" w:styleId="Header">
    <w:name w:val="header"/>
    <w:basedOn w:val="Normal"/>
    <w:link w:val="HeaderChar"/>
    <w:uiPriority w:val="99"/>
    <w:unhideWhenUsed/>
    <w:rsid w:val="00470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CCB"/>
  </w:style>
  <w:style w:type="paragraph" w:styleId="Footer">
    <w:name w:val="footer"/>
    <w:basedOn w:val="Normal"/>
    <w:link w:val="FooterChar"/>
    <w:uiPriority w:val="99"/>
    <w:unhideWhenUsed/>
    <w:rsid w:val="00470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CC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customStyle="1" w:styleId="no-indent-SI">
    <w:name w:val="no-indent-SI"/>
    <w:basedOn w:val="Normal"/>
    <w:link w:val="no-indent-SIChar"/>
    <w:qFormat/>
    <w:rsid w:val="00563414"/>
    <w:pPr>
      <w:spacing w:after="120" w:line="360" w:lineRule="auto"/>
    </w:pPr>
    <w:rPr>
      <w:rFonts w:ascii="Times New Roman" w:eastAsiaTheme="minorHAnsi" w:hAnsi="Times New Roman" w:cs="Times New Roman"/>
      <w:kern w:val="2"/>
      <w14:ligatures w14:val="standardContextual"/>
    </w:rPr>
  </w:style>
  <w:style w:type="character" w:customStyle="1" w:styleId="no-indent-SIChar">
    <w:name w:val="no-indent-SI Char"/>
    <w:basedOn w:val="DefaultParagraphFont"/>
    <w:link w:val="no-indent-SI"/>
    <w:rsid w:val="00563414"/>
    <w:rPr>
      <w:rFonts w:ascii="Times New Roman" w:eastAsiaTheme="minorHAnsi" w:hAnsi="Times New Roman" w:cs="Times New Roman"/>
      <w:kern w:val="2"/>
      <w14:ligatures w14:val="standardContextual"/>
    </w:rPr>
  </w:style>
  <w:style w:type="paragraph" w:styleId="ListParagraph">
    <w:name w:val="List Paragraph"/>
    <w:basedOn w:val="Normal"/>
    <w:uiPriority w:val="34"/>
    <w:qFormat/>
    <w:rsid w:val="00935CEA"/>
    <w:pPr>
      <w:ind w:left="720"/>
      <w:contextualSpacing/>
    </w:pPr>
  </w:style>
  <w:style w:type="paragraph" w:customStyle="1" w:styleId="Normal-text-SI">
    <w:name w:val="Normal-text-SI"/>
    <w:basedOn w:val="Normal"/>
    <w:link w:val="Normal-text-SIChar"/>
    <w:autoRedefine/>
    <w:qFormat/>
    <w:rsid w:val="00DA7646"/>
    <w:pPr>
      <w:spacing w:after="120" w:line="360" w:lineRule="auto"/>
      <w:ind w:firstLine="432"/>
    </w:pPr>
    <w:rPr>
      <w:rFonts w:ascii="Times New Roman" w:eastAsiaTheme="minorHAnsi" w:hAnsi="Times New Roman" w:cs="Times New Roman"/>
      <w:kern w:val="2"/>
      <w14:ligatures w14:val="standardContextual"/>
    </w:rPr>
  </w:style>
  <w:style w:type="character" w:customStyle="1" w:styleId="Normal-text-SIChar">
    <w:name w:val="Normal-text-SI Char"/>
    <w:basedOn w:val="DefaultParagraphFont"/>
    <w:link w:val="Normal-text-SI"/>
    <w:rsid w:val="00DA7646"/>
    <w:rPr>
      <w:rFonts w:ascii="Times New Roman" w:eastAsiaTheme="minorHAnsi" w:hAnsi="Times New Roman" w:cs="Times New Roman"/>
      <w:kern w:val="2"/>
      <w14:ligatures w14:val="standardContextual"/>
    </w:rPr>
  </w:style>
  <w:style w:type="paragraph" w:customStyle="1" w:styleId="Quotes-SI">
    <w:name w:val="Quotes-SI"/>
    <w:basedOn w:val="Normal-text-SI"/>
    <w:link w:val="Quotes-SIChar"/>
    <w:qFormat/>
    <w:rsid w:val="00DA7646"/>
    <w:pPr>
      <w:ind w:left="432" w:firstLine="0"/>
    </w:pPr>
    <w:rPr>
      <w:i/>
      <w:iCs/>
    </w:rPr>
  </w:style>
  <w:style w:type="character" w:customStyle="1" w:styleId="Quotes-SIChar">
    <w:name w:val="Quotes-SI Char"/>
    <w:basedOn w:val="Normal-text-SIChar"/>
    <w:link w:val="Quotes-SI"/>
    <w:rsid w:val="00DA7646"/>
    <w:rPr>
      <w:rFonts w:ascii="Times New Roman" w:eastAsiaTheme="minorHAnsi" w:hAnsi="Times New Roman" w:cs="Times New Roman"/>
      <w:i/>
      <w:iCs/>
      <w:kern w:val="2"/>
      <w14:ligatures w14:val="standardContextual"/>
    </w:rPr>
  </w:style>
  <w:style w:type="paragraph" w:customStyle="1" w:styleId="Heading-3-SI">
    <w:name w:val="Heading-3-SI"/>
    <w:basedOn w:val="Normal"/>
    <w:link w:val="Heading-3-SIChar"/>
    <w:qFormat/>
    <w:rsid w:val="00DA7646"/>
    <w:pPr>
      <w:keepNext/>
      <w:spacing w:before="240" w:after="120" w:line="360" w:lineRule="auto"/>
    </w:pPr>
    <w:rPr>
      <w:rFonts w:ascii="Times New Roman" w:eastAsiaTheme="minorHAnsi" w:hAnsi="Times New Roman" w:cs="Times New Roman"/>
      <w:bCs/>
      <w:iCs/>
      <w:kern w:val="2"/>
      <w14:ligatures w14:val="standardContextual"/>
    </w:rPr>
  </w:style>
  <w:style w:type="character" w:customStyle="1" w:styleId="Heading-3-SIChar">
    <w:name w:val="Heading-3-SI Char"/>
    <w:basedOn w:val="DefaultParagraphFont"/>
    <w:link w:val="Heading-3-SI"/>
    <w:rsid w:val="00DA7646"/>
    <w:rPr>
      <w:rFonts w:ascii="Times New Roman" w:eastAsiaTheme="minorHAnsi" w:hAnsi="Times New Roman" w:cs="Times New Roman"/>
      <w:bCs/>
      <w:iCs/>
      <w:kern w:val="2"/>
      <w14:ligatures w14:val="standardContextual"/>
    </w:rPr>
  </w:style>
  <w:style w:type="paragraph" w:customStyle="1" w:styleId="Suppl-Mat-Heading1-SI">
    <w:name w:val="Suppl-Mat-Heading1-SI"/>
    <w:basedOn w:val="no-indent-SI"/>
    <w:link w:val="Suppl-Mat-Heading1-SIChar"/>
    <w:qFormat/>
    <w:rsid w:val="007B4DC8"/>
    <w:pPr>
      <w:numPr>
        <w:numId w:val="3"/>
      </w:numPr>
    </w:pPr>
    <w:rPr>
      <w:b/>
      <w:bCs/>
    </w:rPr>
  </w:style>
  <w:style w:type="character" w:customStyle="1" w:styleId="Suppl-Mat-Heading1-SIChar">
    <w:name w:val="Suppl-Mat-Heading1-SI Char"/>
    <w:basedOn w:val="no-indent-SIChar"/>
    <w:link w:val="Suppl-Mat-Heading1-SI"/>
    <w:rsid w:val="007B4DC8"/>
    <w:rPr>
      <w:rFonts w:ascii="Times New Roman" w:eastAsiaTheme="minorHAnsi" w:hAnsi="Times New Roman" w:cs="Times New Roman"/>
      <w:b/>
      <w:bCs/>
      <w:kern w:val="2"/>
      <w14:ligatures w14:val="standardContextual"/>
    </w:rPr>
  </w:style>
  <w:style w:type="paragraph" w:styleId="Bibliography">
    <w:name w:val="Bibliography"/>
    <w:basedOn w:val="Normal"/>
    <w:next w:val="Normal"/>
    <w:uiPriority w:val="37"/>
    <w:unhideWhenUsed/>
    <w:rsid w:val="00C95614"/>
    <w:pPr>
      <w:spacing w:after="240" w:line="240" w:lineRule="auto"/>
      <w:ind w:left="720" w:hanging="720"/>
    </w:pPr>
  </w:style>
  <w:style w:type="paragraph" w:styleId="Caption">
    <w:name w:val="caption"/>
    <w:basedOn w:val="Normal"/>
    <w:next w:val="Normal"/>
    <w:uiPriority w:val="35"/>
    <w:unhideWhenUsed/>
    <w:qFormat/>
    <w:rsid w:val="003D78AE"/>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E066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6670"/>
    <w:rPr>
      <w:sz w:val="20"/>
      <w:szCs w:val="20"/>
    </w:rPr>
  </w:style>
  <w:style w:type="character" w:styleId="FootnoteReference">
    <w:name w:val="footnote reference"/>
    <w:basedOn w:val="DefaultParagraphFont"/>
    <w:uiPriority w:val="99"/>
    <w:semiHidden/>
    <w:unhideWhenUsed/>
    <w:rsid w:val="00E06670"/>
    <w:rPr>
      <w:vertAlign w:val="superscript"/>
    </w:rPr>
  </w:style>
  <w:style w:type="character" w:styleId="FollowedHyperlink">
    <w:name w:val="FollowedHyperlink"/>
    <w:basedOn w:val="DefaultParagraphFont"/>
    <w:uiPriority w:val="99"/>
    <w:semiHidden/>
    <w:unhideWhenUsed/>
    <w:rsid w:val="000E0423"/>
    <w:rPr>
      <w:color w:val="954F72" w:themeColor="followedHyperlink"/>
      <w:u w:val="single"/>
    </w:rPr>
  </w:style>
  <w:style w:type="table" w:customStyle="1" w:styleId="TableGrid1">
    <w:name w:val="Table Grid1"/>
    <w:basedOn w:val="TableNormal"/>
    <w:next w:val="TableGrid"/>
    <w:uiPriority w:val="39"/>
    <w:rsid w:val="00A26050"/>
    <w:pPr>
      <w:spacing w:after="0" w:line="240" w:lineRule="auto"/>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8246FE"/>
    <w:rPr>
      <w:vertAlign w:val="superscript"/>
    </w:rPr>
  </w:style>
  <w:style w:type="paragraph" w:styleId="Revision">
    <w:name w:val="Revision"/>
    <w:hidden/>
    <w:uiPriority w:val="99"/>
    <w:semiHidden/>
    <w:rsid w:val="00110E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818717">
      <w:bodyDiv w:val="1"/>
      <w:marLeft w:val="0"/>
      <w:marRight w:val="0"/>
      <w:marTop w:val="0"/>
      <w:marBottom w:val="0"/>
      <w:divBdr>
        <w:top w:val="none" w:sz="0" w:space="0" w:color="auto"/>
        <w:left w:val="none" w:sz="0" w:space="0" w:color="auto"/>
        <w:bottom w:val="none" w:sz="0" w:space="0" w:color="auto"/>
        <w:right w:val="none" w:sz="0" w:space="0" w:color="auto"/>
      </w:divBdr>
      <w:divsChild>
        <w:div w:id="1788885740">
          <w:marLeft w:val="0"/>
          <w:marRight w:val="0"/>
          <w:marTop w:val="0"/>
          <w:marBottom w:val="0"/>
          <w:divBdr>
            <w:top w:val="single" w:sz="2" w:space="0" w:color="E2E8F0"/>
            <w:left w:val="single" w:sz="2" w:space="0" w:color="E2E8F0"/>
            <w:bottom w:val="single" w:sz="2" w:space="0" w:color="E2E8F0"/>
            <w:right w:val="single" w:sz="2" w:space="0" w:color="E2E8F0"/>
          </w:divBdr>
          <w:divsChild>
            <w:div w:id="2106413344">
              <w:marLeft w:val="0"/>
              <w:marRight w:val="0"/>
              <w:marTop w:val="0"/>
              <w:marBottom w:val="0"/>
              <w:divBdr>
                <w:top w:val="single" w:sz="2" w:space="0" w:color="E2E8F0"/>
                <w:left w:val="single" w:sz="2" w:space="0" w:color="E2E8F0"/>
                <w:bottom w:val="single" w:sz="2" w:space="0" w:color="E2E8F0"/>
                <w:right w:val="single" w:sz="2" w:space="0" w:color="E2E8F0"/>
              </w:divBdr>
              <w:divsChild>
                <w:div w:id="2028674120">
                  <w:marLeft w:val="0"/>
                  <w:marRight w:val="0"/>
                  <w:marTop w:val="0"/>
                  <w:marBottom w:val="0"/>
                  <w:divBdr>
                    <w:top w:val="single" w:sz="2" w:space="0" w:color="E2E8F0"/>
                    <w:left w:val="single" w:sz="2" w:space="0" w:color="E2E8F0"/>
                    <w:bottom w:val="single" w:sz="2" w:space="0" w:color="E2E8F0"/>
                    <w:right w:val="single" w:sz="2" w:space="0" w:color="E2E8F0"/>
                  </w:divBdr>
                  <w:divsChild>
                    <w:div w:id="1571115243">
                      <w:marLeft w:val="0"/>
                      <w:marRight w:val="0"/>
                      <w:marTop w:val="0"/>
                      <w:marBottom w:val="0"/>
                      <w:divBdr>
                        <w:top w:val="single" w:sz="2" w:space="0" w:color="E2E8F0"/>
                        <w:left w:val="single" w:sz="2" w:space="0" w:color="E2E8F0"/>
                        <w:bottom w:val="single" w:sz="2" w:space="0" w:color="E2E8F0"/>
                        <w:right w:val="single" w:sz="2" w:space="0" w:color="E2E8F0"/>
                      </w:divBdr>
                      <w:divsChild>
                        <w:div w:id="219361804">
                          <w:marLeft w:val="0"/>
                          <w:marRight w:val="0"/>
                          <w:marTop w:val="0"/>
                          <w:marBottom w:val="0"/>
                          <w:divBdr>
                            <w:top w:val="single" w:sz="2" w:space="0" w:color="E2E8F0"/>
                            <w:left w:val="single" w:sz="2" w:space="0" w:color="E2E8F0"/>
                            <w:bottom w:val="single" w:sz="2" w:space="0" w:color="E2E8F0"/>
                            <w:right w:val="single" w:sz="2" w:space="0" w:color="E2E8F0"/>
                          </w:divBdr>
                        </w:div>
                        <w:div w:id="33045244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534276719">
          <w:marLeft w:val="0"/>
          <w:marRight w:val="0"/>
          <w:marTop w:val="0"/>
          <w:marBottom w:val="0"/>
          <w:divBdr>
            <w:top w:val="single" w:sz="2" w:space="0" w:color="E2E8F0"/>
            <w:left w:val="single" w:sz="2" w:space="0" w:color="E2E8F0"/>
            <w:bottom w:val="single" w:sz="2" w:space="0" w:color="E2E8F0"/>
            <w:right w:val="single" w:sz="2" w:space="0" w:color="E2E8F0"/>
          </w:divBdr>
          <w:divsChild>
            <w:div w:id="36248370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910070510">
          <w:marLeft w:val="0"/>
          <w:marRight w:val="0"/>
          <w:marTop w:val="0"/>
          <w:marBottom w:val="0"/>
          <w:divBdr>
            <w:top w:val="single" w:sz="2" w:space="0" w:color="E2E8F0"/>
            <w:left w:val="single" w:sz="2" w:space="0" w:color="E2E8F0"/>
            <w:bottom w:val="single" w:sz="2" w:space="0" w:color="E2E8F0"/>
            <w:right w:val="single" w:sz="2" w:space="0" w:color="E2E8F0"/>
          </w:divBdr>
          <w:divsChild>
            <w:div w:id="141685527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66733125">
          <w:marLeft w:val="0"/>
          <w:marRight w:val="0"/>
          <w:marTop w:val="0"/>
          <w:marBottom w:val="0"/>
          <w:divBdr>
            <w:top w:val="single" w:sz="2" w:space="0" w:color="E2E8F0"/>
            <w:left w:val="single" w:sz="2" w:space="0" w:color="E2E8F0"/>
            <w:bottom w:val="single" w:sz="2" w:space="0" w:color="E2E8F0"/>
            <w:right w:val="single" w:sz="2" w:space="0" w:color="E2E8F0"/>
          </w:divBdr>
          <w:divsChild>
            <w:div w:id="93054628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FMFIe65JG04xKb2M7W+zu730aw==">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</go:docsCustomData>
</go:gDocsCustomXmlDataStorage>
</file>

<file path=customXml/itemProps1.xml><?xml version="1.0" encoding="utf-8"?>
<ds:datastoreItem xmlns:ds="http://schemas.openxmlformats.org/officeDocument/2006/customXml" ds:itemID="{3BC6B2B2-CFD8-4756-B8BE-34BAC2E8D09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9659</Words>
  <Characters>55062</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Glynn</dc:creator>
  <cp:keywords/>
  <dc:description/>
  <cp:lastModifiedBy>Pierre Glynn</cp:lastModifiedBy>
  <cp:revision>4</cp:revision>
  <dcterms:created xsi:type="dcterms:W3CDTF">2025-02-05T00:20:00Z</dcterms:created>
  <dcterms:modified xsi:type="dcterms:W3CDTF">2025-02-07T20:10:00Z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id="1TtyOmbt"/&gt;&lt;style id="http://www.zotero.org/styles/mitigation-and-adaptation-strategies-for-global-change" hasBibliography="1" bibliographyStyleHasBeenSet="1"/&gt;&lt;prefs&gt;&lt;pref name="fieldType" value</vt:lpwstr>
  </property>
  <property fmtid="{D5CDD505-2E9C-101B-9397-08002B2CF9AE}" pid="3" name="ZOTERO_PREF_2">
    <vt:lpwstr>="Field"/&gt;&lt;/prefs&gt;&lt;/data&gt;</vt:lpwstr>
  </property>
</Properties>
</file>