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13F8" w14:textId="01037023" w:rsidR="00EE25F7" w:rsidRPr="00B8614D" w:rsidRDefault="00862F82" w:rsidP="00F237BD">
      <w:pPr>
        <w:pStyle w:val="Heading1"/>
        <w:spacing w:before="0"/>
        <w:rPr>
          <w:rFonts w:ascii="Times New Roman" w:hAnsi="Times New Roman" w:cs="Times New Roman"/>
          <w:b/>
          <w:bCs/>
          <w:color w:val="auto"/>
          <w:sz w:val="24"/>
          <w:szCs w:val="24"/>
        </w:rPr>
      </w:pPr>
      <w:bookmarkStart w:id="0" w:name="_Toc193185881"/>
      <w:r w:rsidRPr="00B8614D">
        <w:rPr>
          <w:rFonts w:ascii="Times New Roman" w:hAnsi="Times New Roman" w:cs="Times New Roman"/>
          <w:b/>
          <w:bCs/>
          <w:color w:val="auto"/>
          <w:sz w:val="24"/>
          <w:szCs w:val="24"/>
        </w:rPr>
        <w:t xml:space="preserve">Appendix </w:t>
      </w:r>
      <w:r w:rsidR="00921A1C" w:rsidRPr="00B8614D">
        <w:rPr>
          <w:rFonts w:ascii="Times New Roman" w:hAnsi="Times New Roman" w:cs="Times New Roman"/>
          <w:b/>
          <w:bCs/>
          <w:color w:val="auto"/>
          <w:sz w:val="24"/>
          <w:szCs w:val="24"/>
        </w:rPr>
        <w:t>A</w:t>
      </w:r>
      <w:r w:rsidR="00836E02" w:rsidRPr="00B8614D">
        <w:rPr>
          <w:rFonts w:ascii="Times New Roman" w:hAnsi="Times New Roman" w:cs="Times New Roman"/>
          <w:b/>
          <w:bCs/>
          <w:color w:val="auto"/>
          <w:sz w:val="24"/>
          <w:szCs w:val="24"/>
        </w:rPr>
        <w:t xml:space="preserve"> </w:t>
      </w:r>
      <w:r w:rsidR="007C14C8" w:rsidRPr="00B8614D">
        <w:rPr>
          <w:rFonts w:ascii="Times New Roman" w:hAnsi="Times New Roman" w:cs="Times New Roman"/>
          <w:b/>
          <w:bCs/>
          <w:color w:val="auto"/>
          <w:sz w:val="24"/>
          <w:szCs w:val="24"/>
        </w:rPr>
        <w:t>–</w:t>
      </w:r>
      <w:r w:rsidR="00836E02" w:rsidRPr="00B8614D">
        <w:rPr>
          <w:rFonts w:ascii="Times New Roman" w:hAnsi="Times New Roman" w:cs="Times New Roman"/>
          <w:b/>
          <w:bCs/>
          <w:color w:val="auto"/>
          <w:sz w:val="24"/>
          <w:szCs w:val="24"/>
        </w:rPr>
        <w:t xml:space="preserve"> </w:t>
      </w:r>
      <w:r w:rsidR="007C14C8" w:rsidRPr="00B8614D">
        <w:rPr>
          <w:rFonts w:ascii="Times New Roman" w:hAnsi="Times New Roman" w:cs="Times New Roman"/>
          <w:b/>
          <w:bCs/>
          <w:color w:val="auto"/>
          <w:sz w:val="24"/>
          <w:szCs w:val="24"/>
        </w:rPr>
        <w:t xml:space="preserve">FRMC </w:t>
      </w:r>
      <w:r w:rsidR="00234BF5" w:rsidRPr="00B8614D">
        <w:rPr>
          <w:rFonts w:ascii="Times New Roman" w:hAnsi="Times New Roman" w:cs="Times New Roman"/>
          <w:b/>
          <w:bCs/>
          <w:color w:val="auto"/>
          <w:sz w:val="24"/>
          <w:szCs w:val="24"/>
        </w:rPr>
        <w:t xml:space="preserve">data implementation and the </w:t>
      </w:r>
      <w:r w:rsidR="007C14C8" w:rsidRPr="00B8614D">
        <w:rPr>
          <w:rFonts w:ascii="Times New Roman" w:hAnsi="Times New Roman" w:cs="Times New Roman"/>
          <w:b/>
          <w:bCs/>
          <w:color w:val="auto"/>
          <w:sz w:val="24"/>
          <w:szCs w:val="24"/>
        </w:rPr>
        <w:t xml:space="preserve">44 </w:t>
      </w:r>
      <w:r w:rsidR="00234BF5" w:rsidRPr="00B8614D">
        <w:rPr>
          <w:rFonts w:ascii="Times New Roman" w:hAnsi="Times New Roman" w:cs="Times New Roman"/>
          <w:b/>
          <w:bCs/>
          <w:color w:val="auto"/>
          <w:sz w:val="24"/>
          <w:szCs w:val="24"/>
        </w:rPr>
        <w:t>sources of resilience</w:t>
      </w:r>
      <w:bookmarkEnd w:id="0"/>
    </w:p>
    <w:p w14:paraId="1D6BDBFF" w14:textId="3AD19B49" w:rsidR="00C84A10" w:rsidRPr="00B8614D" w:rsidRDefault="001D07C0" w:rsidP="001D07C0">
      <w:pPr>
        <w:jc w:val="center"/>
        <w:rPr>
          <w:rFonts w:ascii="Times New Roman" w:hAnsi="Times New Roman" w:cs="Times New Roman"/>
          <w:sz w:val="24"/>
          <w:szCs w:val="24"/>
        </w:rPr>
      </w:pPr>
      <w:r w:rsidRPr="00B8614D">
        <w:rPr>
          <w:rFonts w:ascii="Times New Roman" w:hAnsi="Times New Roman" w:cs="Times New Roman"/>
          <w:noProof/>
          <w:sz w:val="24"/>
          <w:szCs w:val="24"/>
        </w:rPr>
        <w:drawing>
          <wp:inline distT="0" distB="0" distL="0" distR="0" wp14:anchorId="5FF5D1DF" wp14:editId="70090D45">
            <wp:extent cx="5731510" cy="4356735"/>
            <wp:effectExtent l="0" t="0" r="2540" b="5715"/>
            <wp:docPr id="1527145802" name="Picture 2" descr="A picture containing text, screensh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 screenshot, 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356735"/>
                    </a:xfrm>
                    <a:prstGeom prst="rect">
                      <a:avLst/>
                    </a:prstGeom>
                    <a:noFill/>
                    <a:ln>
                      <a:noFill/>
                    </a:ln>
                  </pic:spPr>
                </pic:pic>
              </a:graphicData>
            </a:graphic>
          </wp:inline>
        </w:drawing>
      </w:r>
      <w:r w:rsidRPr="00B8614D">
        <w:rPr>
          <w:rFonts w:ascii="Times New Roman" w:hAnsi="Times New Roman" w:cs="Times New Roman"/>
          <w:sz w:val="24"/>
          <w:szCs w:val="24"/>
        </w:rPr>
        <w:br/>
        <w:t xml:space="preserve">FRMC data implementation process. Based on </w:t>
      </w:r>
      <w:proofErr w:type="spellStart"/>
      <w:r w:rsidRPr="00B8614D">
        <w:rPr>
          <w:rFonts w:ascii="Times New Roman" w:hAnsi="Times New Roman" w:cs="Times New Roman"/>
          <w:sz w:val="24"/>
          <w:szCs w:val="24"/>
        </w:rPr>
        <w:t>Laurien</w:t>
      </w:r>
      <w:proofErr w:type="spellEnd"/>
      <w:r w:rsidRPr="00B8614D">
        <w:rPr>
          <w:rFonts w:ascii="Times New Roman" w:hAnsi="Times New Roman" w:cs="Times New Roman"/>
          <w:sz w:val="24"/>
          <w:szCs w:val="24"/>
        </w:rPr>
        <w:t xml:space="preserve"> et al. (2020)</w:t>
      </w:r>
    </w:p>
    <w:p w14:paraId="6A8B2E84" w14:textId="77777777" w:rsidR="00C80163" w:rsidRPr="00B8614D" w:rsidRDefault="00C80163" w:rsidP="00FE5C5D">
      <w:pPr>
        <w:rPr>
          <w:rFonts w:ascii="Times New Roman" w:hAnsi="Times New Roman" w:cs="Times New Roman"/>
          <w:sz w:val="24"/>
          <w:szCs w:val="24"/>
        </w:rPr>
      </w:pPr>
    </w:p>
    <w:p w14:paraId="7250F903" w14:textId="77777777" w:rsidR="00C66A93" w:rsidRDefault="00C66A93">
      <w:pPr>
        <w:rPr>
          <w:rFonts w:ascii="Times New Roman" w:eastAsiaTheme="majorEastAsia" w:hAnsi="Times New Roman" w:cs="Times New Roman"/>
          <w:b/>
          <w:bCs/>
          <w:sz w:val="24"/>
          <w:szCs w:val="24"/>
        </w:rPr>
      </w:pPr>
      <w:bookmarkStart w:id="1" w:name="_Toc193185882"/>
      <w:r>
        <w:rPr>
          <w:rFonts w:ascii="Times New Roman" w:hAnsi="Times New Roman" w:cs="Times New Roman"/>
          <w:b/>
          <w:bCs/>
          <w:sz w:val="24"/>
          <w:szCs w:val="24"/>
        </w:rPr>
        <w:br w:type="page"/>
      </w:r>
    </w:p>
    <w:p w14:paraId="62B64008" w14:textId="76889F37" w:rsidR="00921A1C" w:rsidRPr="00B8614D" w:rsidRDefault="00862F82" w:rsidP="00F237BD">
      <w:pPr>
        <w:pStyle w:val="Heading1"/>
        <w:spacing w:before="0"/>
        <w:rPr>
          <w:rFonts w:ascii="Times New Roman" w:hAnsi="Times New Roman" w:cs="Times New Roman"/>
          <w:b/>
          <w:bCs/>
          <w:color w:val="auto"/>
          <w:sz w:val="24"/>
          <w:szCs w:val="24"/>
        </w:rPr>
      </w:pPr>
      <w:r w:rsidRPr="00B8614D">
        <w:rPr>
          <w:rFonts w:ascii="Times New Roman" w:hAnsi="Times New Roman" w:cs="Times New Roman"/>
          <w:b/>
          <w:bCs/>
          <w:color w:val="auto"/>
          <w:sz w:val="24"/>
          <w:szCs w:val="24"/>
        </w:rPr>
        <w:lastRenderedPageBreak/>
        <w:t xml:space="preserve">Appendix </w:t>
      </w:r>
      <w:r w:rsidR="00921A1C" w:rsidRPr="00B8614D">
        <w:rPr>
          <w:rFonts w:ascii="Times New Roman" w:hAnsi="Times New Roman" w:cs="Times New Roman"/>
          <w:b/>
          <w:bCs/>
          <w:color w:val="auto"/>
          <w:sz w:val="24"/>
          <w:szCs w:val="24"/>
        </w:rPr>
        <w:t>B</w:t>
      </w:r>
      <w:r w:rsidR="00836E02" w:rsidRPr="00B8614D">
        <w:rPr>
          <w:rFonts w:ascii="Times New Roman" w:hAnsi="Times New Roman" w:cs="Times New Roman"/>
          <w:b/>
          <w:bCs/>
          <w:color w:val="auto"/>
          <w:sz w:val="24"/>
          <w:szCs w:val="24"/>
        </w:rPr>
        <w:t xml:space="preserve"> </w:t>
      </w:r>
      <w:r w:rsidR="007C14C8" w:rsidRPr="00B8614D">
        <w:rPr>
          <w:rFonts w:ascii="Times New Roman" w:hAnsi="Times New Roman" w:cs="Times New Roman"/>
          <w:b/>
          <w:bCs/>
          <w:color w:val="auto"/>
          <w:sz w:val="24"/>
          <w:szCs w:val="24"/>
        </w:rPr>
        <w:t>–</w:t>
      </w:r>
      <w:r w:rsidR="00836E02" w:rsidRPr="00B8614D">
        <w:rPr>
          <w:rFonts w:ascii="Times New Roman" w:hAnsi="Times New Roman" w:cs="Times New Roman"/>
          <w:b/>
          <w:bCs/>
          <w:color w:val="auto"/>
          <w:sz w:val="24"/>
          <w:szCs w:val="24"/>
        </w:rPr>
        <w:t xml:space="preserve"> </w:t>
      </w:r>
      <w:r w:rsidR="00031F54" w:rsidRPr="00B8614D">
        <w:rPr>
          <w:rFonts w:ascii="Times New Roman" w:hAnsi="Times New Roman" w:cs="Times New Roman"/>
          <w:b/>
          <w:bCs/>
          <w:color w:val="auto"/>
          <w:sz w:val="24"/>
          <w:szCs w:val="24"/>
        </w:rPr>
        <w:t xml:space="preserve">ZFRA </w:t>
      </w:r>
      <w:r w:rsidR="0049682C" w:rsidRPr="00B8614D">
        <w:rPr>
          <w:rFonts w:ascii="Times New Roman" w:hAnsi="Times New Roman" w:cs="Times New Roman"/>
          <w:b/>
          <w:bCs/>
          <w:color w:val="auto"/>
          <w:sz w:val="24"/>
          <w:szCs w:val="24"/>
        </w:rPr>
        <w:t>intervention questionnaire</w:t>
      </w:r>
      <w:bookmarkEnd w:id="1"/>
    </w:p>
    <w:p w14:paraId="1875DE05" w14:textId="3ECC9A23"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1. Name of intervention</w:t>
      </w:r>
    </w:p>
    <w:p w14:paraId="494D461E" w14:textId="2FC13FE4"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2. Organization</w:t>
      </w:r>
    </w:p>
    <w:p w14:paraId="56D1DE7D" w14:textId="3D51C74D"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3. Country</w:t>
      </w:r>
    </w:p>
    <w:p w14:paraId="63D9523B" w14:textId="600382DE"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4. </w:t>
      </w:r>
      <w:r w:rsidR="00D71230" w:rsidRPr="00B8614D">
        <w:rPr>
          <w:rFonts w:ascii="Times New Roman" w:hAnsi="Times New Roman" w:cs="Times New Roman"/>
          <w:sz w:val="24"/>
          <w:szCs w:val="24"/>
        </w:rPr>
        <w:t>Communities in which this is being implemented (list all)</w:t>
      </w:r>
    </w:p>
    <w:p w14:paraId="30EB2CC6" w14:textId="30AEF45E"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5. </w:t>
      </w:r>
      <w:r w:rsidR="005C1229" w:rsidRPr="00B8614D">
        <w:rPr>
          <w:rFonts w:ascii="Times New Roman" w:hAnsi="Times New Roman" w:cs="Times New Roman"/>
          <w:sz w:val="24"/>
          <w:szCs w:val="24"/>
        </w:rPr>
        <w:t>How long did it take to develop the intervention?</w:t>
      </w:r>
    </w:p>
    <w:p w14:paraId="23264F24" w14:textId="1BC3B2BB"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6. </w:t>
      </w:r>
      <w:r w:rsidR="005C1229" w:rsidRPr="00B8614D">
        <w:rPr>
          <w:rFonts w:ascii="Times New Roman" w:hAnsi="Times New Roman" w:cs="Times New Roman"/>
          <w:sz w:val="24"/>
          <w:szCs w:val="24"/>
        </w:rPr>
        <w:t>What resilience problem/gap is the intervention trying to address? How did the FRMC (e.g. analysis of 5Cs, 4Rs, DRM cycle, and resilience lenses) and discussion with the community lead you to this resilience gap?</w:t>
      </w:r>
    </w:p>
    <w:p w14:paraId="2998E482" w14:textId="77777777" w:rsidR="00DC4CD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7. </w:t>
      </w:r>
      <w:r w:rsidR="00DC4CDC" w:rsidRPr="00B8614D">
        <w:rPr>
          <w:rFonts w:ascii="Times New Roman" w:hAnsi="Times New Roman" w:cs="Times New Roman"/>
          <w:sz w:val="24"/>
          <w:szCs w:val="24"/>
        </w:rPr>
        <w:t>What short term and long-term outcomes is the intervention expected to provide to the community? Which vulnerable groups will benefit?</w:t>
      </w:r>
    </w:p>
    <w:p w14:paraId="127D67EC" w14:textId="487F4EFA"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8. </w:t>
      </w:r>
      <w:r w:rsidR="00DC4CDC" w:rsidRPr="00B8614D">
        <w:rPr>
          <w:rFonts w:ascii="Times New Roman" w:hAnsi="Times New Roman" w:cs="Times New Roman"/>
          <w:sz w:val="24"/>
          <w:szCs w:val="24"/>
        </w:rPr>
        <w:t>Which source(s) of resilience are you targeting? Select those that are relevant (up to 5 sources)</w:t>
      </w:r>
    </w:p>
    <w:p w14:paraId="11C595D2" w14:textId="068F504A"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9. </w:t>
      </w:r>
      <w:r w:rsidR="00DC4CDC" w:rsidRPr="00B8614D">
        <w:rPr>
          <w:rFonts w:ascii="Times New Roman" w:hAnsi="Times New Roman" w:cs="Times New Roman"/>
          <w:sz w:val="24"/>
          <w:szCs w:val="24"/>
        </w:rPr>
        <w:t>Who participated in the design of the intervention, and why was it important that they were included? Was anyone not involved that should have been?</w:t>
      </w:r>
    </w:p>
    <w:p w14:paraId="0A07E6DB" w14:textId="754CF34F"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10. </w:t>
      </w:r>
      <w:r w:rsidR="00DC4CDC" w:rsidRPr="00B8614D">
        <w:rPr>
          <w:rFonts w:ascii="Times New Roman" w:hAnsi="Times New Roman" w:cs="Times New Roman"/>
          <w:sz w:val="24"/>
          <w:szCs w:val="24"/>
        </w:rPr>
        <w:t>Describe (briefly) the intervention. How does it work? If relevant, what is new or innovative about this intervention?</w:t>
      </w:r>
    </w:p>
    <w:p w14:paraId="0DACF70C" w14:textId="0273FE89"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11. </w:t>
      </w:r>
      <w:r w:rsidR="002F5519" w:rsidRPr="00B8614D">
        <w:rPr>
          <w:rFonts w:ascii="Times New Roman" w:hAnsi="Times New Roman" w:cs="Times New Roman"/>
          <w:sz w:val="24"/>
          <w:szCs w:val="24"/>
        </w:rPr>
        <w:t>Did the intervention provide the outcomes you expected? Explain with evidence.</w:t>
      </w:r>
    </w:p>
    <w:p w14:paraId="4C6E8CB1" w14:textId="2953CBD8"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12. </w:t>
      </w:r>
      <w:r w:rsidR="00982638" w:rsidRPr="00B8614D">
        <w:rPr>
          <w:rFonts w:ascii="Times New Roman" w:hAnsi="Times New Roman" w:cs="Times New Roman"/>
          <w:sz w:val="24"/>
          <w:szCs w:val="24"/>
        </w:rPr>
        <w:t>Were there any unexpected co-benefits?</w:t>
      </w:r>
    </w:p>
    <w:p w14:paraId="66A52D48" w14:textId="1A663EE2"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13. </w:t>
      </w:r>
      <w:r w:rsidR="00876689" w:rsidRPr="00B8614D">
        <w:rPr>
          <w:rFonts w:ascii="Times New Roman" w:hAnsi="Times New Roman" w:cs="Times New Roman"/>
          <w:sz w:val="24"/>
          <w:szCs w:val="24"/>
        </w:rPr>
        <w:t xml:space="preserve">Are there any short and/or </w:t>
      </w:r>
      <w:r w:rsidR="0053089D" w:rsidRPr="00B8614D">
        <w:rPr>
          <w:rFonts w:ascii="Times New Roman" w:hAnsi="Times New Roman" w:cs="Times New Roman"/>
          <w:sz w:val="24"/>
          <w:szCs w:val="24"/>
        </w:rPr>
        <w:t>longer-term</w:t>
      </w:r>
      <w:r w:rsidR="00876689" w:rsidRPr="00B8614D">
        <w:rPr>
          <w:rFonts w:ascii="Times New Roman" w:hAnsi="Times New Roman" w:cs="Times New Roman"/>
          <w:sz w:val="24"/>
          <w:szCs w:val="24"/>
        </w:rPr>
        <w:t xml:space="preserve"> risks associated with the intervention? </w:t>
      </w:r>
    </w:p>
    <w:p w14:paraId="42493E0A" w14:textId="77777777" w:rsidR="00876689"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14. </w:t>
      </w:r>
      <w:proofErr w:type="spellStart"/>
      <w:r w:rsidR="00876689" w:rsidRPr="00B8614D">
        <w:rPr>
          <w:rFonts w:ascii="Times New Roman" w:hAnsi="Times New Roman" w:cs="Times New Roman"/>
          <w:sz w:val="24"/>
          <w:szCs w:val="24"/>
        </w:rPr>
        <w:t>Summarise</w:t>
      </w:r>
      <w:proofErr w:type="spellEnd"/>
      <w:r w:rsidR="00876689" w:rsidRPr="00B8614D">
        <w:rPr>
          <w:rFonts w:ascii="Times New Roman" w:hAnsi="Times New Roman" w:cs="Times New Roman"/>
          <w:sz w:val="24"/>
          <w:szCs w:val="24"/>
        </w:rPr>
        <w:t xml:space="preserve"> any feedback from the community or other stakeholders about the intervention.</w:t>
      </w:r>
    </w:p>
    <w:p w14:paraId="5EBD74CD" w14:textId="31FC258C"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15. </w:t>
      </w:r>
      <w:r w:rsidR="00876689" w:rsidRPr="00B8614D">
        <w:rPr>
          <w:rFonts w:ascii="Times New Roman" w:hAnsi="Times New Roman" w:cs="Times New Roman"/>
          <w:sz w:val="24"/>
          <w:szCs w:val="24"/>
        </w:rPr>
        <w:t xml:space="preserve">What inputs were required to implement this intervention? </w:t>
      </w:r>
      <w:r w:rsidR="00431478" w:rsidRPr="00B8614D">
        <w:rPr>
          <w:rFonts w:ascii="Times New Roman" w:hAnsi="Times New Roman" w:cs="Times New Roman"/>
          <w:sz w:val="24"/>
          <w:szCs w:val="24"/>
        </w:rPr>
        <w:t>(time, expertise, materials, etc.)</w:t>
      </w:r>
    </w:p>
    <w:p w14:paraId="40A65998" w14:textId="380EE078"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16. </w:t>
      </w:r>
      <w:r w:rsidR="00431478" w:rsidRPr="00B8614D">
        <w:rPr>
          <w:rFonts w:ascii="Times New Roman" w:hAnsi="Times New Roman" w:cs="Times New Roman"/>
          <w:sz w:val="24"/>
          <w:szCs w:val="24"/>
        </w:rPr>
        <w:t>Overall, how expensive was this intervention? Choose on a scale of 1 (least expensive, local resources only) to 3 (most expensive, provincial or national support needed)</w:t>
      </w:r>
    </w:p>
    <w:p w14:paraId="3E44C67A" w14:textId="77777777" w:rsidR="0048769A"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17. </w:t>
      </w:r>
      <w:r w:rsidR="0048769A" w:rsidRPr="00B8614D">
        <w:rPr>
          <w:rFonts w:ascii="Times New Roman" w:hAnsi="Times New Roman" w:cs="Times New Roman"/>
          <w:sz w:val="24"/>
          <w:szCs w:val="24"/>
        </w:rPr>
        <w:t>How will the intervention be sustained beyond the project period?</w:t>
      </w:r>
    </w:p>
    <w:p w14:paraId="14642B39" w14:textId="3E6D2013" w:rsidR="0049682C"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18. </w:t>
      </w:r>
      <w:r w:rsidR="0048769A" w:rsidRPr="00B8614D">
        <w:rPr>
          <w:rFonts w:ascii="Times New Roman" w:hAnsi="Times New Roman" w:cs="Times New Roman"/>
          <w:sz w:val="24"/>
          <w:szCs w:val="24"/>
        </w:rPr>
        <w:t>Has the intervention been replicated or scaled up locally, regionally or nationally or are there any plans for this? </w:t>
      </w:r>
    </w:p>
    <w:p w14:paraId="02DD97DC" w14:textId="77777777" w:rsidR="0048769A"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 xml:space="preserve">19. </w:t>
      </w:r>
      <w:r w:rsidR="0048769A" w:rsidRPr="00B8614D">
        <w:rPr>
          <w:rFonts w:ascii="Times New Roman" w:hAnsi="Times New Roman" w:cs="Times New Roman"/>
          <w:sz w:val="24"/>
          <w:szCs w:val="24"/>
        </w:rPr>
        <w:t xml:space="preserve">Are there any lessons you </w:t>
      </w:r>
      <w:proofErr w:type="gramStart"/>
      <w:r w:rsidR="0048769A" w:rsidRPr="00B8614D">
        <w:rPr>
          <w:rFonts w:ascii="Times New Roman" w:hAnsi="Times New Roman" w:cs="Times New Roman"/>
          <w:sz w:val="24"/>
          <w:szCs w:val="24"/>
        </w:rPr>
        <w:t>have to</w:t>
      </w:r>
      <w:proofErr w:type="gramEnd"/>
      <w:r w:rsidR="0048769A" w:rsidRPr="00B8614D">
        <w:rPr>
          <w:rFonts w:ascii="Times New Roman" w:hAnsi="Times New Roman" w:cs="Times New Roman"/>
          <w:sz w:val="24"/>
          <w:szCs w:val="24"/>
        </w:rPr>
        <w:t xml:space="preserve"> share for people replicating this intervention, including considerations of maintenance and sustainability?</w:t>
      </w:r>
    </w:p>
    <w:p w14:paraId="1337BE50" w14:textId="6BB98F07" w:rsidR="00C84A10" w:rsidRPr="00B8614D" w:rsidRDefault="0049682C" w:rsidP="0049682C">
      <w:pPr>
        <w:rPr>
          <w:rFonts w:ascii="Times New Roman" w:hAnsi="Times New Roman" w:cs="Times New Roman"/>
          <w:sz w:val="24"/>
          <w:szCs w:val="24"/>
        </w:rPr>
      </w:pPr>
      <w:r w:rsidRPr="00B8614D">
        <w:rPr>
          <w:rFonts w:ascii="Times New Roman" w:hAnsi="Times New Roman" w:cs="Times New Roman"/>
          <w:sz w:val="24"/>
          <w:szCs w:val="24"/>
        </w:rPr>
        <w:t>20. Who should be the contact for anyone requiring further information about this intervention? (Name, role, email)</w:t>
      </w:r>
    </w:p>
    <w:p w14:paraId="2B8B6C42" w14:textId="77777777" w:rsidR="00C80163" w:rsidRPr="00B8614D" w:rsidRDefault="00C80163" w:rsidP="00FE5C5D">
      <w:pPr>
        <w:rPr>
          <w:rFonts w:ascii="Times New Roman" w:hAnsi="Times New Roman" w:cs="Times New Roman"/>
          <w:sz w:val="24"/>
          <w:szCs w:val="24"/>
        </w:rPr>
      </w:pPr>
    </w:p>
    <w:p w14:paraId="3E69D783" w14:textId="77777777" w:rsidR="00C66A93" w:rsidRDefault="00C66A93">
      <w:pPr>
        <w:rPr>
          <w:rFonts w:ascii="Times New Roman" w:eastAsiaTheme="majorEastAsia" w:hAnsi="Times New Roman" w:cs="Times New Roman"/>
          <w:b/>
          <w:bCs/>
          <w:sz w:val="24"/>
          <w:szCs w:val="24"/>
        </w:rPr>
      </w:pPr>
      <w:bookmarkStart w:id="2" w:name="_Toc193185883"/>
      <w:r>
        <w:rPr>
          <w:rFonts w:ascii="Times New Roman" w:hAnsi="Times New Roman" w:cs="Times New Roman"/>
          <w:b/>
          <w:bCs/>
          <w:sz w:val="24"/>
          <w:szCs w:val="24"/>
        </w:rPr>
        <w:br w:type="page"/>
      </w:r>
    </w:p>
    <w:p w14:paraId="04EDAE30" w14:textId="276DE7FF" w:rsidR="00EE06CC" w:rsidRPr="00B8614D" w:rsidRDefault="00862F82" w:rsidP="00F237BD">
      <w:pPr>
        <w:pStyle w:val="Heading1"/>
        <w:spacing w:before="0"/>
        <w:rPr>
          <w:rFonts w:ascii="Times New Roman" w:hAnsi="Times New Roman" w:cs="Times New Roman"/>
          <w:b/>
          <w:bCs/>
          <w:color w:val="auto"/>
          <w:sz w:val="24"/>
          <w:szCs w:val="24"/>
        </w:rPr>
      </w:pPr>
      <w:r w:rsidRPr="00B8614D">
        <w:rPr>
          <w:rFonts w:ascii="Times New Roman" w:hAnsi="Times New Roman" w:cs="Times New Roman"/>
          <w:b/>
          <w:bCs/>
          <w:color w:val="auto"/>
          <w:sz w:val="24"/>
          <w:szCs w:val="24"/>
        </w:rPr>
        <w:lastRenderedPageBreak/>
        <w:t xml:space="preserve">Appendix </w:t>
      </w:r>
      <w:r w:rsidR="00F20C5C" w:rsidRPr="00B8614D">
        <w:rPr>
          <w:rFonts w:ascii="Times New Roman" w:hAnsi="Times New Roman" w:cs="Times New Roman"/>
          <w:b/>
          <w:bCs/>
          <w:color w:val="auto"/>
          <w:sz w:val="24"/>
          <w:szCs w:val="24"/>
        </w:rPr>
        <w:t>C</w:t>
      </w:r>
      <w:r w:rsidR="00A16513" w:rsidRPr="00B8614D">
        <w:rPr>
          <w:rFonts w:ascii="Times New Roman" w:hAnsi="Times New Roman" w:cs="Times New Roman"/>
          <w:b/>
          <w:bCs/>
          <w:color w:val="auto"/>
          <w:sz w:val="24"/>
          <w:szCs w:val="24"/>
        </w:rPr>
        <w:t xml:space="preserve"> – </w:t>
      </w:r>
      <w:r w:rsidR="007F0D28" w:rsidRPr="00B8614D">
        <w:rPr>
          <w:rFonts w:ascii="Times New Roman" w:hAnsi="Times New Roman" w:cs="Times New Roman"/>
          <w:b/>
          <w:bCs/>
          <w:color w:val="auto"/>
          <w:sz w:val="24"/>
          <w:szCs w:val="24"/>
        </w:rPr>
        <w:t xml:space="preserve">Detailed descriptions </w:t>
      </w:r>
      <w:r w:rsidR="00EE06CC" w:rsidRPr="00B8614D">
        <w:rPr>
          <w:rFonts w:ascii="Times New Roman" w:hAnsi="Times New Roman" w:cs="Times New Roman"/>
          <w:b/>
          <w:bCs/>
          <w:color w:val="auto"/>
          <w:sz w:val="24"/>
          <w:szCs w:val="24"/>
        </w:rPr>
        <w:t>of interventions by category</w:t>
      </w:r>
      <w:bookmarkEnd w:id="2"/>
    </w:p>
    <w:p w14:paraId="450F870E" w14:textId="77777777" w:rsidR="00C84A10" w:rsidRPr="00B8614D" w:rsidRDefault="00C84A10" w:rsidP="00EE06CC">
      <w:pPr>
        <w:rPr>
          <w:rFonts w:ascii="Times New Roman" w:hAnsi="Times New Roman" w:cs="Times New Roman"/>
          <w:b/>
          <w:sz w:val="24"/>
          <w:szCs w:val="24"/>
        </w:rPr>
      </w:pPr>
    </w:p>
    <w:p w14:paraId="3C713F87" w14:textId="096A10B4"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sz w:val="24"/>
          <w:szCs w:val="24"/>
        </w:rPr>
        <w:t>Physical capital improvements</w:t>
      </w:r>
    </w:p>
    <w:p w14:paraId="5F9F0511" w14:textId="77777777"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t>The Physical capital improvements interventions focus on enhancing community infrastructure to support resilience and safety in vulnerable regions. Primarily targeting vulnerability reduction and increased sensitivity to environmental hazards, these infrastructure initiatives cover various needs, from flood responses to community health facilities, with project durations which range from a few months to up to three years.</w:t>
      </w:r>
    </w:p>
    <w:p w14:paraId="72925402" w14:textId="77777777" w:rsidR="00A16513" w:rsidRPr="00B8614D" w:rsidRDefault="00A16513" w:rsidP="00137726">
      <w:pPr>
        <w:pStyle w:val="ListParagraph"/>
        <w:numPr>
          <w:ilvl w:val="0"/>
          <w:numId w:val="36"/>
        </w:numPr>
        <w:rPr>
          <w:rFonts w:ascii="Times New Roman" w:hAnsi="Times New Roman" w:cs="Times New Roman"/>
          <w:sz w:val="24"/>
          <w:szCs w:val="24"/>
        </w:rPr>
      </w:pPr>
      <w:r w:rsidRPr="00B8614D">
        <w:rPr>
          <w:rFonts w:ascii="Times New Roman" w:hAnsi="Times New Roman" w:cs="Times New Roman"/>
          <w:sz w:val="24"/>
          <w:szCs w:val="24"/>
        </w:rPr>
        <w:t>General Infrastructure: These interventions involve broad infrastructure improvements that meet essential community needs. Examples include the set up mobile health centers in Albania, improving water supply resilience in Bolivia, and the construction of footbridges in Zimbabwe. These projects are typically identified as community priorities, designed to reduce vulnerability to disruptions by creating resilient, accessible infrastructure. With durations of around 2 to 10 months, general infrastructure projects offer essential facilities that directly enhance community access to things healthcare, sanitation, and transportation.</w:t>
      </w:r>
    </w:p>
    <w:p w14:paraId="72ADD413" w14:textId="77777777" w:rsidR="00A16513" w:rsidRPr="00B8614D" w:rsidRDefault="00A16513" w:rsidP="00137726">
      <w:pPr>
        <w:pStyle w:val="ListParagraph"/>
        <w:numPr>
          <w:ilvl w:val="0"/>
          <w:numId w:val="36"/>
        </w:numPr>
        <w:rPr>
          <w:rFonts w:ascii="Times New Roman" w:hAnsi="Times New Roman" w:cs="Times New Roman"/>
          <w:sz w:val="24"/>
          <w:szCs w:val="24"/>
        </w:rPr>
      </w:pPr>
      <w:r w:rsidRPr="00B8614D">
        <w:rPr>
          <w:rFonts w:ascii="Times New Roman" w:hAnsi="Times New Roman" w:cs="Times New Roman"/>
          <w:sz w:val="24"/>
          <w:szCs w:val="24"/>
        </w:rPr>
        <w:t xml:space="preserve">Flood Response Infrastructure: Flood response projects focus on constructing or upgrading structures to withstand flooding and safeguard communities during disasters. In Bolivia and Bangladesh, for example, inclusive flood shelters and raised school buildings serve as safe refuges during high-water events, which reduces vulnerability by providing stable shelter options. Other interventions include building bridges, which are vital for connecting agricultural areas to communities, thus ensuring food supply access and movement during floods. </w:t>
      </w:r>
      <w:proofErr w:type="gramStart"/>
      <w:r w:rsidRPr="00B8614D">
        <w:rPr>
          <w:rFonts w:ascii="Times New Roman" w:hAnsi="Times New Roman" w:cs="Times New Roman"/>
          <w:sz w:val="24"/>
          <w:szCs w:val="24"/>
        </w:rPr>
        <w:t>Typically</w:t>
      </w:r>
      <w:proofErr w:type="gramEnd"/>
      <w:r w:rsidRPr="00B8614D">
        <w:rPr>
          <w:rFonts w:ascii="Times New Roman" w:hAnsi="Times New Roman" w:cs="Times New Roman"/>
          <w:sz w:val="24"/>
          <w:szCs w:val="24"/>
        </w:rPr>
        <w:t xml:space="preserve"> mid- to long-term in duration (ranging from 3 months to 3 years), these flood response infrastructure projects are a crucial adaptive measure for communities facing seasonal flooding risks.</w:t>
      </w:r>
    </w:p>
    <w:p w14:paraId="11ADC6C7" w14:textId="77777777" w:rsidR="00A16513" w:rsidRPr="00B8614D" w:rsidRDefault="00A16513" w:rsidP="00137726">
      <w:pPr>
        <w:pStyle w:val="ListParagraph"/>
        <w:numPr>
          <w:ilvl w:val="0"/>
          <w:numId w:val="36"/>
        </w:numPr>
        <w:rPr>
          <w:rFonts w:ascii="Times New Roman" w:hAnsi="Times New Roman" w:cs="Times New Roman"/>
          <w:sz w:val="24"/>
          <w:szCs w:val="24"/>
        </w:rPr>
      </w:pPr>
      <w:r w:rsidRPr="00B8614D">
        <w:rPr>
          <w:rFonts w:ascii="Times New Roman" w:hAnsi="Times New Roman" w:cs="Times New Roman"/>
          <w:sz w:val="24"/>
          <w:szCs w:val="24"/>
        </w:rPr>
        <w:t>Repair and Maintenance: These interventions support the repair and improvement of existing structures to better resist environmental hazards. In Bangladesh, homestead raising projects help families elevate their homes, which protects them from flood waters and improves household resilience. Repair projects like these focus on sensitive areas of vulnerability, which ensures that existing infrastructure remains functional and protective. Generally short-term, these projects target specific community needs with a focus on durability and practicality.</w:t>
      </w:r>
    </w:p>
    <w:p w14:paraId="52AF8D18" w14:textId="77777777" w:rsidR="00A16513" w:rsidRPr="00B8614D" w:rsidRDefault="00A16513" w:rsidP="00EE06CC">
      <w:pPr>
        <w:rPr>
          <w:rFonts w:ascii="Times New Roman" w:hAnsi="Times New Roman" w:cs="Times New Roman"/>
          <w:sz w:val="24"/>
          <w:szCs w:val="24"/>
        </w:rPr>
      </w:pPr>
    </w:p>
    <w:p w14:paraId="33C4B287" w14:textId="77777777"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sz w:val="24"/>
          <w:szCs w:val="24"/>
        </w:rPr>
        <w:t>Community engagement and knowledge building</w:t>
      </w:r>
    </w:p>
    <w:p w14:paraId="1C01B299" w14:textId="66B0F6B2"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t>The Community engagement and knowledge building interventions are essential, widespread efforts aimed at empowering communities through education, skill-building, and awareness. They focus on reducing vulnerability by enhancing community knowledge and adaptive capacity, with project durations ranging from short-term (1–2 months) to longer engagements of up to a year (with 2 going up to two years). The</w:t>
      </w:r>
      <w:r w:rsidR="004E55A6" w:rsidRPr="00B8614D">
        <w:rPr>
          <w:rFonts w:ascii="Times New Roman" w:hAnsi="Times New Roman" w:cs="Times New Roman"/>
          <w:sz w:val="24"/>
          <w:szCs w:val="24"/>
        </w:rPr>
        <w:t xml:space="preserve">se </w:t>
      </w:r>
      <w:r w:rsidRPr="00B8614D">
        <w:rPr>
          <w:rFonts w:ascii="Times New Roman" w:hAnsi="Times New Roman" w:cs="Times New Roman"/>
          <w:sz w:val="24"/>
          <w:szCs w:val="24"/>
        </w:rPr>
        <w:t>interventions are typically divided into two main sub-types: training programs and campaigns, each targeting community needs with tailored educational approaches.</w:t>
      </w:r>
    </w:p>
    <w:p w14:paraId="082D4AFD" w14:textId="77777777" w:rsidR="00A16513" w:rsidRPr="00B8614D" w:rsidRDefault="00A16513" w:rsidP="00137726">
      <w:pPr>
        <w:pStyle w:val="ListParagraph"/>
        <w:numPr>
          <w:ilvl w:val="0"/>
          <w:numId w:val="37"/>
        </w:numPr>
        <w:rPr>
          <w:rFonts w:ascii="Times New Roman" w:hAnsi="Times New Roman" w:cs="Times New Roman"/>
          <w:sz w:val="24"/>
          <w:szCs w:val="24"/>
        </w:rPr>
      </w:pPr>
      <w:r w:rsidRPr="00B8614D">
        <w:rPr>
          <w:rFonts w:ascii="Times New Roman" w:hAnsi="Times New Roman" w:cs="Times New Roman"/>
          <w:sz w:val="24"/>
          <w:szCs w:val="24"/>
        </w:rPr>
        <w:t xml:space="preserve">Training Programs: Training interventions focus on equipping community members with practical skills and knowledge for resilience. In Bangladesh, for example, programs are organized to improve health services during seasonal floods, which ensures that communities can maintain essential care access despite natural disruptions. Other initiatives, such as the livelihoods protection training in Mexico and aquaculture field schools in Indonesia, provide specialized skills that support sustainable income and food security. These training programs are generally led by local organizations, which aligns with community priorities to ensure relevance and </w:t>
      </w:r>
      <w:r w:rsidRPr="00B8614D">
        <w:rPr>
          <w:rFonts w:ascii="Times New Roman" w:hAnsi="Times New Roman" w:cs="Times New Roman"/>
          <w:sz w:val="24"/>
          <w:szCs w:val="24"/>
        </w:rPr>
        <w:lastRenderedPageBreak/>
        <w:t>effectiveness. Often lasting between 3–12 months, these interventions contribute to economic resilience by helping individuals diversify their skills, establish food security, and understand best practices for livelihood protection.</w:t>
      </w:r>
    </w:p>
    <w:p w14:paraId="4CA27040" w14:textId="77777777" w:rsidR="00A16513" w:rsidRPr="00B8614D" w:rsidRDefault="00A16513" w:rsidP="00137726">
      <w:pPr>
        <w:pStyle w:val="ListParagraph"/>
        <w:numPr>
          <w:ilvl w:val="0"/>
          <w:numId w:val="37"/>
        </w:numPr>
        <w:rPr>
          <w:rFonts w:ascii="Times New Roman" w:hAnsi="Times New Roman" w:cs="Times New Roman"/>
          <w:sz w:val="24"/>
          <w:szCs w:val="24"/>
        </w:rPr>
      </w:pPr>
      <w:r w:rsidRPr="00B8614D">
        <w:rPr>
          <w:rFonts w:ascii="Times New Roman" w:hAnsi="Times New Roman" w:cs="Times New Roman"/>
          <w:sz w:val="24"/>
          <w:szCs w:val="24"/>
        </w:rPr>
        <w:t>Campaigns: Campaign-based interventions aim to raise awareness and encourage behavioral change around critical issues like disaster preparedness and hygiene. In places like Jordan and Mozambique, these campaigns use various media, including but not limited to radio programs, printed materials, and public awareness events, to reach broad audiences with targeted messages. For example, flood resilience campaigns in El Salvador emphasize preventative measures and response techniques, educating the community on best practices to reduce flood-related risks. Typically shorter in duration, from one to three months, campaigns are crucial for building foundational knowledge across large populations, with some extending to nearly a year for sustained awareness.</w:t>
      </w:r>
    </w:p>
    <w:p w14:paraId="0EB924C4" w14:textId="77777777" w:rsidR="00A16513" w:rsidRPr="00B8614D" w:rsidRDefault="00A16513" w:rsidP="00EE06CC">
      <w:pPr>
        <w:rPr>
          <w:rFonts w:ascii="Times New Roman" w:hAnsi="Times New Roman" w:cs="Times New Roman"/>
          <w:sz w:val="24"/>
          <w:szCs w:val="24"/>
        </w:rPr>
      </w:pPr>
    </w:p>
    <w:p w14:paraId="6FC41AB0" w14:textId="7D95CBD7"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sz w:val="24"/>
          <w:szCs w:val="24"/>
        </w:rPr>
        <w:t xml:space="preserve">Community flood resilience plan </w:t>
      </w:r>
    </w:p>
    <w:p w14:paraId="5140C793" w14:textId="76B9EB77"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t>The Community flood resilience plan interventions are designed to help communities prepare for, respond to, and mitigate flood risks. These initiatives primarily focus on reducing vulnerability and enhancing adaptive capacity. These projects range in duration from brief one-month engagements to longer efforts spanning up to a year, which provide communities with both immediate action plans and sustainable resilience strategies.</w:t>
      </w:r>
    </w:p>
    <w:p w14:paraId="3D353323" w14:textId="35BF270B" w:rsidR="00A16513" w:rsidRPr="00B8614D" w:rsidRDefault="00A16513" w:rsidP="00137726">
      <w:pPr>
        <w:pStyle w:val="ListParagraph"/>
        <w:numPr>
          <w:ilvl w:val="0"/>
          <w:numId w:val="38"/>
        </w:numPr>
        <w:rPr>
          <w:rFonts w:ascii="Times New Roman" w:hAnsi="Times New Roman" w:cs="Times New Roman"/>
          <w:sz w:val="24"/>
          <w:szCs w:val="24"/>
        </w:rPr>
      </w:pPr>
      <w:r w:rsidRPr="00B8614D">
        <w:rPr>
          <w:rFonts w:ascii="Times New Roman" w:hAnsi="Times New Roman" w:cs="Times New Roman"/>
          <w:sz w:val="24"/>
          <w:szCs w:val="24"/>
        </w:rPr>
        <w:t xml:space="preserve">Assessment Interventions: Assessment-based resilience plans focus on evaluating community vulnerabilities and existing infrastructure to guide targeted improvements. For instance, assessments of communal water and sanitation systems in El Salvador help shape interventions that strengthen flood preparedness. In Nepal, local governments collaborate on flood policy and planning, aligning resources with community needs to ensure effective responses. Many of these assessments incorporate multi-hazard early warning systems, as seen in El Salvador, </w:t>
      </w:r>
      <w:r w:rsidR="00276C88" w:rsidRPr="00B8614D">
        <w:rPr>
          <w:rFonts w:ascii="Times New Roman" w:hAnsi="Times New Roman" w:cs="Times New Roman"/>
          <w:sz w:val="24"/>
          <w:szCs w:val="24"/>
        </w:rPr>
        <w:t>that encompasses</w:t>
      </w:r>
      <w:r w:rsidRPr="00B8614D">
        <w:rPr>
          <w:rFonts w:ascii="Times New Roman" w:hAnsi="Times New Roman" w:cs="Times New Roman"/>
          <w:sz w:val="24"/>
          <w:szCs w:val="24"/>
        </w:rPr>
        <w:t xml:space="preserve"> risk evaluation</w:t>
      </w:r>
      <w:r w:rsidR="00276C88" w:rsidRPr="00B8614D">
        <w:rPr>
          <w:rFonts w:ascii="Times New Roman" w:hAnsi="Times New Roman" w:cs="Times New Roman"/>
          <w:sz w:val="24"/>
          <w:szCs w:val="24"/>
        </w:rPr>
        <w:t>, proactive</w:t>
      </w:r>
      <w:r w:rsidRPr="00B8614D">
        <w:rPr>
          <w:rFonts w:ascii="Times New Roman" w:hAnsi="Times New Roman" w:cs="Times New Roman"/>
          <w:sz w:val="24"/>
          <w:szCs w:val="24"/>
        </w:rPr>
        <w:t xml:space="preserve"> data support</w:t>
      </w:r>
      <w:r w:rsidR="00276C88" w:rsidRPr="00B8614D">
        <w:rPr>
          <w:rFonts w:ascii="Times New Roman" w:hAnsi="Times New Roman" w:cs="Times New Roman"/>
          <w:sz w:val="24"/>
          <w:szCs w:val="24"/>
        </w:rPr>
        <w:t xml:space="preserve"> and</w:t>
      </w:r>
      <w:r w:rsidRPr="00B8614D">
        <w:rPr>
          <w:rFonts w:ascii="Times New Roman" w:hAnsi="Times New Roman" w:cs="Times New Roman"/>
          <w:sz w:val="24"/>
          <w:szCs w:val="24"/>
        </w:rPr>
        <w:t xml:space="preserve"> evidence-based planning. With timelines from a few months to a year, these assessments establish a foundation for informed and practical interventions that bolster community-wide flood resilience.</w:t>
      </w:r>
    </w:p>
    <w:p w14:paraId="3CF78C4C" w14:textId="77777777" w:rsidR="00A16513" w:rsidRPr="00B8614D" w:rsidRDefault="00A16513" w:rsidP="00137726">
      <w:pPr>
        <w:pStyle w:val="ListParagraph"/>
        <w:numPr>
          <w:ilvl w:val="0"/>
          <w:numId w:val="38"/>
        </w:numPr>
        <w:rPr>
          <w:rFonts w:ascii="Times New Roman" w:hAnsi="Times New Roman" w:cs="Times New Roman"/>
          <w:sz w:val="24"/>
          <w:szCs w:val="24"/>
        </w:rPr>
      </w:pPr>
      <w:r w:rsidRPr="00B8614D">
        <w:rPr>
          <w:rFonts w:ascii="Times New Roman" w:hAnsi="Times New Roman" w:cs="Times New Roman"/>
          <w:sz w:val="24"/>
          <w:szCs w:val="24"/>
        </w:rPr>
        <w:t>Planning and Action Interventions: These initiatives combine planning and direct action and take a proactive approach by both developing community resilience plans and implementing specific resources. For example, disaster funds and food banks established in Malawi provide essential support during floods. They ensure that communities have immediate access to emergency supplies. In Kenya, WASH (water, sanitation, and hygiene) systems are improved to maintain public health and access to clean water in flood-prone areas. Additionally, small-scale resilience projects in the Philippines address locally identified vulnerabilities, with planning and actions that strengthen community preparedness. Typically shorter in duration, from one to six months, these interventions prioritize creating quick and impactful resources that communities can rely on during flood events.</w:t>
      </w:r>
    </w:p>
    <w:p w14:paraId="31BEA600" w14:textId="77777777" w:rsidR="009566B8" w:rsidRPr="00B8614D" w:rsidRDefault="009566B8" w:rsidP="00EE06CC">
      <w:pPr>
        <w:rPr>
          <w:rFonts w:ascii="Times New Roman" w:hAnsi="Times New Roman" w:cs="Times New Roman"/>
          <w:sz w:val="24"/>
          <w:szCs w:val="24"/>
        </w:rPr>
      </w:pPr>
    </w:p>
    <w:p w14:paraId="7FCE1D7E" w14:textId="507D6BE4"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sz w:val="24"/>
          <w:szCs w:val="24"/>
        </w:rPr>
        <w:t>Community action groups/</w:t>
      </w:r>
      <w:r w:rsidR="00CD4CE8" w:rsidRPr="00B8614D">
        <w:rPr>
          <w:rFonts w:ascii="Times New Roman" w:hAnsi="Times New Roman" w:cs="Times New Roman"/>
          <w:b/>
          <w:sz w:val="24"/>
          <w:szCs w:val="24"/>
        </w:rPr>
        <w:t>organizing</w:t>
      </w:r>
      <w:r w:rsidRPr="00B8614D">
        <w:rPr>
          <w:rFonts w:ascii="Times New Roman" w:hAnsi="Times New Roman" w:cs="Times New Roman"/>
          <w:b/>
          <w:sz w:val="24"/>
          <w:szCs w:val="24"/>
        </w:rPr>
        <w:t xml:space="preserve"> </w:t>
      </w:r>
    </w:p>
    <w:p w14:paraId="214E5B78" w14:textId="44992159"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t>The Community action groups/</w:t>
      </w:r>
      <w:r w:rsidR="00CD4CE8" w:rsidRPr="00B8614D">
        <w:rPr>
          <w:rFonts w:ascii="Times New Roman" w:hAnsi="Times New Roman" w:cs="Times New Roman"/>
          <w:sz w:val="24"/>
          <w:szCs w:val="24"/>
        </w:rPr>
        <w:t>organizing</w:t>
      </w:r>
      <w:r w:rsidRPr="00B8614D">
        <w:rPr>
          <w:rFonts w:ascii="Times New Roman" w:hAnsi="Times New Roman" w:cs="Times New Roman"/>
          <w:sz w:val="24"/>
          <w:szCs w:val="24"/>
        </w:rPr>
        <w:t xml:space="preserve"> interventions focus on mobilizing community-based teams to strengthen local resilience and emergency response capabilities. These initiatives are designed primarily to reduce vulnerability, these interventions engage local groups in proactive disaster management and community advocacy. Project durations vary, from shorter engagements of one to four months to year-long or multi-year initiatives, which allow the groups to build adaptive capacity and establish lasting community resilience.</w:t>
      </w:r>
    </w:p>
    <w:p w14:paraId="5617C543" w14:textId="77777777" w:rsidR="00A16513" w:rsidRPr="00B8614D" w:rsidRDefault="00A16513" w:rsidP="00137726">
      <w:pPr>
        <w:pStyle w:val="ListParagraph"/>
        <w:numPr>
          <w:ilvl w:val="0"/>
          <w:numId w:val="39"/>
        </w:numPr>
        <w:rPr>
          <w:rFonts w:ascii="Times New Roman" w:hAnsi="Times New Roman" w:cs="Times New Roman"/>
          <w:sz w:val="24"/>
          <w:szCs w:val="24"/>
        </w:rPr>
      </w:pPr>
      <w:r w:rsidRPr="00B8614D">
        <w:rPr>
          <w:rFonts w:ascii="Times New Roman" w:hAnsi="Times New Roman" w:cs="Times New Roman"/>
          <w:sz w:val="24"/>
          <w:szCs w:val="24"/>
        </w:rPr>
        <w:lastRenderedPageBreak/>
        <w:t>Committee Initiatives: Committee-based interventions aim to establish structured local groups that focus on disaster planning, advocacy, and collaboration with government entities. These committees, active in countries like Nepal, Bangladesh, and Nicaragua, play a pivotal role in organizing resources, disseminating knowledge, and creating action plans for disaster response. For instance, community advocacy champions promote local awareness on disaster preparedness and advocate for policy improvements, often working alongside government bodies to reinforce regulatory and safety standards. With training sessions and coordinated action plans, these committees support sustainable community governance and long-term resilience against hazards.</w:t>
      </w:r>
    </w:p>
    <w:p w14:paraId="68F77DCB" w14:textId="77777777" w:rsidR="00A16513" w:rsidRPr="00B8614D" w:rsidRDefault="00A16513" w:rsidP="00137726">
      <w:pPr>
        <w:pStyle w:val="ListParagraph"/>
        <w:numPr>
          <w:ilvl w:val="0"/>
          <w:numId w:val="39"/>
        </w:numPr>
        <w:rPr>
          <w:rFonts w:ascii="Times New Roman" w:hAnsi="Times New Roman" w:cs="Times New Roman"/>
          <w:sz w:val="24"/>
          <w:szCs w:val="24"/>
        </w:rPr>
      </w:pPr>
      <w:r w:rsidRPr="00B8614D">
        <w:rPr>
          <w:rFonts w:ascii="Times New Roman" w:hAnsi="Times New Roman" w:cs="Times New Roman"/>
          <w:sz w:val="24"/>
          <w:szCs w:val="24"/>
        </w:rPr>
        <w:t>Response Groups: The response group sub-type mobilizes local volunteers as first responders in emergencies, trained to provide immediate support during disasters. In countries such as the Philippines, Mexico, and Malawi, community brigades are organized to quickly assess situations, evacuate residents, and administer basic aid. For example, organizations like the IFRC lead initiatives which develop volunteer teams at the village level to handle emergencies effectively. These groups are vital in high-risk areas, where quick response times and familiarity with local conditions can significantly reduce disaster impact. With support from regular training and resources, response groups reinforce the community’s ability to manage emergencies, thus making them an integral part of local disaster preparedness.</w:t>
      </w:r>
    </w:p>
    <w:p w14:paraId="3455CCFD" w14:textId="77777777" w:rsidR="005C3AA2" w:rsidRPr="00B8614D" w:rsidRDefault="005C3AA2" w:rsidP="00EE06CC">
      <w:pPr>
        <w:rPr>
          <w:rFonts w:ascii="Times New Roman" w:hAnsi="Times New Roman" w:cs="Times New Roman"/>
          <w:sz w:val="24"/>
          <w:szCs w:val="24"/>
        </w:rPr>
      </w:pPr>
    </w:p>
    <w:p w14:paraId="79A1C882" w14:textId="5AA5C97F"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sz w:val="24"/>
          <w:szCs w:val="24"/>
        </w:rPr>
        <w:t xml:space="preserve">Ecological and nature-based solutions </w:t>
      </w:r>
    </w:p>
    <w:p w14:paraId="4E96156B" w14:textId="252FE0D5"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t>The Ecological and nature-based solutions interventions aim to integrate natural processes and resources to support community resilience against environmental hazards. These interventions primarily focus on reducing vulnerability and exposure through sustainable, nature-based methods. Project durations vary, with some lasting only a month and others extending to a year. This allows the flexibility required to meet community-specific needs.</w:t>
      </w:r>
    </w:p>
    <w:p w14:paraId="6EC07CD0" w14:textId="77777777" w:rsidR="00A16513" w:rsidRPr="00B8614D" w:rsidRDefault="00A16513" w:rsidP="00137726">
      <w:pPr>
        <w:pStyle w:val="ListParagraph"/>
        <w:numPr>
          <w:ilvl w:val="0"/>
          <w:numId w:val="40"/>
        </w:numPr>
        <w:rPr>
          <w:rFonts w:ascii="Times New Roman" w:hAnsi="Times New Roman" w:cs="Times New Roman"/>
          <w:sz w:val="24"/>
          <w:szCs w:val="24"/>
        </w:rPr>
      </w:pPr>
      <w:r w:rsidRPr="00B8614D">
        <w:rPr>
          <w:rFonts w:ascii="Times New Roman" w:hAnsi="Times New Roman" w:cs="Times New Roman"/>
          <w:sz w:val="24"/>
          <w:szCs w:val="24"/>
        </w:rPr>
        <w:t xml:space="preserve">Installation of Nature-Based Solutions: Installation-focused NBS interventions involve establishing physical structures that leverage ecological resources for resilience. In El Salvador, for example, the </w:t>
      </w:r>
      <w:r w:rsidRPr="00B8614D">
        <w:rPr>
          <w:rFonts w:ascii="Times New Roman" w:hAnsi="Times New Roman" w:cs="Times New Roman"/>
          <w:i/>
          <w:sz w:val="24"/>
          <w:szCs w:val="24"/>
        </w:rPr>
        <w:t>"</w:t>
      </w:r>
      <w:proofErr w:type="spellStart"/>
      <w:r w:rsidRPr="00B8614D">
        <w:rPr>
          <w:rFonts w:ascii="Times New Roman" w:hAnsi="Times New Roman" w:cs="Times New Roman"/>
          <w:i/>
          <w:sz w:val="24"/>
          <w:szCs w:val="24"/>
        </w:rPr>
        <w:t>Riobardas</w:t>
      </w:r>
      <w:proofErr w:type="spellEnd"/>
      <w:r w:rsidRPr="00B8614D">
        <w:rPr>
          <w:rFonts w:ascii="Times New Roman" w:hAnsi="Times New Roman" w:cs="Times New Roman"/>
          <w:i/>
          <w:sz w:val="24"/>
          <w:szCs w:val="24"/>
        </w:rPr>
        <w:t xml:space="preserve"> for resilience"</w:t>
      </w:r>
      <w:r w:rsidRPr="00B8614D">
        <w:rPr>
          <w:rFonts w:ascii="Times New Roman" w:hAnsi="Times New Roman" w:cs="Times New Roman"/>
          <w:sz w:val="24"/>
          <w:szCs w:val="24"/>
        </w:rPr>
        <w:t xml:space="preserve"> project uses constructed river barriers to prevent erosion and flooding. Similarly, reforestation efforts and the establishment of nurseries in Nicaragua support environmental restoration and flood mitigation by strengthening natural landscapes. These projects are often community-driven and aim to reduce vulnerability through preventive measures. With typical durations of three months to one year, these installations provide durable solutions that align with environmental priorities and community resilience goals.</w:t>
      </w:r>
    </w:p>
    <w:p w14:paraId="69813AAF" w14:textId="77777777" w:rsidR="00A16513" w:rsidRPr="00B8614D" w:rsidRDefault="00A16513" w:rsidP="00137726">
      <w:pPr>
        <w:pStyle w:val="ListParagraph"/>
        <w:numPr>
          <w:ilvl w:val="0"/>
          <w:numId w:val="40"/>
        </w:numPr>
        <w:rPr>
          <w:rFonts w:ascii="Times New Roman" w:hAnsi="Times New Roman" w:cs="Times New Roman"/>
          <w:sz w:val="24"/>
          <w:szCs w:val="24"/>
        </w:rPr>
      </w:pPr>
      <w:r w:rsidRPr="00B8614D">
        <w:rPr>
          <w:rFonts w:ascii="Times New Roman" w:hAnsi="Times New Roman" w:cs="Times New Roman"/>
          <w:sz w:val="24"/>
          <w:szCs w:val="24"/>
        </w:rPr>
        <w:t>Local Knowledge-Based Solutions: These interventions emphasize the use of indigenous knowledge and community practices to create sustainable protective measures. In Nepal, for example, bio dykes are constructed using locally sourced materials and knowledge, combining engineering with ecological principles to mitigate disaster risks. Meanwhile, in Peru, the establishment of living fences leverages native plants to create natural barriers against soil erosion and wind damage. By drawing on local knowledge, these projects are both cost-effective and culturally relevant, as they allow communities to use familiar resources and techniques. Generally shorter in duration, from one to twelve months, these interventions enable communities to maintain and adapt their own resilience strategies.</w:t>
      </w:r>
    </w:p>
    <w:p w14:paraId="1DB546FC" w14:textId="77777777" w:rsidR="00A16513" w:rsidRPr="00B8614D" w:rsidRDefault="00A16513" w:rsidP="00EE06CC">
      <w:pPr>
        <w:rPr>
          <w:rFonts w:ascii="Times New Roman" w:hAnsi="Times New Roman" w:cs="Times New Roman"/>
          <w:sz w:val="24"/>
          <w:szCs w:val="24"/>
        </w:rPr>
      </w:pPr>
    </w:p>
    <w:p w14:paraId="4E70EB3E" w14:textId="61ABBE80"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bCs/>
          <w:sz w:val="24"/>
          <w:szCs w:val="24"/>
        </w:rPr>
        <w:t>Alternative</w:t>
      </w:r>
      <w:r w:rsidRPr="00B8614D">
        <w:rPr>
          <w:rFonts w:ascii="Times New Roman" w:hAnsi="Times New Roman" w:cs="Times New Roman"/>
          <w:b/>
          <w:sz w:val="24"/>
          <w:szCs w:val="24"/>
        </w:rPr>
        <w:t xml:space="preserve">, new asset </w:t>
      </w:r>
      <w:r w:rsidR="000E5F21" w:rsidRPr="00B8614D">
        <w:rPr>
          <w:rFonts w:ascii="Times New Roman" w:hAnsi="Times New Roman" w:cs="Times New Roman"/>
          <w:b/>
          <w:sz w:val="24"/>
          <w:szCs w:val="24"/>
        </w:rPr>
        <w:t>diversification</w:t>
      </w:r>
    </w:p>
    <w:p w14:paraId="5CFD7E1E" w14:textId="77777777"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lastRenderedPageBreak/>
        <w:t>These initiatives are designed with a primary intent to reduce vulnerability in communities facing environmental and economic challenges. They provide crucial resources that bolster resilience over varied timeframes—ranging from short-term (about a month) to more extended projects lasting up to three years.</w:t>
      </w:r>
    </w:p>
    <w:p w14:paraId="03DC2184" w14:textId="77777777" w:rsidR="00A16513" w:rsidRPr="00B8614D" w:rsidRDefault="00A16513" w:rsidP="00137726">
      <w:pPr>
        <w:pStyle w:val="ListParagraph"/>
        <w:numPr>
          <w:ilvl w:val="0"/>
          <w:numId w:val="41"/>
        </w:numPr>
        <w:rPr>
          <w:rFonts w:ascii="Times New Roman" w:hAnsi="Times New Roman" w:cs="Times New Roman"/>
          <w:sz w:val="24"/>
          <w:szCs w:val="24"/>
        </w:rPr>
      </w:pPr>
      <w:r w:rsidRPr="00B8614D">
        <w:rPr>
          <w:rFonts w:ascii="Times New Roman" w:hAnsi="Times New Roman" w:cs="Times New Roman"/>
          <w:sz w:val="24"/>
          <w:szCs w:val="24"/>
        </w:rPr>
        <w:t>Climate agriculture interventions, for example, focus on equipping communities with sustainable farming practices adapted to climate impacts, which enhances food security and economic stability. With support from local organizations, communities are introduced to methods like crop diversification, adaptive planting strategies, and livestock health initiatives that enable them to sustain productivity in the face of climate variability.</w:t>
      </w:r>
    </w:p>
    <w:p w14:paraId="2EFE658C" w14:textId="77777777" w:rsidR="00A16513" w:rsidRPr="00B8614D" w:rsidRDefault="00A16513" w:rsidP="00137726">
      <w:pPr>
        <w:pStyle w:val="ListParagraph"/>
        <w:numPr>
          <w:ilvl w:val="0"/>
          <w:numId w:val="41"/>
        </w:numPr>
        <w:rPr>
          <w:rFonts w:ascii="Times New Roman" w:hAnsi="Times New Roman" w:cs="Times New Roman"/>
          <w:sz w:val="24"/>
          <w:szCs w:val="24"/>
        </w:rPr>
      </w:pPr>
      <w:r w:rsidRPr="00B8614D">
        <w:rPr>
          <w:rFonts w:ascii="Times New Roman" w:hAnsi="Times New Roman" w:cs="Times New Roman"/>
          <w:sz w:val="24"/>
          <w:szCs w:val="24"/>
        </w:rPr>
        <w:t>Loan association initiatives foster financial security through community-driven savings and loan groups, especially in regions like Zimbabwe and South Sudan. These groups allow members to pool resources and manage economic risks collectively. As such they create a local financial safety net that supports both individual and communal needs. Organized as community priorities, these associations offer consistent support and promote regular savings and access to low-interest loans, which reinforces social bonds and establishes a shared foundation for financial stability.</w:t>
      </w:r>
    </w:p>
    <w:p w14:paraId="708A8638" w14:textId="77777777" w:rsidR="00A16513" w:rsidRPr="00B8614D" w:rsidRDefault="00A16513" w:rsidP="00137726">
      <w:pPr>
        <w:pStyle w:val="ListParagraph"/>
        <w:numPr>
          <w:ilvl w:val="0"/>
          <w:numId w:val="41"/>
        </w:numPr>
        <w:rPr>
          <w:rFonts w:ascii="Times New Roman" w:hAnsi="Times New Roman" w:cs="Times New Roman"/>
          <w:sz w:val="24"/>
          <w:szCs w:val="24"/>
        </w:rPr>
      </w:pPr>
      <w:r w:rsidRPr="00B8614D">
        <w:rPr>
          <w:rFonts w:ascii="Times New Roman" w:hAnsi="Times New Roman" w:cs="Times New Roman"/>
          <w:sz w:val="24"/>
          <w:szCs w:val="24"/>
        </w:rPr>
        <w:t xml:space="preserve">The finance sub-type encompasses broader mechanisms like microfinance, access to credit, and tools for risk transfer, including community funds or insurance products tailored to local hazards. Often found in countries such as Nepal and the Philippines, these projects involve financial education and resources that empower communities to adapt economically, manage environmental risks, and invest in long-term growth. </w:t>
      </w:r>
    </w:p>
    <w:p w14:paraId="0D4C14CC" w14:textId="77777777" w:rsidR="00A16513" w:rsidRPr="00B8614D" w:rsidRDefault="00A16513" w:rsidP="00EE06CC">
      <w:pPr>
        <w:rPr>
          <w:rFonts w:ascii="Times New Roman" w:hAnsi="Times New Roman" w:cs="Times New Roman"/>
          <w:sz w:val="24"/>
          <w:szCs w:val="24"/>
        </w:rPr>
      </w:pPr>
    </w:p>
    <w:p w14:paraId="3AC692BA" w14:textId="40B7A02D" w:rsidR="00A16513" w:rsidRPr="00B8614D" w:rsidRDefault="00A16513" w:rsidP="00EE06CC">
      <w:pPr>
        <w:rPr>
          <w:rFonts w:ascii="Times New Roman" w:hAnsi="Times New Roman" w:cs="Times New Roman"/>
          <w:b/>
          <w:sz w:val="24"/>
          <w:szCs w:val="24"/>
        </w:rPr>
      </w:pPr>
      <w:r w:rsidRPr="00B8614D">
        <w:rPr>
          <w:rFonts w:ascii="Times New Roman" w:hAnsi="Times New Roman" w:cs="Times New Roman"/>
          <w:b/>
          <w:sz w:val="24"/>
          <w:szCs w:val="24"/>
        </w:rPr>
        <w:t>Early warning systems</w:t>
      </w:r>
    </w:p>
    <w:p w14:paraId="6EF7C162" w14:textId="5F88ABBF" w:rsidR="00A16513" w:rsidRPr="00B8614D" w:rsidRDefault="00A16513" w:rsidP="00EE06CC">
      <w:pPr>
        <w:rPr>
          <w:rFonts w:ascii="Times New Roman" w:hAnsi="Times New Roman" w:cs="Times New Roman"/>
          <w:sz w:val="24"/>
          <w:szCs w:val="24"/>
        </w:rPr>
      </w:pPr>
      <w:r w:rsidRPr="00B8614D">
        <w:rPr>
          <w:rFonts w:ascii="Times New Roman" w:hAnsi="Times New Roman" w:cs="Times New Roman"/>
          <w:sz w:val="24"/>
          <w:szCs w:val="24"/>
        </w:rPr>
        <w:t>The Early warning systems interventions are vital initiatives that aim to enhance communities’ ability to anticipate and respond to environmental threats. Primarily focused on reducing sensitivity and vulnerability, these interventions involve community engagement in the development of tools, participatory monitoring, and the establishment of systems. With durations from short-term (1–4 months) to multi-year projects (up to 3 years), EWS initiatives provide both immediate and sustainable solutions for disaster preparedness.</w:t>
      </w:r>
    </w:p>
    <w:p w14:paraId="31C2C84F" w14:textId="77777777" w:rsidR="00A16513" w:rsidRPr="00B8614D" w:rsidRDefault="00A16513" w:rsidP="000E5F21">
      <w:pPr>
        <w:pStyle w:val="ListParagraph"/>
        <w:numPr>
          <w:ilvl w:val="0"/>
          <w:numId w:val="42"/>
        </w:numPr>
        <w:rPr>
          <w:rFonts w:ascii="Times New Roman" w:hAnsi="Times New Roman" w:cs="Times New Roman"/>
          <w:sz w:val="24"/>
          <w:szCs w:val="24"/>
        </w:rPr>
      </w:pPr>
      <w:r w:rsidRPr="00B8614D">
        <w:rPr>
          <w:rFonts w:ascii="Times New Roman" w:hAnsi="Times New Roman" w:cs="Times New Roman"/>
          <w:sz w:val="24"/>
          <w:szCs w:val="24"/>
        </w:rPr>
        <w:t xml:space="preserve">Tools: EWS tools are technological solutions designed to deliver timely alerts and vital information to communities at risk. In Bangladesh, for example, localized voice messages are used to inform residents about flood risks, while Vietnam has implemented apps like the Disaster Alert App for accessible, real-time updates. Many of these tools are community-prioritized, ensuring relevance and ease of use. Project durations for these tools vary widely, with some being short-term (around four months) and others like disaster alert apps lasting several years. These tools play an essential role in making early warning information accessible and actionable, thereby reducing the impact of natural disasters.  </w:t>
      </w:r>
    </w:p>
    <w:p w14:paraId="188B5458" w14:textId="77777777" w:rsidR="00A16513" w:rsidRPr="00B8614D" w:rsidRDefault="00A16513" w:rsidP="000E5F21">
      <w:pPr>
        <w:pStyle w:val="ListParagraph"/>
        <w:numPr>
          <w:ilvl w:val="0"/>
          <w:numId w:val="42"/>
        </w:numPr>
        <w:rPr>
          <w:rFonts w:ascii="Times New Roman" w:hAnsi="Times New Roman" w:cs="Times New Roman"/>
          <w:sz w:val="24"/>
          <w:szCs w:val="24"/>
        </w:rPr>
      </w:pPr>
      <w:r w:rsidRPr="00B8614D">
        <w:rPr>
          <w:rFonts w:ascii="Times New Roman" w:hAnsi="Times New Roman" w:cs="Times New Roman"/>
          <w:sz w:val="24"/>
          <w:szCs w:val="24"/>
        </w:rPr>
        <w:t xml:space="preserve">Participatory Systems: Participatory EWS initiatives engage communities directly in monitoring and response activities. This fosters collaboration between local authorities and residents. In Bolivia and the Philippines, for example, programs train community members to participate in monitoring networks, which ensures that they can detect and report on potential hazards. Such initiatives often include training sessions and collaborative efforts with local governments. This establishes a community-based approach to early warning that empowers residents as active participants in their safety. Participatory EWS projects are typically mid-term, where they last anywhere from a few months to a year and aim to build adaptive capacity by </w:t>
      </w:r>
      <w:r w:rsidRPr="00B8614D">
        <w:rPr>
          <w:rFonts w:ascii="Times New Roman" w:hAnsi="Times New Roman" w:cs="Times New Roman"/>
          <w:sz w:val="24"/>
          <w:szCs w:val="24"/>
        </w:rPr>
        <w:lastRenderedPageBreak/>
        <w:t>equipping communities with the skills and knowledge to anticipate and respond effectively to emergencies.</w:t>
      </w:r>
    </w:p>
    <w:p w14:paraId="6FEB999E" w14:textId="55E82ECA" w:rsidR="00A16513" w:rsidRPr="00B8614D" w:rsidRDefault="00A16513" w:rsidP="00EE06CC">
      <w:pPr>
        <w:pStyle w:val="ListParagraph"/>
        <w:numPr>
          <w:ilvl w:val="0"/>
          <w:numId w:val="42"/>
        </w:numPr>
        <w:rPr>
          <w:rFonts w:ascii="Times New Roman" w:hAnsi="Times New Roman" w:cs="Times New Roman"/>
          <w:sz w:val="24"/>
          <w:szCs w:val="24"/>
        </w:rPr>
      </w:pPr>
      <w:r w:rsidRPr="00B8614D">
        <w:rPr>
          <w:rFonts w:ascii="Times New Roman" w:hAnsi="Times New Roman" w:cs="Times New Roman"/>
          <w:sz w:val="24"/>
          <w:szCs w:val="24"/>
        </w:rPr>
        <w:t>Establishment of Early Warning Systems: These interventions involve the physical and organizational setup of EWS infrastructures, such as communal alert stations or response protocols. Countries like El Salvador and Albania have implemented such systems to ensure widespread coverage in high-risk areas. These systems enable communities to promptly receive and act upon warnings, which directly improves their preparedness and resilience. With project timelines which range from one year to two years, these installations are tailored to the unique environmental risks of each area, often supported by long-term maintenance plans to ensure continued effectiveness.</w:t>
      </w:r>
    </w:p>
    <w:p w14:paraId="59AFF742" w14:textId="5E5C56D5" w:rsidR="00F506E5" w:rsidRDefault="00F506E5">
      <w:pPr>
        <w:rPr>
          <w:rFonts w:ascii="Times New Roman" w:hAnsi="Times New Roman" w:cs="Times New Roman"/>
          <w:sz w:val="24"/>
          <w:szCs w:val="24"/>
        </w:rPr>
      </w:pPr>
      <w:r>
        <w:rPr>
          <w:rFonts w:ascii="Times New Roman" w:hAnsi="Times New Roman" w:cs="Times New Roman"/>
          <w:sz w:val="24"/>
          <w:szCs w:val="24"/>
        </w:rPr>
        <w:br w:type="page"/>
      </w:r>
    </w:p>
    <w:p w14:paraId="177C1714" w14:textId="22E4E950" w:rsidR="00004E17" w:rsidRPr="00F700BC" w:rsidRDefault="00F506E5" w:rsidP="00F506E5">
      <w:pPr>
        <w:pStyle w:val="Heading1"/>
        <w:spacing w:before="0"/>
        <w:rPr>
          <w:rFonts w:ascii="Times New Roman" w:hAnsi="Times New Roman" w:cs="Times New Roman" w:hint="eastAsia"/>
          <w:b/>
          <w:bCs/>
          <w:color w:val="auto"/>
          <w:sz w:val="24"/>
          <w:szCs w:val="24"/>
        </w:rPr>
      </w:pPr>
      <w:r w:rsidRPr="00F506E5">
        <w:rPr>
          <w:rFonts w:ascii="Times New Roman" w:hAnsi="Times New Roman" w:cs="Times New Roman" w:hint="eastAsia"/>
          <w:b/>
          <w:bCs/>
          <w:color w:val="auto"/>
          <w:sz w:val="24"/>
          <w:szCs w:val="24"/>
        </w:rPr>
        <w:lastRenderedPageBreak/>
        <w:t>Appendix D</w:t>
      </w:r>
      <w:r>
        <w:rPr>
          <w:rFonts w:ascii="Times New Roman" w:hAnsi="Times New Roman" w:cs="Times New Roman" w:hint="eastAsia"/>
          <w:b/>
          <w:bCs/>
          <w:color w:val="auto"/>
          <w:sz w:val="24"/>
          <w:szCs w:val="24"/>
        </w:rPr>
        <w:t xml:space="preserve"> </w:t>
      </w:r>
      <w:r>
        <w:rPr>
          <w:rFonts w:ascii="Times New Roman" w:hAnsi="Times New Roman" w:cs="Times New Roman"/>
          <w:b/>
          <w:bCs/>
          <w:color w:val="auto"/>
          <w:sz w:val="24"/>
          <w:szCs w:val="24"/>
        </w:rPr>
        <w:t>–</w:t>
      </w:r>
      <w:r>
        <w:rPr>
          <w:rFonts w:ascii="Times New Roman" w:hAnsi="Times New Roman" w:cs="Times New Roman" w:hint="eastAsia"/>
          <w:b/>
          <w:bCs/>
          <w:color w:val="auto"/>
          <w:sz w:val="24"/>
          <w:szCs w:val="24"/>
        </w:rPr>
        <w:t xml:space="preserve"> </w:t>
      </w:r>
      <w:r w:rsidR="009D63E6">
        <w:rPr>
          <w:rFonts w:ascii="Times New Roman" w:hAnsi="Times New Roman" w:cs="Times New Roman" w:hint="eastAsia"/>
          <w:b/>
          <w:bCs/>
          <w:color w:val="auto"/>
          <w:sz w:val="24"/>
          <w:szCs w:val="24"/>
        </w:rPr>
        <w:t>Selected intervention solutions</w:t>
      </w:r>
      <w:r w:rsidR="00F700BC">
        <w:rPr>
          <w:rFonts w:ascii="Times New Roman" w:hAnsi="Times New Roman" w:cs="Times New Roman"/>
          <w:b/>
          <w:bCs/>
          <w:color w:val="auto"/>
          <w:sz w:val="24"/>
          <w:szCs w:val="24"/>
        </w:rPr>
        <w:t>’</w:t>
      </w:r>
      <w:r w:rsidR="00F700BC">
        <w:rPr>
          <w:rFonts w:ascii="Times New Roman" w:hAnsi="Times New Roman" w:cs="Times New Roman" w:hint="eastAsia"/>
          <w:b/>
          <w:bCs/>
          <w:color w:val="auto"/>
          <w:sz w:val="24"/>
          <w:szCs w:val="24"/>
        </w:rPr>
        <w:t xml:space="preserve"> c</w:t>
      </w:r>
      <w:r w:rsidR="00F700BC" w:rsidRPr="00F700BC">
        <w:rPr>
          <w:rFonts w:ascii="Times New Roman" w:hAnsi="Times New Roman" w:cs="Times New Roman"/>
          <w:b/>
          <w:bCs/>
          <w:color w:val="auto"/>
          <w:sz w:val="24"/>
          <w:szCs w:val="24"/>
        </w:rPr>
        <w:t xml:space="preserve">ontext and </w:t>
      </w:r>
      <w:r w:rsidR="00F700BC">
        <w:rPr>
          <w:rFonts w:ascii="Times New Roman" w:hAnsi="Times New Roman" w:cs="Times New Roman" w:hint="eastAsia"/>
          <w:b/>
          <w:bCs/>
          <w:color w:val="auto"/>
          <w:sz w:val="24"/>
          <w:szCs w:val="24"/>
        </w:rPr>
        <w:t>f</w:t>
      </w:r>
      <w:r w:rsidR="00F700BC" w:rsidRPr="00F700BC">
        <w:rPr>
          <w:rFonts w:ascii="Times New Roman" w:hAnsi="Times New Roman" w:cs="Times New Roman"/>
          <w:b/>
          <w:bCs/>
          <w:color w:val="auto"/>
          <w:sz w:val="24"/>
          <w:szCs w:val="24"/>
        </w:rPr>
        <w:t xml:space="preserve">ramework </w:t>
      </w:r>
      <w:r w:rsidR="00F700BC">
        <w:rPr>
          <w:rFonts w:ascii="Times New Roman" w:hAnsi="Times New Roman" w:cs="Times New Roman" w:hint="eastAsia"/>
          <w:b/>
          <w:bCs/>
          <w:color w:val="auto"/>
          <w:sz w:val="24"/>
          <w:szCs w:val="24"/>
        </w:rPr>
        <w:t>c</w:t>
      </w:r>
      <w:r w:rsidR="00F700BC" w:rsidRPr="00F700BC">
        <w:rPr>
          <w:rFonts w:ascii="Times New Roman" w:hAnsi="Times New Roman" w:cs="Times New Roman"/>
          <w:b/>
          <w:bCs/>
          <w:color w:val="auto"/>
          <w:sz w:val="24"/>
          <w:szCs w:val="24"/>
        </w:rPr>
        <w:t>onditions</w:t>
      </w:r>
    </w:p>
    <w:p w14:paraId="538D50FE" w14:textId="77777777" w:rsidR="00F506E5" w:rsidRDefault="00F506E5" w:rsidP="00F506E5"/>
    <w:p w14:paraId="1443F537" w14:textId="43F317EF" w:rsidR="00DF3EB4" w:rsidRPr="006F47E7" w:rsidRDefault="006F47E7" w:rsidP="00DF3EB4">
      <w:pPr>
        <w:ind w:firstLine="720"/>
        <w:jc w:val="both"/>
        <w:rPr>
          <w:rFonts w:ascii="Times New Roman" w:hAnsi="Times New Roman" w:cs="Times New Roman"/>
          <w:sz w:val="24"/>
          <w:szCs w:val="24"/>
        </w:rPr>
      </w:pPr>
      <w:r w:rsidRPr="006F47E7">
        <w:rPr>
          <w:rFonts w:ascii="Times New Roman" w:hAnsi="Times New Roman" w:cs="Times New Roman"/>
          <w:sz w:val="24"/>
          <w:szCs w:val="24"/>
        </w:rPr>
        <w:t>As supplementary insights to the patterns observed in Figure 4 and Figure 5, we analyzed the framework conditions identified in published ‘solutions’ knowledge products. These cases demonstrate that while interventions are locally executed, their design is a direct response to national institutional gaps and specific spatial environments.</w:t>
      </w:r>
    </w:p>
    <w:p w14:paraId="368EB016" w14:textId="5AB22F59" w:rsidR="00F506E5" w:rsidRDefault="00DF3EB4" w:rsidP="00DF3EB4">
      <w:pPr>
        <w:ind w:firstLine="720"/>
        <w:jc w:val="both"/>
        <w:rPr>
          <w:rFonts w:ascii="Times New Roman" w:hAnsi="Times New Roman" w:cs="Times New Roman"/>
          <w:sz w:val="24"/>
          <w:szCs w:val="24"/>
        </w:rPr>
      </w:pPr>
      <w:r>
        <w:rPr>
          <w:rFonts w:ascii="Times New Roman" w:hAnsi="Times New Roman" w:cs="Times New Roman" w:hint="eastAsia"/>
          <w:sz w:val="24"/>
          <w:szCs w:val="24"/>
        </w:rPr>
        <w:t>I</w:t>
      </w:r>
      <w:r w:rsidR="006F47E7" w:rsidRPr="006F47E7">
        <w:rPr>
          <w:rFonts w:ascii="Times New Roman" w:hAnsi="Times New Roman" w:cs="Times New Roman"/>
          <w:sz w:val="24"/>
          <w:szCs w:val="24"/>
        </w:rPr>
        <w:t>n isolated rural contexts such as the riverine 'char' islands of Bangladesh</w:t>
      </w:r>
      <w:r w:rsidR="006F47E7">
        <w:rPr>
          <w:rFonts w:ascii="Times New Roman" w:hAnsi="Times New Roman" w:cs="Times New Roman" w:hint="eastAsia"/>
          <w:sz w:val="24"/>
          <w:szCs w:val="24"/>
        </w:rPr>
        <w:t>,</w:t>
      </w:r>
      <w:r w:rsidR="006F47E7" w:rsidRPr="006F47E7">
        <w:rPr>
          <w:rFonts w:ascii="Times New Roman" w:hAnsi="Times New Roman" w:cs="Times New Roman"/>
          <w:sz w:val="24"/>
          <w:szCs w:val="24"/>
        </w:rPr>
        <w:t xml:space="preserve"> the lack of physical infrastructure and government presence necessitated 'soft' interventions focused on social and human capital, such as community brigades and nature-based erosion control. Conversely, in fast-urbanizing areas of Vietnam, where rapid infrastructure development has altered flood patterns, interventions required higher technical integration into national digital DRM systems to address the loss of traditional landscape knowledge.</w:t>
      </w:r>
      <w:r w:rsidR="000B339E">
        <w:rPr>
          <w:rFonts w:ascii="Times New Roman" w:hAnsi="Times New Roman" w:cs="Times New Roman" w:hint="eastAsia"/>
          <w:sz w:val="24"/>
          <w:szCs w:val="24"/>
        </w:rPr>
        <w:t xml:space="preserve"> </w:t>
      </w:r>
    </w:p>
    <w:p w14:paraId="76D54917" w14:textId="6DAFF1CE" w:rsidR="000B339E" w:rsidRDefault="000B339E" w:rsidP="00DF3EB4">
      <w:pPr>
        <w:ind w:firstLine="720"/>
        <w:jc w:val="both"/>
        <w:rPr>
          <w:rFonts w:ascii="Times New Roman" w:hAnsi="Times New Roman" w:cs="Times New Roman" w:hint="eastAsia"/>
          <w:sz w:val="24"/>
          <w:szCs w:val="24"/>
        </w:rPr>
      </w:pPr>
      <w:r w:rsidRPr="000B339E">
        <w:rPr>
          <w:rFonts w:ascii="Times New Roman" w:hAnsi="Times New Roman" w:cs="Times New Roman"/>
          <w:sz w:val="24"/>
          <w:szCs w:val="24"/>
        </w:rPr>
        <w:t>Furthermore, the success of market-based interventions like index-based insurance in Nepal was entirely dependent on a supportive national regulatory environment and the availability of state-managed hydrometeorological data. Finally, across all cases, a primary driver for intervention choice was the spatial limitation of the environment</w:t>
      </w:r>
      <w:r>
        <w:rPr>
          <w:rFonts w:ascii="Times New Roman" w:hAnsi="Times New Roman" w:cs="Times New Roman" w:hint="eastAsia"/>
          <w:sz w:val="24"/>
          <w:szCs w:val="24"/>
        </w:rPr>
        <w:t xml:space="preserve">, </w:t>
      </w:r>
      <w:r w:rsidRPr="000B339E">
        <w:rPr>
          <w:rFonts w:ascii="Times New Roman" w:hAnsi="Times New Roman" w:cs="Times New Roman"/>
          <w:sz w:val="24"/>
          <w:szCs w:val="24"/>
        </w:rPr>
        <w:t>for example, using bicycles to maintain healthcare continuity in the Philippines specifically because the existing road and bridge framework fails during flood events. This highlights that resilience building is not a purely local act but a strategic negotiation with the broader national and spatial conditions.</w:t>
      </w:r>
    </w:p>
    <w:p w14:paraId="6770AED9" w14:textId="77777777" w:rsidR="00297D84" w:rsidRDefault="00297D84" w:rsidP="00F506E5">
      <w:pPr>
        <w:rPr>
          <w:rFonts w:ascii="Times New Roman" w:hAnsi="Times New Roman" w:cs="Times New Roman"/>
          <w:sz w:val="24"/>
          <w:szCs w:val="24"/>
        </w:rPr>
      </w:pPr>
    </w:p>
    <w:tbl>
      <w:tblPr>
        <w:tblStyle w:val="TableGrid"/>
        <w:tblW w:w="9085" w:type="dxa"/>
        <w:tblLook w:val="04A0" w:firstRow="1" w:lastRow="0" w:firstColumn="1" w:lastColumn="0" w:noHBand="0" w:noVBand="1"/>
      </w:tblPr>
      <w:tblGrid>
        <w:gridCol w:w="1866"/>
        <w:gridCol w:w="2899"/>
        <w:gridCol w:w="3321"/>
        <w:gridCol w:w="999"/>
      </w:tblGrid>
      <w:tr w:rsidR="00734E0E" w14:paraId="30FA1EB6" w14:textId="77777777" w:rsidTr="003B1EF3">
        <w:tc>
          <w:tcPr>
            <w:tcW w:w="1866" w:type="dxa"/>
          </w:tcPr>
          <w:p w14:paraId="6082A4D9" w14:textId="326F95E5" w:rsidR="00734E0E" w:rsidRPr="00B67228" w:rsidRDefault="00734E0E" w:rsidP="00734E0E">
            <w:pPr>
              <w:rPr>
                <w:rFonts w:ascii="Times New Roman" w:hAnsi="Times New Roman" w:cs="Times New Roman" w:hint="eastAsia"/>
                <w:b/>
                <w:bCs/>
              </w:rPr>
            </w:pPr>
            <w:r w:rsidRPr="00B67228">
              <w:rPr>
                <w:rFonts w:ascii="Times New Roman" w:hAnsi="Times New Roman" w:cs="Times New Roman" w:hint="eastAsia"/>
                <w:b/>
                <w:bCs/>
              </w:rPr>
              <w:t>Intervention Case (Country)</w:t>
            </w:r>
          </w:p>
        </w:tc>
        <w:tc>
          <w:tcPr>
            <w:tcW w:w="2899" w:type="dxa"/>
          </w:tcPr>
          <w:p w14:paraId="0EFB0C73" w14:textId="20E23801" w:rsidR="00734E0E" w:rsidRPr="00B67228" w:rsidRDefault="00734E0E" w:rsidP="00734E0E">
            <w:pPr>
              <w:rPr>
                <w:rFonts w:ascii="Times New Roman" w:hAnsi="Times New Roman" w:cs="Times New Roman" w:hint="eastAsia"/>
                <w:b/>
                <w:bCs/>
              </w:rPr>
            </w:pPr>
            <w:r>
              <w:rPr>
                <w:rFonts w:ascii="Times New Roman" w:hAnsi="Times New Roman" w:cs="Times New Roman" w:hint="eastAsia"/>
                <w:b/>
                <w:bCs/>
              </w:rPr>
              <w:t>Resilience gap conditions</w:t>
            </w:r>
          </w:p>
        </w:tc>
        <w:tc>
          <w:tcPr>
            <w:tcW w:w="3321" w:type="dxa"/>
          </w:tcPr>
          <w:p w14:paraId="1E8E3DE4" w14:textId="41E596A6" w:rsidR="00734E0E" w:rsidRPr="00B67228" w:rsidRDefault="00734E0E" w:rsidP="00734E0E">
            <w:pPr>
              <w:rPr>
                <w:rFonts w:ascii="Times New Roman" w:hAnsi="Times New Roman" w:cs="Times New Roman" w:hint="eastAsia"/>
                <w:b/>
                <w:bCs/>
              </w:rPr>
            </w:pPr>
            <w:r w:rsidRPr="00B67228">
              <w:rPr>
                <w:rFonts w:ascii="Times New Roman" w:hAnsi="Times New Roman" w:cs="Times New Roman" w:hint="eastAsia"/>
                <w:b/>
                <w:bCs/>
              </w:rPr>
              <w:t>Resilience Solution</w:t>
            </w:r>
          </w:p>
        </w:tc>
        <w:tc>
          <w:tcPr>
            <w:tcW w:w="999" w:type="dxa"/>
          </w:tcPr>
          <w:p w14:paraId="501955AB" w14:textId="2B05CC45" w:rsidR="00734E0E" w:rsidRPr="00B67228" w:rsidRDefault="00FE5DF6" w:rsidP="00734E0E">
            <w:pPr>
              <w:rPr>
                <w:rFonts w:ascii="Times New Roman" w:hAnsi="Times New Roman" w:cs="Times New Roman" w:hint="eastAsia"/>
                <w:b/>
                <w:bCs/>
              </w:rPr>
            </w:pPr>
            <w:r>
              <w:rPr>
                <w:rFonts w:ascii="Times New Roman" w:hAnsi="Times New Roman" w:cs="Times New Roman" w:hint="eastAsia"/>
                <w:b/>
                <w:bCs/>
              </w:rPr>
              <w:t>Solution Link</w:t>
            </w:r>
          </w:p>
        </w:tc>
      </w:tr>
      <w:tr w:rsidR="00734E0E" w14:paraId="05422CEC" w14:textId="77777777" w:rsidTr="003B1EF3">
        <w:tc>
          <w:tcPr>
            <w:tcW w:w="1866" w:type="dxa"/>
          </w:tcPr>
          <w:p w14:paraId="0679080F" w14:textId="5BA2E1DB" w:rsidR="00734E0E" w:rsidRPr="00B67228" w:rsidRDefault="00734E0E" w:rsidP="00734E0E">
            <w:pPr>
              <w:rPr>
                <w:rFonts w:ascii="Times New Roman" w:hAnsi="Times New Roman" w:cs="Times New Roman" w:hint="eastAsia"/>
              </w:rPr>
            </w:pPr>
            <w:r w:rsidRPr="00B67228">
              <w:rPr>
                <w:rFonts w:ascii="Times New Roman" w:hAnsi="Times New Roman" w:cs="Times New Roman"/>
              </w:rPr>
              <w:t xml:space="preserve">Index-Based </w:t>
            </w:r>
            <w:r w:rsidRPr="00B67228">
              <w:rPr>
                <w:rFonts w:ascii="Times New Roman" w:hAnsi="Times New Roman" w:cs="Times New Roman" w:hint="eastAsia"/>
              </w:rPr>
              <w:t xml:space="preserve">Flood </w:t>
            </w:r>
            <w:r w:rsidRPr="00B67228">
              <w:rPr>
                <w:rFonts w:ascii="Times New Roman" w:hAnsi="Times New Roman" w:cs="Times New Roman"/>
              </w:rPr>
              <w:t>Insurance</w:t>
            </w:r>
            <w:r w:rsidRPr="00B67228">
              <w:rPr>
                <w:rFonts w:ascii="Times New Roman" w:hAnsi="Times New Roman" w:cs="Times New Roman" w:hint="eastAsia"/>
              </w:rPr>
              <w:t xml:space="preserve"> </w:t>
            </w:r>
            <w:r w:rsidR="000A03FB">
              <w:rPr>
                <w:rFonts w:ascii="Times New Roman" w:hAnsi="Times New Roman" w:cs="Times New Roman" w:hint="eastAsia"/>
              </w:rPr>
              <w:t xml:space="preserve">(IBFI) </w:t>
            </w:r>
            <w:r w:rsidRPr="00B67228">
              <w:rPr>
                <w:rFonts w:ascii="Times New Roman" w:hAnsi="Times New Roman" w:cs="Times New Roman" w:hint="eastAsia"/>
              </w:rPr>
              <w:t>(Nepal)</w:t>
            </w:r>
          </w:p>
        </w:tc>
        <w:tc>
          <w:tcPr>
            <w:tcW w:w="2899" w:type="dxa"/>
          </w:tcPr>
          <w:p w14:paraId="6C36D60D" w14:textId="2EA0F869" w:rsidR="00734E0E" w:rsidRPr="00B67228" w:rsidRDefault="00734E0E" w:rsidP="00734E0E">
            <w:pPr>
              <w:rPr>
                <w:rFonts w:ascii="Times New Roman" w:hAnsi="Times New Roman" w:cs="Times New Roman" w:hint="eastAsia"/>
              </w:rPr>
            </w:pPr>
            <w:r>
              <w:rPr>
                <w:rFonts w:ascii="Times New Roman" w:hAnsi="Times New Roman" w:cs="Times New Roman" w:hint="eastAsia"/>
              </w:rPr>
              <w:t>R</w:t>
            </w:r>
            <w:r w:rsidRPr="00D43D48">
              <w:rPr>
                <w:rFonts w:ascii="Times New Roman" w:hAnsi="Times New Roman" w:cs="Times New Roman"/>
              </w:rPr>
              <w:t>ural smallholder farmers</w:t>
            </w:r>
            <w:r w:rsidRPr="00D43D48">
              <w:rPr>
                <w:rFonts w:ascii="Times New Roman" w:hAnsi="Times New Roman" w:cs="Times New Roman"/>
              </w:rPr>
              <w:t xml:space="preserve"> </w:t>
            </w:r>
            <w:r>
              <w:rPr>
                <w:rFonts w:ascii="Times New Roman" w:hAnsi="Times New Roman" w:cs="Times New Roman" w:hint="eastAsia"/>
              </w:rPr>
              <w:t>in l</w:t>
            </w:r>
            <w:r w:rsidRPr="00D43D48">
              <w:rPr>
                <w:rFonts w:ascii="Times New Roman" w:hAnsi="Times New Roman" w:cs="Times New Roman"/>
              </w:rPr>
              <w:t>ower Karnali River Basin</w:t>
            </w:r>
            <w:r>
              <w:rPr>
                <w:rFonts w:ascii="Times New Roman" w:hAnsi="Times New Roman" w:cs="Times New Roman" w:hint="eastAsia"/>
              </w:rPr>
              <w:t xml:space="preserve"> were</w:t>
            </w:r>
            <w:r w:rsidRPr="00D43D48">
              <w:rPr>
                <w:rFonts w:ascii="Times New Roman" w:hAnsi="Times New Roman" w:cs="Times New Roman"/>
              </w:rPr>
              <w:t xml:space="preserve"> </w:t>
            </w:r>
            <w:r w:rsidRPr="00FE67D8">
              <w:rPr>
                <w:rFonts w:ascii="Times New Roman" w:hAnsi="Times New Roman" w:cs="Times New Roman"/>
              </w:rPr>
              <w:t xml:space="preserve">dependent on </w:t>
            </w:r>
            <w:r>
              <w:rPr>
                <w:rFonts w:ascii="Times New Roman" w:hAnsi="Times New Roman" w:cs="Times New Roman" w:hint="eastAsia"/>
              </w:rPr>
              <w:t>the</w:t>
            </w:r>
            <w:r w:rsidRPr="00FE67D8">
              <w:rPr>
                <w:rFonts w:ascii="Times New Roman" w:hAnsi="Times New Roman" w:cs="Times New Roman"/>
              </w:rPr>
              <w:t xml:space="preserve"> national </w:t>
            </w:r>
            <w:r>
              <w:rPr>
                <w:rFonts w:ascii="Times New Roman" w:hAnsi="Times New Roman" w:cs="Times New Roman" w:hint="eastAsia"/>
              </w:rPr>
              <w:t xml:space="preserve">insurance authority. </w:t>
            </w:r>
            <w:r w:rsidRPr="00FE67D8">
              <w:rPr>
                <w:rFonts w:ascii="Times New Roman" w:hAnsi="Times New Roman" w:cs="Times New Roman"/>
              </w:rPr>
              <w:t xml:space="preserve"> </w:t>
            </w:r>
            <w:r w:rsidRPr="00761EE2">
              <w:rPr>
                <w:rFonts w:ascii="Times New Roman" w:hAnsi="Times New Roman" w:cs="Times New Roman"/>
              </w:rPr>
              <w:t>Success required aligning local triggers with national hydrometeorological department (DHM) data.</w:t>
            </w:r>
          </w:p>
        </w:tc>
        <w:tc>
          <w:tcPr>
            <w:tcW w:w="3321" w:type="dxa"/>
          </w:tcPr>
          <w:p w14:paraId="709C1C5D" w14:textId="1602ADE1" w:rsidR="00734E0E" w:rsidRPr="00B67228" w:rsidRDefault="0031234E" w:rsidP="00156189">
            <w:pPr>
              <w:rPr>
                <w:rFonts w:ascii="Times New Roman" w:hAnsi="Times New Roman" w:cs="Times New Roman" w:hint="eastAsia"/>
              </w:rPr>
            </w:pPr>
            <w:r w:rsidRPr="0031234E">
              <w:rPr>
                <w:rFonts w:ascii="Times New Roman" w:hAnsi="Times New Roman" w:cs="Times New Roman"/>
              </w:rPr>
              <w:t>IBFI has enabled insured farmers to receive</w:t>
            </w:r>
            <w:r w:rsidR="00156189">
              <w:rPr>
                <w:rFonts w:ascii="Times New Roman" w:hAnsi="Times New Roman" w:cs="Times New Roman" w:hint="eastAsia"/>
              </w:rPr>
              <w:t xml:space="preserve"> </w:t>
            </w:r>
            <w:r w:rsidRPr="0031234E">
              <w:rPr>
                <w:rFonts w:ascii="Times New Roman" w:hAnsi="Times New Roman" w:cs="Times New Roman"/>
              </w:rPr>
              <w:t>rapid payouts after flooding events,</w:t>
            </w:r>
            <w:r>
              <w:rPr>
                <w:rFonts w:ascii="Times New Roman" w:hAnsi="Times New Roman" w:cs="Times New Roman" w:hint="eastAsia"/>
              </w:rPr>
              <w:t xml:space="preserve"> f</w:t>
            </w:r>
            <w:r w:rsidRPr="0031234E">
              <w:rPr>
                <w:rFonts w:ascii="Times New Roman" w:hAnsi="Times New Roman" w:cs="Times New Roman"/>
              </w:rPr>
              <w:t>acilitat</w:t>
            </w:r>
            <w:r>
              <w:rPr>
                <w:rFonts w:ascii="Times New Roman" w:hAnsi="Times New Roman" w:cs="Times New Roman" w:hint="eastAsia"/>
              </w:rPr>
              <w:t>ing</w:t>
            </w:r>
            <w:r w:rsidRPr="0031234E">
              <w:rPr>
                <w:rFonts w:ascii="Times New Roman" w:hAnsi="Times New Roman" w:cs="Times New Roman"/>
              </w:rPr>
              <w:t xml:space="preserve"> quicker recovery</w:t>
            </w:r>
            <w:r>
              <w:rPr>
                <w:rFonts w:ascii="Times New Roman" w:hAnsi="Times New Roman" w:cs="Times New Roman" w:hint="eastAsia"/>
              </w:rPr>
              <w:t xml:space="preserve"> and protection. </w:t>
            </w:r>
          </w:p>
        </w:tc>
        <w:tc>
          <w:tcPr>
            <w:tcW w:w="999" w:type="dxa"/>
          </w:tcPr>
          <w:p w14:paraId="0EBEB02E" w14:textId="5785726D" w:rsidR="00734E0E" w:rsidRPr="00B67228" w:rsidRDefault="00FE5DF6" w:rsidP="00734E0E">
            <w:pPr>
              <w:rPr>
                <w:rFonts w:ascii="Times New Roman" w:hAnsi="Times New Roman" w:cs="Times New Roman" w:hint="eastAsia"/>
              </w:rPr>
            </w:pPr>
            <w:hyperlink r:id="rId12" w:history="1">
              <w:r w:rsidRPr="00FE5DF6">
                <w:rPr>
                  <w:rStyle w:val="Hyperlink"/>
                  <w:rFonts w:ascii="Times New Roman" w:hAnsi="Times New Roman" w:cs="Times New Roman" w:hint="eastAsia"/>
                </w:rPr>
                <w:t>Link</w:t>
              </w:r>
            </w:hyperlink>
          </w:p>
        </w:tc>
      </w:tr>
      <w:tr w:rsidR="00734E0E" w14:paraId="6028B2A4" w14:textId="77777777" w:rsidTr="003B1EF3">
        <w:tc>
          <w:tcPr>
            <w:tcW w:w="1866" w:type="dxa"/>
          </w:tcPr>
          <w:p w14:paraId="56C22017" w14:textId="4B610558" w:rsidR="00734E0E" w:rsidRPr="00B67228" w:rsidRDefault="00734E0E" w:rsidP="00734E0E">
            <w:pPr>
              <w:rPr>
                <w:rFonts w:ascii="Times New Roman" w:hAnsi="Times New Roman" w:cs="Times New Roman" w:hint="eastAsia"/>
              </w:rPr>
            </w:pPr>
            <w:r w:rsidRPr="00B67228">
              <w:rPr>
                <w:rFonts w:ascii="Times New Roman" w:hAnsi="Times New Roman" w:cs="Times New Roman" w:hint="eastAsia"/>
              </w:rPr>
              <w:t>N</w:t>
            </w:r>
            <w:r w:rsidR="002840A7">
              <w:rPr>
                <w:rFonts w:ascii="Times New Roman" w:hAnsi="Times New Roman" w:cs="Times New Roman" w:hint="eastAsia"/>
              </w:rPr>
              <w:t xml:space="preserve">BS to reduce soil erosion </w:t>
            </w:r>
            <w:r w:rsidRPr="00B67228">
              <w:rPr>
                <w:rFonts w:ascii="Times New Roman" w:hAnsi="Times New Roman" w:cs="Times New Roman" w:hint="eastAsia"/>
              </w:rPr>
              <w:t>(Bangladesh)</w:t>
            </w:r>
          </w:p>
        </w:tc>
        <w:tc>
          <w:tcPr>
            <w:tcW w:w="2899" w:type="dxa"/>
          </w:tcPr>
          <w:p w14:paraId="705601B2" w14:textId="0B06F861" w:rsidR="00734E0E" w:rsidRPr="00B67228" w:rsidRDefault="00734E0E" w:rsidP="00734E0E">
            <w:pPr>
              <w:rPr>
                <w:rFonts w:ascii="Times New Roman" w:hAnsi="Times New Roman" w:cs="Times New Roman" w:hint="eastAsia"/>
              </w:rPr>
            </w:pPr>
            <w:r w:rsidRPr="0018143F">
              <w:rPr>
                <w:rFonts w:ascii="Times New Roman" w:hAnsi="Times New Roman" w:cs="Times New Roman"/>
              </w:rPr>
              <w:t>"Chars" (riverine islands) isolated from the mainland</w:t>
            </w:r>
            <w:r>
              <w:rPr>
                <w:rFonts w:ascii="Times New Roman" w:hAnsi="Times New Roman" w:cs="Times New Roman" w:hint="eastAsia"/>
              </w:rPr>
              <w:t xml:space="preserve">. </w:t>
            </w:r>
            <w:r w:rsidRPr="00B40EFC">
              <w:rPr>
                <w:rFonts w:ascii="Times New Roman" w:hAnsi="Times New Roman" w:cs="Times New Roman"/>
              </w:rPr>
              <w:t>High isolation and lack of mainland infrastructure necessitated low-cost, locally maintainable solutions</w:t>
            </w:r>
            <w:r w:rsidR="00156189">
              <w:rPr>
                <w:rFonts w:ascii="Times New Roman" w:hAnsi="Times New Roman" w:cs="Times New Roman" w:hint="eastAsia"/>
              </w:rPr>
              <w:t>.</w:t>
            </w:r>
          </w:p>
        </w:tc>
        <w:tc>
          <w:tcPr>
            <w:tcW w:w="3321" w:type="dxa"/>
          </w:tcPr>
          <w:p w14:paraId="6B539E08" w14:textId="20195D57" w:rsidR="00734E0E" w:rsidRPr="00B67228" w:rsidRDefault="00734E0E" w:rsidP="00E10AFE">
            <w:pPr>
              <w:rPr>
                <w:rFonts w:ascii="Times New Roman" w:hAnsi="Times New Roman" w:cs="Times New Roman" w:hint="eastAsia"/>
              </w:rPr>
            </w:pPr>
            <w:r w:rsidRPr="00B40EFC">
              <w:rPr>
                <w:rFonts w:ascii="Times New Roman" w:hAnsi="Times New Roman" w:cs="Times New Roman"/>
              </w:rPr>
              <w:t>Collaboration with Department of Agricultural Extension (DAE)</w:t>
            </w:r>
            <w:r w:rsidR="00E10AFE">
              <w:rPr>
                <w:rFonts w:ascii="Times New Roman" w:hAnsi="Times New Roman" w:cs="Times New Roman" w:hint="eastAsia"/>
              </w:rPr>
              <w:t xml:space="preserve"> to </w:t>
            </w:r>
            <w:r w:rsidR="00E10AFE" w:rsidRPr="00E10AFE">
              <w:rPr>
                <w:rFonts w:ascii="Times New Roman" w:hAnsi="Times New Roman" w:cs="Times New Roman"/>
              </w:rPr>
              <w:t>plant a variety of saplings, plants, and</w:t>
            </w:r>
            <w:r w:rsidR="00E10AFE">
              <w:rPr>
                <w:rFonts w:ascii="Times New Roman" w:hAnsi="Times New Roman" w:cs="Times New Roman" w:hint="eastAsia"/>
              </w:rPr>
              <w:t xml:space="preserve"> </w:t>
            </w:r>
            <w:r w:rsidR="00E10AFE" w:rsidRPr="00E10AFE">
              <w:rPr>
                <w:rFonts w:ascii="Times New Roman" w:hAnsi="Times New Roman" w:cs="Times New Roman"/>
              </w:rPr>
              <w:t>grasses to help minimize erosion, thereby reducing their</w:t>
            </w:r>
            <w:r w:rsidR="00E10AFE">
              <w:rPr>
                <w:rFonts w:ascii="Times New Roman" w:hAnsi="Times New Roman" w:cs="Times New Roman" w:hint="eastAsia"/>
              </w:rPr>
              <w:t xml:space="preserve"> </w:t>
            </w:r>
            <w:r w:rsidR="00E10AFE" w:rsidRPr="00E10AFE">
              <w:rPr>
                <w:rFonts w:ascii="Times New Roman" w:hAnsi="Times New Roman" w:cs="Times New Roman"/>
              </w:rPr>
              <w:t>risk to floods.</w:t>
            </w:r>
          </w:p>
        </w:tc>
        <w:tc>
          <w:tcPr>
            <w:tcW w:w="999" w:type="dxa"/>
          </w:tcPr>
          <w:p w14:paraId="2E8C06B9" w14:textId="51562453" w:rsidR="00734E0E" w:rsidRPr="00B67228" w:rsidRDefault="00E24AD1" w:rsidP="00734E0E">
            <w:pPr>
              <w:rPr>
                <w:rFonts w:ascii="Times New Roman" w:hAnsi="Times New Roman" w:cs="Times New Roman" w:hint="eastAsia"/>
              </w:rPr>
            </w:pPr>
            <w:hyperlink r:id="rId13" w:history="1">
              <w:r w:rsidRPr="00E24AD1">
                <w:rPr>
                  <w:rStyle w:val="Hyperlink"/>
                  <w:rFonts w:ascii="Times New Roman" w:hAnsi="Times New Roman" w:cs="Times New Roman" w:hint="eastAsia"/>
                </w:rPr>
                <w:t>Link</w:t>
              </w:r>
            </w:hyperlink>
          </w:p>
        </w:tc>
      </w:tr>
      <w:tr w:rsidR="00734E0E" w14:paraId="09FAE001" w14:textId="77777777" w:rsidTr="003B1EF3">
        <w:tc>
          <w:tcPr>
            <w:tcW w:w="1866" w:type="dxa"/>
          </w:tcPr>
          <w:p w14:paraId="145A1E50" w14:textId="7D9002BE" w:rsidR="00734E0E" w:rsidRPr="00B67228" w:rsidRDefault="00734E0E" w:rsidP="00734E0E">
            <w:pPr>
              <w:rPr>
                <w:rFonts w:ascii="Times New Roman" w:hAnsi="Times New Roman" w:cs="Times New Roman" w:hint="eastAsia"/>
              </w:rPr>
            </w:pPr>
            <w:r w:rsidRPr="00B67228">
              <w:rPr>
                <w:rFonts w:ascii="Times New Roman" w:hAnsi="Times New Roman" w:cs="Times New Roman" w:hint="eastAsia"/>
              </w:rPr>
              <w:t>Digital Evacuation Planning (Vietnam)</w:t>
            </w:r>
          </w:p>
        </w:tc>
        <w:tc>
          <w:tcPr>
            <w:tcW w:w="2899" w:type="dxa"/>
          </w:tcPr>
          <w:p w14:paraId="6049A9A5" w14:textId="36476564" w:rsidR="00734E0E" w:rsidRPr="00B67228" w:rsidRDefault="00734E0E" w:rsidP="00734E0E">
            <w:pPr>
              <w:rPr>
                <w:rFonts w:ascii="Times New Roman" w:hAnsi="Times New Roman" w:cs="Times New Roman" w:hint="eastAsia"/>
              </w:rPr>
            </w:pPr>
            <w:r w:rsidRPr="00736821">
              <w:rPr>
                <w:rFonts w:ascii="Times New Roman" w:hAnsi="Times New Roman" w:cs="Times New Roman"/>
              </w:rPr>
              <w:t xml:space="preserve">Urbanization changed flood patterns, requiring high-tech GIS-based solutions </w:t>
            </w:r>
            <w:r w:rsidR="0046161C">
              <w:rPr>
                <w:rFonts w:ascii="Times New Roman" w:hAnsi="Times New Roman" w:cs="Times New Roman" w:hint="eastAsia"/>
              </w:rPr>
              <w:t xml:space="preserve">in addition to local, </w:t>
            </w:r>
            <w:r w:rsidRPr="00736821">
              <w:rPr>
                <w:rFonts w:ascii="Times New Roman" w:hAnsi="Times New Roman" w:cs="Times New Roman"/>
              </w:rPr>
              <w:t>traditional knowledge</w:t>
            </w:r>
            <w:r w:rsidR="00156189">
              <w:rPr>
                <w:rFonts w:ascii="Times New Roman" w:hAnsi="Times New Roman" w:cs="Times New Roman" w:hint="eastAsia"/>
              </w:rPr>
              <w:t>.</w:t>
            </w:r>
          </w:p>
        </w:tc>
        <w:tc>
          <w:tcPr>
            <w:tcW w:w="3321" w:type="dxa"/>
          </w:tcPr>
          <w:p w14:paraId="4BB15902" w14:textId="35D36AEF" w:rsidR="003B1EF3" w:rsidRPr="003B1EF3" w:rsidRDefault="00DB093E" w:rsidP="003B1EF3">
            <w:pPr>
              <w:rPr>
                <w:rFonts w:ascii="Times New Roman" w:hAnsi="Times New Roman" w:cs="Times New Roman"/>
              </w:rPr>
            </w:pPr>
            <w:r>
              <w:rPr>
                <w:rFonts w:ascii="Times New Roman" w:hAnsi="Times New Roman" w:cs="Times New Roman" w:hint="eastAsia"/>
              </w:rPr>
              <w:t>D</w:t>
            </w:r>
            <w:r w:rsidRPr="00DB093E">
              <w:rPr>
                <w:rFonts w:ascii="Times New Roman" w:hAnsi="Times New Roman" w:cs="Times New Roman"/>
              </w:rPr>
              <w:t xml:space="preserve">etailed evacuation maps and plans corresponding to </w:t>
            </w:r>
            <w:r>
              <w:rPr>
                <w:rFonts w:ascii="Times New Roman" w:hAnsi="Times New Roman" w:cs="Times New Roman" w:hint="eastAsia"/>
              </w:rPr>
              <w:t xml:space="preserve">community relevant </w:t>
            </w:r>
            <w:r w:rsidRPr="00DB093E">
              <w:rPr>
                <w:rFonts w:ascii="Times New Roman" w:hAnsi="Times New Roman" w:cs="Times New Roman"/>
              </w:rPr>
              <w:t>early warning system</w:t>
            </w:r>
            <w:r w:rsidR="003B1EF3">
              <w:rPr>
                <w:rFonts w:ascii="Times New Roman" w:hAnsi="Times New Roman" w:cs="Times New Roman" w:hint="eastAsia"/>
              </w:rPr>
              <w:t xml:space="preserve"> </w:t>
            </w:r>
            <w:r w:rsidRPr="00DB093E">
              <w:rPr>
                <w:rFonts w:ascii="Times New Roman" w:hAnsi="Times New Roman" w:cs="Times New Roman"/>
              </w:rPr>
              <w:t>flood alert levels</w:t>
            </w:r>
            <w:r w:rsidR="003B1EF3">
              <w:rPr>
                <w:rFonts w:ascii="Times New Roman" w:hAnsi="Times New Roman" w:cs="Times New Roman" w:hint="eastAsia"/>
              </w:rPr>
              <w:t xml:space="preserve"> </w:t>
            </w:r>
            <w:r w:rsidR="003B1EF3" w:rsidRPr="003B1EF3">
              <w:rPr>
                <w:rFonts w:ascii="Times New Roman" w:hAnsi="Times New Roman" w:cs="Times New Roman"/>
              </w:rPr>
              <w:t>was integrated into a disaster risk management</w:t>
            </w:r>
          </w:p>
          <w:p w14:paraId="148B898E" w14:textId="7FD555BE" w:rsidR="00734E0E" w:rsidRPr="00B67228" w:rsidRDefault="003B1EF3" w:rsidP="003B1EF3">
            <w:pPr>
              <w:rPr>
                <w:rFonts w:ascii="Times New Roman" w:hAnsi="Times New Roman" w:cs="Times New Roman" w:hint="eastAsia"/>
              </w:rPr>
            </w:pPr>
            <w:r w:rsidRPr="003B1EF3">
              <w:rPr>
                <w:rFonts w:ascii="Times New Roman" w:hAnsi="Times New Roman" w:cs="Times New Roman"/>
              </w:rPr>
              <w:t>software system</w:t>
            </w:r>
            <w:r w:rsidR="00DF3EB4">
              <w:rPr>
                <w:rFonts w:ascii="Times New Roman" w:hAnsi="Times New Roman" w:cs="Times New Roman" w:hint="eastAsia"/>
              </w:rPr>
              <w:t xml:space="preserve"> operated</w:t>
            </w:r>
            <w:r w:rsidRPr="003B1EF3">
              <w:rPr>
                <w:rFonts w:ascii="Times New Roman" w:hAnsi="Times New Roman" w:cs="Times New Roman"/>
              </w:rPr>
              <w:t xml:space="preserve"> by </w:t>
            </w:r>
            <w:r w:rsidR="00DF3EB4">
              <w:rPr>
                <w:rFonts w:ascii="Times New Roman" w:hAnsi="Times New Roman" w:cs="Times New Roman" w:hint="eastAsia"/>
              </w:rPr>
              <w:t xml:space="preserve">the </w:t>
            </w:r>
            <w:r>
              <w:rPr>
                <w:rFonts w:ascii="Times New Roman" w:hAnsi="Times New Roman" w:cs="Times New Roman" w:hint="eastAsia"/>
              </w:rPr>
              <w:t>p</w:t>
            </w:r>
            <w:r w:rsidRPr="003B1EF3">
              <w:rPr>
                <w:rFonts w:ascii="Times New Roman" w:hAnsi="Times New Roman" w:cs="Times New Roman"/>
              </w:rPr>
              <w:t>rovincial government</w:t>
            </w:r>
            <w:r w:rsidR="00156189">
              <w:rPr>
                <w:rFonts w:ascii="Times New Roman" w:hAnsi="Times New Roman" w:cs="Times New Roman" w:hint="eastAsia"/>
              </w:rPr>
              <w:t>.</w:t>
            </w:r>
          </w:p>
        </w:tc>
        <w:tc>
          <w:tcPr>
            <w:tcW w:w="999" w:type="dxa"/>
          </w:tcPr>
          <w:p w14:paraId="04FDFCD5" w14:textId="595D928C" w:rsidR="00734E0E" w:rsidRPr="00B67228" w:rsidRDefault="00FE5DF6" w:rsidP="00734E0E">
            <w:pPr>
              <w:rPr>
                <w:rFonts w:ascii="Times New Roman" w:hAnsi="Times New Roman" w:cs="Times New Roman" w:hint="eastAsia"/>
              </w:rPr>
            </w:pPr>
            <w:hyperlink r:id="rId14" w:history="1">
              <w:r w:rsidRPr="00FE5DF6">
                <w:rPr>
                  <w:rStyle w:val="Hyperlink"/>
                  <w:rFonts w:ascii="Times New Roman" w:hAnsi="Times New Roman" w:cs="Times New Roman" w:hint="eastAsia"/>
                </w:rPr>
                <w:t>Link</w:t>
              </w:r>
            </w:hyperlink>
          </w:p>
        </w:tc>
      </w:tr>
      <w:tr w:rsidR="00734E0E" w14:paraId="5220318D" w14:textId="77777777" w:rsidTr="003B1EF3">
        <w:tc>
          <w:tcPr>
            <w:tcW w:w="1866" w:type="dxa"/>
          </w:tcPr>
          <w:p w14:paraId="78704274" w14:textId="37FC13D7" w:rsidR="00734E0E" w:rsidRPr="00B67228" w:rsidRDefault="00734E0E" w:rsidP="00734E0E">
            <w:pPr>
              <w:rPr>
                <w:rFonts w:ascii="Times New Roman" w:hAnsi="Times New Roman" w:cs="Times New Roman" w:hint="eastAsia"/>
              </w:rPr>
            </w:pPr>
            <w:r w:rsidRPr="00B67228">
              <w:rPr>
                <w:rFonts w:ascii="Times New Roman" w:hAnsi="Times New Roman" w:cs="Times New Roman" w:hint="eastAsia"/>
              </w:rPr>
              <w:t>Mobile Healthcare (</w:t>
            </w:r>
            <w:proofErr w:type="spellStart"/>
            <w:r w:rsidRPr="00B67228">
              <w:rPr>
                <w:rFonts w:ascii="Times New Roman" w:hAnsi="Times New Roman" w:cs="Times New Roman" w:hint="eastAsia"/>
              </w:rPr>
              <w:t>Philipines</w:t>
            </w:r>
            <w:proofErr w:type="spellEnd"/>
            <w:r w:rsidRPr="00B67228">
              <w:rPr>
                <w:rFonts w:ascii="Times New Roman" w:hAnsi="Times New Roman" w:cs="Times New Roman" w:hint="eastAsia"/>
              </w:rPr>
              <w:t>)</w:t>
            </w:r>
          </w:p>
        </w:tc>
        <w:tc>
          <w:tcPr>
            <w:tcW w:w="2899" w:type="dxa"/>
          </w:tcPr>
          <w:p w14:paraId="05B24FE9" w14:textId="5B3E63CD" w:rsidR="00734E0E" w:rsidRPr="00B67228" w:rsidRDefault="00734E0E" w:rsidP="00734E0E">
            <w:pPr>
              <w:rPr>
                <w:rFonts w:ascii="Times New Roman" w:hAnsi="Times New Roman" w:cs="Times New Roman" w:hint="eastAsia"/>
              </w:rPr>
            </w:pPr>
            <w:r w:rsidRPr="007128C9">
              <w:rPr>
                <w:rFonts w:ascii="Times New Roman" w:hAnsi="Times New Roman" w:cs="Times New Roman"/>
              </w:rPr>
              <w:t xml:space="preserve">Remote, rural households dispersed in the Municipality of </w:t>
            </w:r>
            <w:proofErr w:type="spellStart"/>
            <w:r w:rsidRPr="007128C9">
              <w:rPr>
                <w:rFonts w:ascii="Times New Roman" w:hAnsi="Times New Roman" w:cs="Times New Roman"/>
              </w:rPr>
              <w:t>Mangatarem</w:t>
            </w:r>
            <w:proofErr w:type="spellEnd"/>
            <w:r w:rsidRPr="007128C9">
              <w:rPr>
                <w:rFonts w:ascii="Times New Roman" w:hAnsi="Times New Roman" w:cs="Times New Roman"/>
              </w:rPr>
              <w:t>.</w:t>
            </w:r>
            <w:r>
              <w:rPr>
                <w:rFonts w:ascii="Times New Roman" w:hAnsi="Times New Roman" w:cs="Times New Roman" w:hint="eastAsia"/>
              </w:rPr>
              <w:t xml:space="preserve"> </w:t>
            </w:r>
            <w:r w:rsidRPr="007128C9">
              <w:rPr>
                <w:rFonts w:ascii="Times New Roman" w:hAnsi="Times New Roman" w:cs="Times New Roman"/>
              </w:rPr>
              <w:t>Obstructed road/bridge infrastructure during floods.</w:t>
            </w:r>
          </w:p>
        </w:tc>
        <w:tc>
          <w:tcPr>
            <w:tcW w:w="3321" w:type="dxa"/>
          </w:tcPr>
          <w:p w14:paraId="1D7B331C" w14:textId="14FE215A" w:rsidR="003C6C8B" w:rsidRPr="003C6C8B" w:rsidRDefault="00734E0E" w:rsidP="003C6C8B">
            <w:pPr>
              <w:rPr>
                <w:rFonts w:ascii="Times New Roman" w:hAnsi="Times New Roman" w:cs="Times New Roman"/>
              </w:rPr>
            </w:pPr>
            <w:r w:rsidRPr="00736821">
              <w:rPr>
                <w:rFonts w:ascii="Times New Roman" w:hAnsi="Times New Roman" w:cs="Times New Roman"/>
              </w:rPr>
              <w:t>Physical infrastructure gaps were "bridged" by volunteers</w:t>
            </w:r>
            <w:r w:rsidR="002F6937">
              <w:rPr>
                <w:rFonts w:ascii="Times New Roman" w:hAnsi="Times New Roman" w:cs="Times New Roman" w:hint="eastAsia"/>
              </w:rPr>
              <w:t>,</w:t>
            </w:r>
            <w:r w:rsidR="003C6C8B">
              <w:rPr>
                <w:rFonts w:ascii="Times New Roman" w:hAnsi="Times New Roman" w:cs="Times New Roman" w:hint="eastAsia"/>
              </w:rPr>
              <w:t xml:space="preserve"> </w:t>
            </w:r>
            <w:r w:rsidR="000C3E78">
              <w:rPr>
                <w:rFonts w:ascii="Times New Roman" w:hAnsi="Times New Roman" w:cs="Times New Roman" w:hint="eastAsia"/>
              </w:rPr>
              <w:t>who were trained on</w:t>
            </w:r>
            <w:r w:rsidR="00F943F5">
              <w:rPr>
                <w:rFonts w:ascii="Times New Roman" w:hAnsi="Times New Roman" w:cs="Times New Roman" w:hint="eastAsia"/>
              </w:rPr>
              <w:t xml:space="preserve"> </w:t>
            </w:r>
            <w:r w:rsidR="003C6C8B" w:rsidRPr="003C6C8B">
              <w:rPr>
                <w:rFonts w:ascii="Times New Roman" w:hAnsi="Times New Roman" w:cs="Times New Roman"/>
              </w:rPr>
              <w:t xml:space="preserve">first aid capacity and </w:t>
            </w:r>
            <w:r w:rsidR="00B21C25">
              <w:rPr>
                <w:rFonts w:ascii="Times New Roman" w:hAnsi="Times New Roman" w:cs="Times New Roman" w:hint="eastAsia"/>
              </w:rPr>
              <w:t>b</w:t>
            </w:r>
            <w:r w:rsidR="003C6C8B" w:rsidRPr="003C6C8B">
              <w:rPr>
                <w:rFonts w:ascii="Times New Roman" w:hAnsi="Times New Roman" w:cs="Times New Roman"/>
              </w:rPr>
              <w:t>ringing healthcare</w:t>
            </w:r>
          </w:p>
          <w:p w14:paraId="1A05FA5E" w14:textId="256A85A7" w:rsidR="00734E0E" w:rsidRPr="00B67228" w:rsidRDefault="003C6C8B" w:rsidP="003C6C8B">
            <w:pPr>
              <w:rPr>
                <w:rFonts w:ascii="Times New Roman" w:hAnsi="Times New Roman" w:cs="Times New Roman"/>
              </w:rPr>
            </w:pPr>
            <w:r w:rsidRPr="003C6C8B">
              <w:rPr>
                <w:rFonts w:ascii="Times New Roman" w:hAnsi="Times New Roman" w:cs="Times New Roman"/>
              </w:rPr>
              <w:t xml:space="preserve">services to communities </w:t>
            </w:r>
            <w:r w:rsidR="00B21C25">
              <w:rPr>
                <w:rFonts w:ascii="Times New Roman" w:hAnsi="Times New Roman" w:cs="Times New Roman" w:hint="eastAsia"/>
              </w:rPr>
              <w:t>by</w:t>
            </w:r>
            <w:r w:rsidRPr="003C6C8B">
              <w:rPr>
                <w:rFonts w:ascii="Times New Roman" w:hAnsi="Times New Roman" w:cs="Times New Roman"/>
              </w:rPr>
              <w:t xml:space="preserve"> bicycles.</w:t>
            </w:r>
          </w:p>
        </w:tc>
        <w:tc>
          <w:tcPr>
            <w:tcW w:w="999" w:type="dxa"/>
          </w:tcPr>
          <w:p w14:paraId="24B04330" w14:textId="0CBC040D" w:rsidR="00734E0E" w:rsidRPr="00B67228" w:rsidRDefault="001C2A5A" w:rsidP="00734E0E">
            <w:pPr>
              <w:rPr>
                <w:rFonts w:ascii="Times New Roman" w:hAnsi="Times New Roman" w:cs="Times New Roman" w:hint="eastAsia"/>
              </w:rPr>
            </w:pPr>
            <w:hyperlink r:id="rId15" w:history="1">
              <w:r w:rsidRPr="001C2A5A">
                <w:rPr>
                  <w:rStyle w:val="Hyperlink"/>
                  <w:rFonts w:ascii="Times New Roman" w:hAnsi="Times New Roman" w:cs="Times New Roman" w:hint="eastAsia"/>
                </w:rPr>
                <w:t>Link</w:t>
              </w:r>
            </w:hyperlink>
          </w:p>
        </w:tc>
      </w:tr>
    </w:tbl>
    <w:p w14:paraId="64397A0E" w14:textId="77777777" w:rsidR="00297D84" w:rsidRPr="00F506E5" w:rsidRDefault="00297D84" w:rsidP="00F506E5">
      <w:pPr>
        <w:rPr>
          <w:rFonts w:ascii="Times New Roman" w:hAnsi="Times New Roman" w:cs="Times New Roman"/>
          <w:sz w:val="24"/>
          <w:szCs w:val="24"/>
        </w:rPr>
      </w:pPr>
    </w:p>
    <w:sectPr w:rsidR="00297D84" w:rsidRPr="00F506E5" w:rsidSect="00FE5C5D">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0411" w14:textId="77777777" w:rsidR="00C63C37" w:rsidRDefault="00C63C37" w:rsidP="00A51B5A">
      <w:r>
        <w:separator/>
      </w:r>
    </w:p>
  </w:endnote>
  <w:endnote w:type="continuationSeparator" w:id="0">
    <w:p w14:paraId="4CD8FE9B" w14:textId="77777777" w:rsidR="00C63C37" w:rsidRDefault="00C63C37" w:rsidP="00A51B5A">
      <w:r>
        <w:continuationSeparator/>
      </w:r>
    </w:p>
  </w:endnote>
  <w:endnote w:type="continuationNotice" w:id="1">
    <w:p w14:paraId="5BF48D88" w14:textId="77777777" w:rsidR="00C63C37" w:rsidRDefault="00C63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7F6AC" w14:textId="77777777" w:rsidR="00C63C37" w:rsidRDefault="00C63C37" w:rsidP="00A51B5A">
      <w:r>
        <w:separator/>
      </w:r>
    </w:p>
  </w:footnote>
  <w:footnote w:type="continuationSeparator" w:id="0">
    <w:p w14:paraId="5DF1AF40" w14:textId="77777777" w:rsidR="00C63C37" w:rsidRDefault="00C63C37" w:rsidP="00A51B5A">
      <w:r>
        <w:continuationSeparator/>
      </w:r>
    </w:p>
  </w:footnote>
  <w:footnote w:type="continuationNotice" w:id="1">
    <w:p w14:paraId="0C4591C0" w14:textId="77777777" w:rsidR="00C63C37" w:rsidRDefault="00C63C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AE8"/>
    <w:multiLevelType w:val="hybridMultilevel"/>
    <w:tmpl w:val="C9348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0537C9"/>
    <w:multiLevelType w:val="multilevel"/>
    <w:tmpl w:val="AB8800E6"/>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5A46E6"/>
    <w:multiLevelType w:val="hybridMultilevel"/>
    <w:tmpl w:val="2D14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3382C"/>
    <w:multiLevelType w:val="hybridMultilevel"/>
    <w:tmpl w:val="5EFC8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2B1B78"/>
    <w:multiLevelType w:val="multilevel"/>
    <w:tmpl w:val="F7FE6F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7FA384D"/>
    <w:multiLevelType w:val="hybridMultilevel"/>
    <w:tmpl w:val="5F688F3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A19CD"/>
    <w:multiLevelType w:val="hybridMultilevel"/>
    <w:tmpl w:val="267CD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31948"/>
    <w:multiLevelType w:val="hybridMultilevel"/>
    <w:tmpl w:val="3560EFE6"/>
    <w:lvl w:ilvl="0" w:tplc="2338753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828EB"/>
    <w:multiLevelType w:val="multilevel"/>
    <w:tmpl w:val="00A2A71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1165EC"/>
    <w:multiLevelType w:val="hybridMultilevel"/>
    <w:tmpl w:val="A6F230D0"/>
    <w:lvl w:ilvl="0" w:tplc="7D7ED2CC">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11108"/>
    <w:multiLevelType w:val="hybridMultilevel"/>
    <w:tmpl w:val="D2220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F4D4A"/>
    <w:multiLevelType w:val="multilevel"/>
    <w:tmpl w:val="96E202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50A3696"/>
    <w:multiLevelType w:val="hybridMultilevel"/>
    <w:tmpl w:val="576E9C92"/>
    <w:lvl w:ilvl="0" w:tplc="67A6B264">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275C34"/>
    <w:multiLevelType w:val="multilevel"/>
    <w:tmpl w:val="6974E4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D571C85"/>
    <w:multiLevelType w:val="hybridMultilevel"/>
    <w:tmpl w:val="9DB0F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A57AA"/>
    <w:multiLevelType w:val="hybridMultilevel"/>
    <w:tmpl w:val="A74C9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AD1426"/>
    <w:multiLevelType w:val="multilevel"/>
    <w:tmpl w:val="468C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4B46E1"/>
    <w:multiLevelType w:val="hybridMultilevel"/>
    <w:tmpl w:val="5762C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53B0A"/>
    <w:multiLevelType w:val="hybridMultilevel"/>
    <w:tmpl w:val="82CEA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DF713E"/>
    <w:multiLevelType w:val="multilevel"/>
    <w:tmpl w:val="4CCED8C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C060DB"/>
    <w:multiLevelType w:val="multilevel"/>
    <w:tmpl w:val="F99A3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3031D4"/>
    <w:multiLevelType w:val="multilevel"/>
    <w:tmpl w:val="8496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BC03CB"/>
    <w:multiLevelType w:val="multilevel"/>
    <w:tmpl w:val="52B2CFBA"/>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D95F25"/>
    <w:multiLevelType w:val="hybridMultilevel"/>
    <w:tmpl w:val="A7FAA4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44419D2"/>
    <w:multiLevelType w:val="multilevel"/>
    <w:tmpl w:val="A51A47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74D107F"/>
    <w:multiLevelType w:val="multilevel"/>
    <w:tmpl w:val="0C5E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33041C"/>
    <w:multiLevelType w:val="multilevel"/>
    <w:tmpl w:val="C64C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6116CC"/>
    <w:multiLevelType w:val="multilevel"/>
    <w:tmpl w:val="8E7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907C2B"/>
    <w:multiLevelType w:val="hybridMultilevel"/>
    <w:tmpl w:val="95E0511E"/>
    <w:lvl w:ilvl="0" w:tplc="7D7ED2CC">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6261C"/>
    <w:multiLevelType w:val="multilevel"/>
    <w:tmpl w:val="7F1261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A9D128E"/>
    <w:multiLevelType w:val="multilevel"/>
    <w:tmpl w:val="F618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550282"/>
    <w:multiLevelType w:val="hybridMultilevel"/>
    <w:tmpl w:val="B0008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965D55"/>
    <w:multiLevelType w:val="hybridMultilevel"/>
    <w:tmpl w:val="7FE60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C2515F"/>
    <w:multiLevelType w:val="hybridMultilevel"/>
    <w:tmpl w:val="14149AE6"/>
    <w:lvl w:ilvl="0" w:tplc="2338753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3F14CD"/>
    <w:multiLevelType w:val="hybridMultilevel"/>
    <w:tmpl w:val="DD1E5678"/>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D1AAF"/>
    <w:multiLevelType w:val="hybridMultilevel"/>
    <w:tmpl w:val="BFE8D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EC7F38"/>
    <w:multiLevelType w:val="multilevel"/>
    <w:tmpl w:val="BA4216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ACE3218"/>
    <w:multiLevelType w:val="hybridMultilevel"/>
    <w:tmpl w:val="19BC9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3C3B12"/>
    <w:multiLevelType w:val="multilevel"/>
    <w:tmpl w:val="EDC64E72"/>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lvlText w:val="%3."/>
      <w:lvlJc w:val="lef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6BC40A43"/>
    <w:multiLevelType w:val="multilevel"/>
    <w:tmpl w:val="9FF8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455277"/>
    <w:multiLevelType w:val="hybridMultilevel"/>
    <w:tmpl w:val="AD0ACDF0"/>
    <w:lvl w:ilvl="0" w:tplc="67A6B264">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F9110B"/>
    <w:multiLevelType w:val="multilevel"/>
    <w:tmpl w:val="6748A56A"/>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heme="minorEastAsia"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D84E73"/>
    <w:multiLevelType w:val="hybridMultilevel"/>
    <w:tmpl w:val="4F8E4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717145">
    <w:abstractNumId w:val="13"/>
  </w:num>
  <w:num w:numId="2" w16cid:durableId="1785617409">
    <w:abstractNumId w:val="17"/>
  </w:num>
  <w:num w:numId="3" w16cid:durableId="244074193">
    <w:abstractNumId w:val="34"/>
  </w:num>
  <w:num w:numId="4" w16cid:durableId="448742763">
    <w:abstractNumId w:val="18"/>
  </w:num>
  <w:num w:numId="5" w16cid:durableId="1943764000">
    <w:abstractNumId w:val="37"/>
  </w:num>
  <w:num w:numId="6" w16cid:durableId="454645232">
    <w:abstractNumId w:val="20"/>
  </w:num>
  <w:num w:numId="7" w16cid:durableId="451166755">
    <w:abstractNumId w:val="3"/>
  </w:num>
  <w:num w:numId="8" w16cid:durableId="1665862891">
    <w:abstractNumId w:val="33"/>
  </w:num>
  <w:num w:numId="9" w16cid:durableId="1576233813">
    <w:abstractNumId w:val="7"/>
  </w:num>
  <w:num w:numId="10" w16cid:durableId="2127700061">
    <w:abstractNumId w:val="41"/>
  </w:num>
  <w:num w:numId="11" w16cid:durableId="712922096">
    <w:abstractNumId w:val="39"/>
  </w:num>
  <w:num w:numId="12" w16cid:durableId="414716647">
    <w:abstractNumId w:val="11"/>
  </w:num>
  <w:num w:numId="13" w16cid:durableId="1942448867">
    <w:abstractNumId w:val="30"/>
  </w:num>
  <w:num w:numId="14" w16cid:durableId="492333832">
    <w:abstractNumId w:val="36"/>
  </w:num>
  <w:num w:numId="15" w16cid:durableId="630330621">
    <w:abstractNumId w:val="16"/>
  </w:num>
  <w:num w:numId="16" w16cid:durableId="1923366343">
    <w:abstractNumId w:val="29"/>
  </w:num>
  <w:num w:numId="17" w16cid:durableId="1612781382">
    <w:abstractNumId w:val="26"/>
  </w:num>
  <w:num w:numId="18" w16cid:durableId="1570774501">
    <w:abstractNumId w:val="4"/>
  </w:num>
  <w:num w:numId="19" w16cid:durableId="1967276250">
    <w:abstractNumId w:val="25"/>
  </w:num>
  <w:num w:numId="20" w16cid:durableId="1993875460">
    <w:abstractNumId w:val="27"/>
  </w:num>
  <w:num w:numId="21" w16cid:durableId="881286623">
    <w:abstractNumId w:val="24"/>
  </w:num>
  <w:num w:numId="22" w16cid:durableId="1225025842">
    <w:abstractNumId w:val="38"/>
  </w:num>
  <w:num w:numId="23" w16cid:durableId="1710766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7158008">
    <w:abstractNumId w:val="0"/>
  </w:num>
  <w:num w:numId="25" w16cid:durableId="1838810622">
    <w:abstractNumId w:val="23"/>
  </w:num>
  <w:num w:numId="26" w16cid:durableId="34474391">
    <w:abstractNumId w:val="8"/>
  </w:num>
  <w:num w:numId="27" w16cid:durableId="2117870226">
    <w:abstractNumId w:val="19"/>
  </w:num>
  <w:num w:numId="28" w16cid:durableId="564028020">
    <w:abstractNumId w:val="28"/>
  </w:num>
  <w:num w:numId="29" w16cid:durableId="667709247">
    <w:abstractNumId w:val="9"/>
  </w:num>
  <w:num w:numId="30" w16cid:durableId="1403673890">
    <w:abstractNumId w:val="5"/>
  </w:num>
  <w:num w:numId="31" w16cid:durableId="1773235758">
    <w:abstractNumId w:val="22"/>
  </w:num>
  <w:num w:numId="32" w16cid:durableId="1825704857">
    <w:abstractNumId w:val="1"/>
  </w:num>
  <w:num w:numId="33" w16cid:durableId="1460076578">
    <w:abstractNumId w:val="12"/>
  </w:num>
  <w:num w:numId="34" w16cid:durableId="182325861">
    <w:abstractNumId w:val="40"/>
  </w:num>
  <w:num w:numId="35" w16cid:durableId="1672685834">
    <w:abstractNumId w:val="42"/>
  </w:num>
  <w:num w:numId="36" w16cid:durableId="177617829">
    <w:abstractNumId w:val="35"/>
  </w:num>
  <w:num w:numId="37" w16cid:durableId="20519441">
    <w:abstractNumId w:val="15"/>
  </w:num>
  <w:num w:numId="38" w16cid:durableId="155341436">
    <w:abstractNumId w:val="6"/>
  </w:num>
  <w:num w:numId="39" w16cid:durableId="216166312">
    <w:abstractNumId w:val="31"/>
  </w:num>
  <w:num w:numId="40" w16cid:durableId="2147355578">
    <w:abstractNumId w:val="2"/>
  </w:num>
  <w:num w:numId="41" w16cid:durableId="1258057230">
    <w:abstractNumId w:val="32"/>
  </w:num>
  <w:num w:numId="42" w16cid:durableId="1071391737">
    <w:abstractNumId w:val="14"/>
  </w:num>
  <w:num w:numId="43" w16cid:durableId="812336451">
    <w:abstractNumId w:val="21"/>
  </w:num>
  <w:num w:numId="44" w16cid:durableId="14916044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D2"/>
    <w:rsid w:val="0000493D"/>
    <w:rsid w:val="00004E17"/>
    <w:rsid w:val="000055C5"/>
    <w:rsid w:val="0000665B"/>
    <w:rsid w:val="00006A49"/>
    <w:rsid w:val="00007F50"/>
    <w:rsid w:val="00012543"/>
    <w:rsid w:val="00013246"/>
    <w:rsid w:val="00014FD9"/>
    <w:rsid w:val="000158B9"/>
    <w:rsid w:val="000169D6"/>
    <w:rsid w:val="00016E9F"/>
    <w:rsid w:val="0001709E"/>
    <w:rsid w:val="00017816"/>
    <w:rsid w:val="000201E1"/>
    <w:rsid w:val="00022A45"/>
    <w:rsid w:val="000238F0"/>
    <w:rsid w:val="000243B8"/>
    <w:rsid w:val="000250D2"/>
    <w:rsid w:val="000253BC"/>
    <w:rsid w:val="0002591A"/>
    <w:rsid w:val="00025A95"/>
    <w:rsid w:val="0002641D"/>
    <w:rsid w:val="000269BF"/>
    <w:rsid w:val="00027805"/>
    <w:rsid w:val="00030DFE"/>
    <w:rsid w:val="0003112B"/>
    <w:rsid w:val="00031589"/>
    <w:rsid w:val="000319D6"/>
    <w:rsid w:val="00031C4D"/>
    <w:rsid w:val="00031F54"/>
    <w:rsid w:val="0003469D"/>
    <w:rsid w:val="00035B3F"/>
    <w:rsid w:val="00037BC2"/>
    <w:rsid w:val="00043DAD"/>
    <w:rsid w:val="00045FD5"/>
    <w:rsid w:val="0004690D"/>
    <w:rsid w:val="00046FBA"/>
    <w:rsid w:val="00047000"/>
    <w:rsid w:val="0005033F"/>
    <w:rsid w:val="000506FD"/>
    <w:rsid w:val="0005268A"/>
    <w:rsid w:val="000546B3"/>
    <w:rsid w:val="000553FF"/>
    <w:rsid w:val="0005540F"/>
    <w:rsid w:val="00056358"/>
    <w:rsid w:val="0005669D"/>
    <w:rsid w:val="000662B4"/>
    <w:rsid w:val="00066A41"/>
    <w:rsid w:val="00067B2A"/>
    <w:rsid w:val="0007173E"/>
    <w:rsid w:val="00071BB9"/>
    <w:rsid w:val="00077199"/>
    <w:rsid w:val="000779D5"/>
    <w:rsid w:val="00080658"/>
    <w:rsid w:val="00080BB0"/>
    <w:rsid w:val="00082C75"/>
    <w:rsid w:val="00083DFD"/>
    <w:rsid w:val="00084AC4"/>
    <w:rsid w:val="000872DC"/>
    <w:rsid w:val="000872E9"/>
    <w:rsid w:val="000914F1"/>
    <w:rsid w:val="00092789"/>
    <w:rsid w:val="00093135"/>
    <w:rsid w:val="00095490"/>
    <w:rsid w:val="00095594"/>
    <w:rsid w:val="0009610E"/>
    <w:rsid w:val="00096179"/>
    <w:rsid w:val="000966AD"/>
    <w:rsid w:val="000A03FB"/>
    <w:rsid w:val="000A0441"/>
    <w:rsid w:val="000A064F"/>
    <w:rsid w:val="000A2434"/>
    <w:rsid w:val="000A2594"/>
    <w:rsid w:val="000A2F7B"/>
    <w:rsid w:val="000A38DC"/>
    <w:rsid w:val="000A4D8C"/>
    <w:rsid w:val="000A59CC"/>
    <w:rsid w:val="000A60FC"/>
    <w:rsid w:val="000A69CE"/>
    <w:rsid w:val="000A6F70"/>
    <w:rsid w:val="000B0703"/>
    <w:rsid w:val="000B07B7"/>
    <w:rsid w:val="000B1B8D"/>
    <w:rsid w:val="000B2724"/>
    <w:rsid w:val="000B339E"/>
    <w:rsid w:val="000B374C"/>
    <w:rsid w:val="000B5E7B"/>
    <w:rsid w:val="000B704D"/>
    <w:rsid w:val="000B7C77"/>
    <w:rsid w:val="000C23F9"/>
    <w:rsid w:val="000C2549"/>
    <w:rsid w:val="000C2B3E"/>
    <w:rsid w:val="000C3E78"/>
    <w:rsid w:val="000C4B72"/>
    <w:rsid w:val="000C4D08"/>
    <w:rsid w:val="000C5CE2"/>
    <w:rsid w:val="000C602A"/>
    <w:rsid w:val="000C60B1"/>
    <w:rsid w:val="000C61A9"/>
    <w:rsid w:val="000C650A"/>
    <w:rsid w:val="000C69D1"/>
    <w:rsid w:val="000D02E0"/>
    <w:rsid w:val="000D115F"/>
    <w:rsid w:val="000D1C74"/>
    <w:rsid w:val="000D2B87"/>
    <w:rsid w:val="000D459A"/>
    <w:rsid w:val="000D4E3C"/>
    <w:rsid w:val="000D6D24"/>
    <w:rsid w:val="000E173F"/>
    <w:rsid w:val="000E21F6"/>
    <w:rsid w:val="000E23F9"/>
    <w:rsid w:val="000E256F"/>
    <w:rsid w:val="000E3BA8"/>
    <w:rsid w:val="000E5DE8"/>
    <w:rsid w:val="000E5F21"/>
    <w:rsid w:val="000E7DE5"/>
    <w:rsid w:val="000F2DE2"/>
    <w:rsid w:val="000F2F8B"/>
    <w:rsid w:val="000F3B54"/>
    <w:rsid w:val="000F40C1"/>
    <w:rsid w:val="000F43FF"/>
    <w:rsid w:val="000F5E47"/>
    <w:rsid w:val="000F628B"/>
    <w:rsid w:val="0010169E"/>
    <w:rsid w:val="00101B29"/>
    <w:rsid w:val="001047E7"/>
    <w:rsid w:val="001063E3"/>
    <w:rsid w:val="001101B5"/>
    <w:rsid w:val="001105EA"/>
    <w:rsid w:val="00110BD4"/>
    <w:rsid w:val="0011159D"/>
    <w:rsid w:val="00111C93"/>
    <w:rsid w:val="001126CC"/>
    <w:rsid w:val="00112736"/>
    <w:rsid w:val="00112A30"/>
    <w:rsid w:val="001130DD"/>
    <w:rsid w:val="00113F50"/>
    <w:rsid w:val="001157B1"/>
    <w:rsid w:val="00116F5D"/>
    <w:rsid w:val="00117996"/>
    <w:rsid w:val="00120570"/>
    <w:rsid w:val="00121110"/>
    <w:rsid w:val="00121C50"/>
    <w:rsid w:val="00123204"/>
    <w:rsid w:val="001247FE"/>
    <w:rsid w:val="001261C1"/>
    <w:rsid w:val="001262F6"/>
    <w:rsid w:val="00130165"/>
    <w:rsid w:val="00130402"/>
    <w:rsid w:val="001305D0"/>
    <w:rsid w:val="001307E2"/>
    <w:rsid w:val="00132C68"/>
    <w:rsid w:val="00133B6E"/>
    <w:rsid w:val="00134A29"/>
    <w:rsid w:val="00136064"/>
    <w:rsid w:val="00136536"/>
    <w:rsid w:val="00137726"/>
    <w:rsid w:val="00137C7B"/>
    <w:rsid w:val="001429A4"/>
    <w:rsid w:val="00143034"/>
    <w:rsid w:val="001452F3"/>
    <w:rsid w:val="00145F1C"/>
    <w:rsid w:val="00147B29"/>
    <w:rsid w:val="00152505"/>
    <w:rsid w:val="00153DFE"/>
    <w:rsid w:val="00154C0F"/>
    <w:rsid w:val="00155375"/>
    <w:rsid w:val="00155D5B"/>
    <w:rsid w:val="00156189"/>
    <w:rsid w:val="00156848"/>
    <w:rsid w:val="00156B7B"/>
    <w:rsid w:val="001573FA"/>
    <w:rsid w:val="00157B4C"/>
    <w:rsid w:val="00161012"/>
    <w:rsid w:val="00161723"/>
    <w:rsid w:val="00161985"/>
    <w:rsid w:val="0016490B"/>
    <w:rsid w:val="00164B0E"/>
    <w:rsid w:val="001662FE"/>
    <w:rsid w:val="00166FB0"/>
    <w:rsid w:val="0017063B"/>
    <w:rsid w:val="00181063"/>
    <w:rsid w:val="0018143F"/>
    <w:rsid w:val="00181D8F"/>
    <w:rsid w:val="001821CA"/>
    <w:rsid w:val="001831ED"/>
    <w:rsid w:val="00190289"/>
    <w:rsid w:val="00190C18"/>
    <w:rsid w:val="00191E43"/>
    <w:rsid w:val="00194AF5"/>
    <w:rsid w:val="00195D2F"/>
    <w:rsid w:val="001963EF"/>
    <w:rsid w:val="00196D1C"/>
    <w:rsid w:val="00197ADF"/>
    <w:rsid w:val="001A0945"/>
    <w:rsid w:val="001A0CE5"/>
    <w:rsid w:val="001A18C4"/>
    <w:rsid w:val="001A1E0C"/>
    <w:rsid w:val="001A2DCD"/>
    <w:rsid w:val="001A3467"/>
    <w:rsid w:val="001A359C"/>
    <w:rsid w:val="001A3C5B"/>
    <w:rsid w:val="001A4CA3"/>
    <w:rsid w:val="001A4ED3"/>
    <w:rsid w:val="001A763E"/>
    <w:rsid w:val="001A77C2"/>
    <w:rsid w:val="001B0091"/>
    <w:rsid w:val="001B0AC2"/>
    <w:rsid w:val="001B11BB"/>
    <w:rsid w:val="001B2178"/>
    <w:rsid w:val="001B22F0"/>
    <w:rsid w:val="001B2B00"/>
    <w:rsid w:val="001B4919"/>
    <w:rsid w:val="001B6ED5"/>
    <w:rsid w:val="001C2A5A"/>
    <w:rsid w:val="001C2A9A"/>
    <w:rsid w:val="001C6340"/>
    <w:rsid w:val="001C6F80"/>
    <w:rsid w:val="001C7383"/>
    <w:rsid w:val="001C79A7"/>
    <w:rsid w:val="001D03D0"/>
    <w:rsid w:val="001D07C0"/>
    <w:rsid w:val="001D232B"/>
    <w:rsid w:val="001D48C5"/>
    <w:rsid w:val="001D5327"/>
    <w:rsid w:val="001D7A1B"/>
    <w:rsid w:val="001E04F1"/>
    <w:rsid w:val="001E3E46"/>
    <w:rsid w:val="001E4B1D"/>
    <w:rsid w:val="001E4CCC"/>
    <w:rsid w:val="001E5215"/>
    <w:rsid w:val="001E5E90"/>
    <w:rsid w:val="001E6D4E"/>
    <w:rsid w:val="001E717D"/>
    <w:rsid w:val="001F3560"/>
    <w:rsid w:val="001F3A8C"/>
    <w:rsid w:val="001F77D1"/>
    <w:rsid w:val="00201ECC"/>
    <w:rsid w:val="002031AA"/>
    <w:rsid w:val="0020697B"/>
    <w:rsid w:val="00206E18"/>
    <w:rsid w:val="00206ECD"/>
    <w:rsid w:val="0021129B"/>
    <w:rsid w:val="00211BDA"/>
    <w:rsid w:val="00212F4F"/>
    <w:rsid w:val="00214FFF"/>
    <w:rsid w:val="00215422"/>
    <w:rsid w:val="0021651C"/>
    <w:rsid w:val="00216BCC"/>
    <w:rsid w:val="00217AC7"/>
    <w:rsid w:val="00220266"/>
    <w:rsid w:val="002214BA"/>
    <w:rsid w:val="00221C14"/>
    <w:rsid w:val="00226F30"/>
    <w:rsid w:val="00230EDA"/>
    <w:rsid w:val="002323CD"/>
    <w:rsid w:val="002324B7"/>
    <w:rsid w:val="0023306E"/>
    <w:rsid w:val="00233EA6"/>
    <w:rsid w:val="0023427F"/>
    <w:rsid w:val="00234BF5"/>
    <w:rsid w:val="00235200"/>
    <w:rsid w:val="002357BA"/>
    <w:rsid w:val="0023634A"/>
    <w:rsid w:val="00236496"/>
    <w:rsid w:val="0023690E"/>
    <w:rsid w:val="002401EE"/>
    <w:rsid w:val="00240920"/>
    <w:rsid w:val="00241327"/>
    <w:rsid w:val="002413D6"/>
    <w:rsid w:val="002417FE"/>
    <w:rsid w:val="00243D4C"/>
    <w:rsid w:val="00245D84"/>
    <w:rsid w:val="00246405"/>
    <w:rsid w:val="002464D8"/>
    <w:rsid w:val="00246D43"/>
    <w:rsid w:val="00250577"/>
    <w:rsid w:val="002517E1"/>
    <w:rsid w:val="002529DA"/>
    <w:rsid w:val="00260906"/>
    <w:rsid w:val="002612B8"/>
    <w:rsid w:val="00262245"/>
    <w:rsid w:val="00264868"/>
    <w:rsid w:val="00265E1B"/>
    <w:rsid w:val="002665B9"/>
    <w:rsid w:val="00270871"/>
    <w:rsid w:val="0027092B"/>
    <w:rsid w:val="0027232E"/>
    <w:rsid w:val="0027432B"/>
    <w:rsid w:val="00275432"/>
    <w:rsid w:val="00276C88"/>
    <w:rsid w:val="00276F00"/>
    <w:rsid w:val="0028073B"/>
    <w:rsid w:val="00280E71"/>
    <w:rsid w:val="0028119D"/>
    <w:rsid w:val="00283517"/>
    <w:rsid w:val="00283E51"/>
    <w:rsid w:val="002840A7"/>
    <w:rsid w:val="00285C1E"/>
    <w:rsid w:val="002863C8"/>
    <w:rsid w:val="00287226"/>
    <w:rsid w:val="00290AB0"/>
    <w:rsid w:val="00291658"/>
    <w:rsid w:val="00291EFC"/>
    <w:rsid w:val="00293572"/>
    <w:rsid w:val="00297D84"/>
    <w:rsid w:val="002A2158"/>
    <w:rsid w:val="002A331B"/>
    <w:rsid w:val="002A364F"/>
    <w:rsid w:val="002A4B6B"/>
    <w:rsid w:val="002A614D"/>
    <w:rsid w:val="002B1F20"/>
    <w:rsid w:val="002B2498"/>
    <w:rsid w:val="002B47A2"/>
    <w:rsid w:val="002B6FA9"/>
    <w:rsid w:val="002C1366"/>
    <w:rsid w:val="002C2405"/>
    <w:rsid w:val="002C26AA"/>
    <w:rsid w:val="002C26C3"/>
    <w:rsid w:val="002C34EC"/>
    <w:rsid w:val="002C3802"/>
    <w:rsid w:val="002C3830"/>
    <w:rsid w:val="002C3C4D"/>
    <w:rsid w:val="002C4369"/>
    <w:rsid w:val="002C448D"/>
    <w:rsid w:val="002D10FF"/>
    <w:rsid w:val="002D2D2C"/>
    <w:rsid w:val="002D2F3D"/>
    <w:rsid w:val="002D3821"/>
    <w:rsid w:val="002D550D"/>
    <w:rsid w:val="002D5CA2"/>
    <w:rsid w:val="002D652A"/>
    <w:rsid w:val="002D70FD"/>
    <w:rsid w:val="002D7DEE"/>
    <w:rsid w:val="002E0EBC"/>
    <w:rsid w:val="002E104B"/>
    <w:rsid w:val="002E10E2"/>
    <w:rsid w:val="002E134E"/>
    <w:rsid w:val="002E1B87"/>
    <w:rsid w:val="002E1DCF"/>
    <w:rsid w:val="002E2CD5"/>
    <w:rsid w:val="002E373F"/>
    <w:rsid w:val="002E3AF8"/>
    <w:rsid w:val="002E4F74"/>
    <w:rsid w:val="002E5C19"/>
    <w:rsid w:val="002E6132"/>
    <w:rsid w:val="002E7762"/>
    <w:rsid w:val="002F11D5"/>
    <w:rsid w:val="002F2673"/>
    <w:rsid w:val="002F3393"/>
    <w:rsid w:val="002F3648"/>
    <w:rsid w:val="002F38F9"/>
    <w:rsid w:val="002F436A"/>
    <w:rsid w:val="002F5519"/>
    <w:rsid w:val="002F5A1B"/>
    <w:rsid w:val="002F5A5C"/>
    <w:rsid w:val="002F6937"/>
    <w:rsid w:val="002F7E06"/>
    <w:rsid w:val="00301FB9"/>
    <w:rsid w:val="00302F4C"/>
    <w:rsid w:val="00303719"/>
    <w:rsid w:val="00304325"/>
    <w:rsid w:val="00304D8F"/>
    <w:rsid w:val="00305135"/>
    <w:rsid w:val="003059F3"/>
    <w:rsid w:val="00305EA4"/>
    <w:rsid w:val="003078BD"/>
    <w:rsid w:val="003112F9"/>
    <w:rsid w:val="0031234E"/>
    <w:rsid w:val="003145DC"/>
    <w:rsid w:val="003146A7"/>
    <w:rsid w:val="00315F0F"/>
    <w:rsid w:val="00317875"/>
    <w:rsid w:val="003236E2"/>
    <w:rsid w:val="0032572B"/>
    <w:rsid w:val="00326C5F"/>
    <w:rsid w:val="00327F9D"/>
    <w:rsid w:val="00330792"/>
    <w:rsid w:val="003307F3"/>
    <w:rsid w:val="0033179D"/>
    <w:rsid w:val="00332235"/>
    <w:rsid w:val="003333C7"/>
    <w:rsid w:val="00336DFB"/>
    <w:rsid w:val="00345D0E"/>
    <w:rsid w:val="003467D4"/>
    <w:rsid w:val="00346E1F"/>
    <w:rsid w:val="003477AB"/>
    <w:rsid w:val="00352567"/>
    <w:rsid w:val="00353792"/>
    <w:rsid w:val="00353862"/>
    <w:rsid w:val="00354B84"/>
    <w:rsid w:val="00356CC8"/>
    <w:rsid w:val="00360174"/>
    <w:rsid w:val="0036180D"/>
    <w:rsid w:val="00363213"/>
    <w:rsid w:val="00367DE6"/>
    <w:rsid w:val="00370EAF"/>
    <w:rsid w:val="00371EAD"/>
    <w:rsid w:val="003723B4"/>
    <w:rsid w:val="00373D3B"/>
    <w:rsid w:val="003747DE"/>
    <w:rsid w:val="003760D2"/>
    <w:rsid w:val="003775C4"/>
    <w:rsid w:val="003813C4"/>
    <w:rsid w:val="00381888"/>
    <w:rsid w:val="00381E59"/>
    <w:rsid w:val="00384AC4"/>
    <w:rsid w:val="00384F17"/>
    <w:rsid w:val="0038702F"/>
    <w:rsid w:val="003873B5"/>
    <w:rsid w:val="003913E2"/>
    <w:rsid w:val="00391ADA"/>
    <w:rsid w:val="0039250F"/>
    <w:rsid w:val="00396C86"/>
    <w:rsid w:val="00396DF7"/>
    <w:rsid w:val="00396E0D"/>
    <w:rsid w:val="00397606"/>
    <w:rsid w:val="003A0DB9"/>
    <w:rsid w:val="003A1AF1"/>
    <w:rsid w:val="003A22FC"/>
    <w:rsid w:val="003A2B03"/>
    <w:rsid w:val="003A374F"/>
    <w:rsid w:val="003B0B95"/>
    <w:rsid w:val="003B1389"/>
    <w:rsid w:val="003B1EF3"/>
    <w:rsid w:val="003B283A"/>
    <w:rsid w:val="003B424A"/>
    <w:rsid w:val="003B6EFB"/>
    <w:rsid w:val="003B7235"/>
    <w:rsid w:val="003C07FD"/>
    <w:rsid w:val="003C099C"/>
    <w:rsid w:val="003C151E"/>
    <w:rsid w:val="003C1BE4"/>
    <w:rsid w:val="003C33E3"/>
    <w:rsid w:val="003C372E"/>
    <w:rsid w:val="003C4153"/>
    <w:rsid w:val="003C4420"/>
    <w:rsid w:val="003C4D44"/>
    <w:rsid w:val="003C6612"/>
    <w:rsid w:val="003C6C8B"/>
    <w:rsid w:val="003C71E4"/>
    <w:rsid w:val="003C7941"/>
    <w:rsid w:val="003C7A77"/>
    <w:rsid w:val="003D1069"/>
    <w:rsid w:val="003D1937"/>
    <w:rsid w:val="003D23DA"/>
    <w:rsid w:val="003D3477"/>
    <w:rsid w:val="003D34B3"/>
    <w:rsid w:val="003D372F"/>
    <w:rsid w:val="003D40C6"/>
    <w:rsid w:val="003D4D37"/>
    <w:rsid w:val="003D4D62"/>
    <w:rsid w:val="003D513E"/>
    <w:rsid w:val="003D5A21"/>
    <w:rsid w:val="003D5AC5"/>
    <w:rsid w:val="003D638B"/>
    <w:rsid w:val="003D6F43"/>
    <w:rsid w:val="003D799F"/>
    <w:rsid w:val="003E1F1D"/>
    <w:rsid w:val="003E220E"/>
    <w:rsid w:val="003E2998"/>
    <w:rsid w:val="003E3D92"/>
    <w:rsid w:val="003E64A5"/>
    <w:rsid w:val="003E6C2D"/>
    <w:rsid w:val="003E7136"/>
    <w:rsid w:val="003E7724"/>
    <w:rsid w:val="003E7BA4"/>
    <w:rsid w:val="003F0F9F"/>
    <w:rsid w:val="003F1DED"/>
    <w:rsid w:val="003F256C"/>
    <w:rsid w:val="003F3156"/>
    <w:rsid w:val="003F3A5D"/>
    <w:rsid w:val="003F4766"/>
    <w:rsid w:val="003F57DB"/>
    <w:rsid w:val="003F716D"/>
    <w:rsid w:val="003F7EAC"/>
    <w:rsid w:val="00402953"/>
    <w:rsid w:val="00403147"/>
    <w:rsid w:val="0040356F"/>
    <w:rsid w:val="0040426B"/>
    <w:rsid w:val="004043D5"/>
    <w:rsid w:val="0040470C"/>
    <w:rsid w:val="00404AF5"/>
    <w:rsid w:val="0040503C"/>
    <w:rsid w:val="00405C10"/>
    <w:rsid w:val="00406BDA"/>
    <w:rsid w:val="004102D3"/>
    <w:rsid w:val="00411744"/>
    <w:rsid w:val="00414928"/>
    <w:rsid w:val="004158B3"/>
    <w:rsid w:val="00415AB0"/>
    <w:rsid w:val="00416B30"/>
    <w:rsid w:val="004224BF"/>
    <w:rsid w:val="004237A9"/>
    <w:rsid w:val="00424A8A"/>
    <w:rsid w:val="004270E1"/>
    <w:rsid w:val="00430188"/>
    <w:rsid w:val="00430966"/>
    <w:rsid w:val="00430D59"/>
    <w:rsid w:val="00431478"/>
    <w:rsid w:val="004321C4"/>
    <w:rsid w:val="00432B48"/>
    <w:rsid w:val="00433ABA"/>
    <w:rsid w:val="00433BA9"/>
    <w:rsid w:val="00434C36"/>
    <w:rsid w:val="00435B20"/>
    <w:rsid w:val="004361B2"/>
    <w:rsid w:val="00436D20"/>
    <w:rsid w:val="00437CE0"/>
    <w:rsid w:val="00440C1C"/>
    <w:rsid w:val="004411C9"/>
    <w:rsid w:val="00442376"/>
    <w:rsid w:val="004457B1"/>
    <w:rsid w:val="00450856"/>
    <w:rsid w:val="00451B92"/>
    <w:rsid w:val="00451C4B"/>
    <w:rsid w:val="004546E6"/>
    <w:rsid w:val="00455BC5"/>
    <w:rsid w:val="00456D89"/>
    <w:rsid w:val="00457697"/>
    <w:rsid w:val="00460468"/>
    <w:rsid w:val="0046161C"/>
    <w:rsid w:val="00462CC5"/>
    <w:rsid w:val="0046671E"/>
    <w:rsid w:val="00466EFF"/>
    <w:rsid w:val="004714B8"/>
    <w:rsid w:val="00472536"/>
    <w:rsid w:val="004744E1"/>
    <w:rsid w:val="00474A74"/>
    <w:rsid w:val="00476EE9"/>
    <w:rsid w:val="004800BE"/>
    <w:rsid w:val="00482549"/>
    <w:rsid w:val="00483CBD"/>
    <w:rsid w:val="0048769A"/>
    <w:rsid w:val="00490DD6"/>
    <w:rsid w:val="00490F83"/>
    <w:rsid w:val="004934A0"/>
    <w:rsid w:val="004939C8"/>
    <w:rsid w:val="00494DD4"/>
    <w:rsid w:val="00496093"/>
    <w:rsid w:val="0049682C"/>
    <w:rsid w:val="00497675"/>
    <w:rsid w:val="0049774D"/>
    <w:rsid w:val="00497F02"/>
    <w:rsid w:val="00497FE9"/>
    <w:rsid w:val="004A0E80"/>
    <w:rsid w:val="004A5434"/>
    <w:rsid w:val="004A6454"/>
    <w:rsid w:val="004B3174"/>
    <w:rsid w:val="004B5E39"/>
    <w:rsid w:val="004C0C15"/>
    <w:rsid w:val="004C1B67"/>
    <w:rsid w:val="004C2648"/>
    <w:rsid w:val="004C595F"/>
    <w:rsid w:val="004C695F"/>
    <w:rsid w:val="004C6AE3"/>
    <w:rsid w:val="004C7197"/>
    <w:rsid w:val="004C754E"/>
    <w:rsid w:val="004D1010"/>
    <w:rsid w:val="004D1781"/>
    <w:rsid w:val="004D58F0"/>
    <w:rsid w:val="004D590E"/>
    <w:rsid w:val="004D5F82"/>
    <w:rsid w:val="004E063D"/>
    <w:rsid w:val="004E55A6"/>
    <w:rsid w:val="004E5D78"/>
    <w:rsid w:val="004E7B56"/>
    <w:rsid w:val="004E7DB8"/>
    <w:rsid w:val="004E7EBD"/>
    <w:rsid w:val="004F0E58"/>
    <w:rsid w:val="004F11D0"/>
    <w:rsid w:val="004F13B8"/>
    <w:rsid w:val="004F15BF"/>
    <w:rsid w:val="004F54D9"/>
    <w:rsid w:val="004F596F"/>
    <w:rsid w:val="004F6164"/>
    <w:rsid w:val="004F6324"/>
    <w:rsid w:val="00500D6C"/>
    <w:rsid w:val="00502696"/>
    <w:rsid w:val="005036BC"/>
    <w:rsid w:val="00503750"/>
    <w:rsid w:val="005047FE"/>
    <w:rsid w:val="00504992"/>
    <w:rsid w:val="00504B28"/>
    <w:rsid w:val="00504B39"/>
    <w:rsid w:val="00505F71"/>
    <w:rsid w:val="0050736A"/>
    <w:rsid w:val="00507D39"/>
    <w:rsid w:val="0051037B"/>
    <w:rsid w:val="00510827"/>
    <w:rsid w:val="00510C6E"/>
    <w:rsid w:val="00511170"/>
    <w:rsid w:val="00511B64"/>
    <w:rsid w:val="005131C4"/>
    <w:rsid w:val="00513276"/>
    <w:rsid w:val="005170B8"/>
    <w:rsid w:val="0051715D"/>
    <w:rsid w:val="00520CEA"/>
    <w:rsid w:val="00521028"/>
    <w:rsid w:val="00521683"/>
    <w:rsid w:val="00521948"/>
    <w:rsid w:val="00522013"/>
    <w:rsid w:val="005221CC"/>
    <w:rsid w:val="00523262"/>
    <w:rsid w:val="0053089D"/>
    <w:rsid w:val="0053135D"/>
    <w:rsid w:val="005313B3"/>
    <w:rsid w:val="00532BE2"/>
    <w:rsid w:val="00536E10"/>
    <w:rsid w:val="00537FCD"/>
    <w:rsid w:val="00540BA5"/>
    <w:rsid w:val="005422D3"/>
    <w:rsid w:val="00542552"/>
    <w:rsid w:val="0054521E"/>
    <w:rsid w:val="005476B5"/>
    <w:rsid w:val="00547CF2"/>
    <w:rsid w:val="00550618"/>
    <w:rsid w:val="005531C7"/>
    <w:rsid w:val="00554C52"/>
    <w:rsid w:val="0055539F"/>
    <w:rsid w:val="00556186"/>
    <w:rsid w:val="005574A4"/>
    <w:rsid w:val="00557EE5"/>
    <w:rsid w:val="005603DE"/>
    <w:rsid w:val="00560A5B"/>
    <w:rsid w:val="00560D32"/>
    <w:rsid w:val="00562E3B"/>
    <w:rsid w:val="00564547"/>
    <w:rsid w:val="005659F1"/>
    <w:rsid w:val="00566D38"/>
    <w:rsid w:val="00567F6D"/>
    <w:rsid w:val="005702F1"/>
    <w:rsid w:val="00570810"/>
    <w:rsid w:val="00573324"/>
    <w:rsid w:val="005736E3"/>
    <w:rsid w:val="005747AF"/>
    <w:rsid w:val="00574BB2"/>
    <w:rsid w:val="005758C8"/>
    <w:rsid w:val="00576657"/>
    <w:rsid w:val="00577851"/>
    <w:rsid w:val="0058187F"/>
    <w:rsid w:val="005825A7"/>
    <w:rsid w:val="00582C2B"/>
    <w:rsid w:val="00583B48"/>
    <w:rsid w:val="00584886"/>
    <w:rsid w:val="00584C39"/>
    <w:rsid w:val="00584CA4"/>
    <w:rsid w:val="00584E1E"/>
    <w:rsid w:val="005850E7"/>
    <w:rsid w:val="0058520D"/>
    <w:rsid w:val="0058539F"/>
    <w:rsid w:val="00586680"/>
    <w:rsid w:val="00591191"/>
    <w:rsid w:val="00591B2B"/>
    <w:rsid w:val="00592538"/>
    <w:rsid w:val="00593C85"/>
    <w:rsid w:val="005947CE"/>
    <w:rsid w:val="005951E5"/>
    <w:rsid w:val="0059520C"/>
    <w:rsid w:val="0059585E"/>
    <w:rsid w:val="00595C49"/>
    <w:rsid w:val="00597EB5"/>
    <w:rsid w:val="005A02E9"/>
    <w:rsid w:val="005A309F"/>
    <w:rsid w:val="005A462F"/>
    <w:rsid w:val="005A5A1D"/>
    <w:rsid w:val="005A5DE0"/>
    <w:rsid w:val="005A6119"/>
    <w:rsid w:val="005B0444"/>
    <w:rsid w:val="005B329D"/>
    <w:rsid w:val="005B3608"/>
    <w:rsid w:val="005B36CC"/>
    <w:rsid w:val="005B4577"/>
    <w:rsid w:val="005B5629"/>
    <w:rsid w:val="005C08F3"/>
    <w:rsid w:val="005C0C03"/>
    <w:rsid w:val="005C1229"/>
    <w:rsid w:val="005C185F"/>
    <w:rsid w:val="005C2E78"/>
    <w:rsid w:val="005C3655"/>
    <w:rsid w:val="005C3AA2"/>
    <w:rsid w:val="005C55DB"/>
    <w:rsid w:val="005C61A1"/>
    <w:rsid w:val="005D025B"/>
    <w:rsid w:val="005D061D"/>
    <w:rsid w:val="005D2EB7"/>
    <w:rsid w:val="005D55BE"/>
    <w:rsid w:val="005D72B5"/>
    <w:rsid w:val="005E0135"/>
    <w:rsid w:val="005E08C8"/>
    <w:rsid w:val="005E0B92"/>
    <w:rsid w:val="005E2302"/>
    <w:rsid w:val="005E251D"/>
    <w:rsid w:val="005E2891"/>
    <w:rsid w:val="005E296A"/>
    <w:rsid w:val="005E57C0"/>
    <w:rsid w:val="005F2FC1"/>
    <w:rsid w:val="005F3FF5"/>
    <w:rsid w:val="005F4A00"/>
    <w:rsid w:val="005F6391"/>
    <w:rsid w:val="00601E6A"/>
    <w:rsid w:val="0060385A"/>
    <w:rsid w:val="006046D2"/>
    <w:rsid w:val="006066C1"/>
    <w:rsid w:val="00607433"/>
    <w:rsid w:val="006075DD"/>
    <w:rsid w:val="006075F7"/>
    <w:rsid w:val="00607B20"/>
    <w:rsid w:val="006121E0"/>
    <w:rsid w:val="00612F20"/>
    <w:rsid w:val="00613AC3"/>
    <w:rsid w:val="00614B14"/>
    <w:rsid w:val="00616538"/>
    <w:rsid w:val="00617BF8"/>
    <w:rsid w:val="006208CD"/>
    <w:rsid w:val="00620C40"/>
    <w:rsid w:val="006219CC"/>
    <w:rsid w:val="00624506"/>
    <w:rsid w:val="00624E3F"/>
    <w:rsid w:val="006256CF"/>
    <w:rsid w:val="00625E97"/>
    <w:rsid w:val="00626C3D"/>
    <w:rsid w:val="006273C0"/>
    <w:rsid w:val="00627D80"/>
    <w:rsid w:val="006301BB"/>
    <w:rsid w:val="00630985"/>
    <w:rsid w:val="0063142B"/>
    <w:rsid w:val="006326C4"/>
    <w:rsid w:val="00632EE8"/>
    <w:rsid w:val="006331A2"/>
    <w:rsid w:val="0063397D"/>
    <w:rsid w:val="00635912"/>
    <w:rsid w:val="00637578"/>
    <w:rsid w:val="00640D18"/>
    <w:rsid w:val="006413AA"/>
    <w:rsid w:val="006422DF"/>
    <w:rsid w:val="0064435B"/>
    <w:rsid w:val="006449CF"/>
    <w:rsid w:val="00647B3C"/>
    <w:rsid w:val="00647BC0"/>
    <w:rsid w:val="00647D55"/>
    <w:rsid w:val="00651D19"/>
    <w:rsid w:val="00652014"/>
    <w:rsid w:val="00652593"/>
    <w:rsid w:val="0065422F"/>
    <w:rsid w:val="006554BE"/>
    <w:rsid w:val="00655E65"/>
    <w:rsid w:val="0065A5CB"/>
    <w:rsid w:val="00661566"/>
    <w:rsid w:val="006621C1"/>
    <w:rsid w:val="00662724"/>
    <w:rsid w:val="00663CE5"/>
    <w:rsid w:val="00665116"/>
    <w:rsid w:val="0066640A"/>
    <w:rsid w:val="0066693D"/>
    <w:rsid w:val="006672BC"/>
    <w:rsid w:val="00671B9D"/>
    <w:rsid w:val="00675BFA"/>
    <w:rsid w:val="0067651D"/>
    <w:rsid w:val="006768B4"/>
    <w:rsid w:val="00676EAF"/>
    <w:rsid w:val="006801DD"/>
    <w:rsid w:val="00682496"/>
    <w:rsid w:val="0068317D"/>
    <w:rsid w:val="00683519"/>
    <w:rsid w:val="00683594"/>
    <w:rsid w:val="00685567"/>
    <w:rsid w:val="00686945"/>
    <w:rsid w:val="006878E8"/>
    <w:rsid w:val="006903F0"/>
    <w:rsid w:val="0069106E"/>
    <w:rsid w:val="00692143"/>
    <w:rsid w:val="00692385"/>
    <w:rsid w:val="00693FE2"/>
    <w:rsid w:val="00695449"/>
    <w:rsid w:val="00695E78"/>
    <w:rsid w:val="006965FF"/>
    <w:rsid w:val="006A0839"/>
    <w:rsid w:val="006A2858"/>
    <w:rsid w:val="006A28BE"/>
    <w:rsid w:val="006A5014"/>
    <w:rsid w:val="006A5F03"/>
    <w:rsid w:val="006A5F35"/>
    <w:rsid w:val="006B3FBF"/>
    <w:rsid w:val="006B4779"/>
    <w:rsid w:val="006B5AF2"/>
    <w:rsid w:val="006B5EFB"/>
    <w:rsid w:val="006B6C3B"/>
    <w:rsid w:val="006C0B11"/>
    <w:rsid w:val="006C0BF0"/>
    <w:rsid w:val="006C17AE"/>
    <w:rsid w:val="006C361B"/>
    <w:rsid w:val="006C428C"/>
    <w:rsid w:val="006C64B6"/>
    <w:rsid w:val="006D020C"/>
    <w:rsid w:val="006D1288"/>
    <w:rsid w:val="006D212C"/>
    <w:rsid w:val="006D5F07"/>
    <w:rsid w:val="006D6AC6"/>
    <w:rsid w:val="006E0BEB"/>
    <w:rsid w:val="006E258E"/>
    <w:rsid w:val="006E4401"/>
    <w:rsid w:val="006E4ECA"/>
    <w:rsid w:val="006E4EF8"/>
    <w:rsid w:val="006E6E99"/>
    <w:rsid w:val="006E708E"/>
    <w:rsid w:val="006E7CD5"/>
    <w:rsid w:val="006F14D3"/>
    <w:rsid w:val="006F2BC2"/>
    <w:rsid w:val="006F3974"/>
    <w:rsid w:val="006F46A6"/>
    <w:rsid w:val="006F47E7"/>
    <w:rsid w:val="006F654B"/>
    <w:rsid w:val="006F67B3"/>
    <w:rsid w:val="006F69A0"/>
    <w:rsid w:val="006F795B"/>
    <w:rsid w:val="006F7E29"/>
    <w:rsid w:val="00700296"/>
    <w:rsid w:val="0070035C"/>
    <w:rsid w:val="007015DA"/>
    <w:rsid w:val="007047A3"/>
    <w:rsid w:val="007048C8"/>
    <w:rsid w:val="00705651"/>
    <w:rsid w:val="00707191"/>
    <w:rsid w:val="007071C0"/>
    <w:rsid w:val="00707393"/>
    <w:rsid w:val="00707E8B"/>
    <w:rsid w:val="007103D8"/>
    <w:rsid w:val="00710C21"/>
    <w:rsid w:val="00711599"/>
    <w:rsid w:val="007116A7"/>
    <w:rsid w:val="007126A6"/>
    <w:rsid w:val="007127D8"/>
    <w:rsid w:val="007128C9"/>
    <w:rsid w:val="00712C35"/>
    <w:rsid w:val="00713C07"/>
    <w:rsid w:val="0071528C"/>
    <w:rsid w:val="007154C8"/>
    <w:rsid w:val="00715FB6"/>
    <w:rsid w:val="00717F7A"/>
    <w:rsid w:val="007214DD"/>
    <w:rsid w:val="00722239"/>
    <w:rsid w:val="007222CC"/>
    <w:rsid w:val="0072370A"/>
    <w:rsid w:val="007247BF"/>
    <w:rsid w:val="007247F2"/>
    <w:rsid w:val="00724BEB"/>
    <w:rsid w:val="007252A1"/>
    <w:rsid w:val="0072603E"/>
    <w:rsid w:val="0072716F"/>
    <w:rsid w:val="0072787C"/>
    <w:rsid w:val="007307B1"/>
    <w:rsid w:val="00731977"/>
    <w:rsid w:val="00732067"/>
    <w:rsid w:val="007322E5"/>
    <w:rsid w:val="00732E00"/>
    <w:rsid w:val="00732E71"/>
    <w:rsid w:val="00732FA2"/>
    <w:rsid w:val="00733FA7"/>
    <w:rsid w:val="00734E0E"/>
    <w:rsid w:val="0073572D"/>
    <w:rsid w:val="00736821"/>
    <w:rsid w:val="0074090E"/>
    <w:rsid w:val="007409B2"/>
    <w:rsid w:val="007423CD"/>
    <w:rsid w:val="007423DC"/>
    <w:rsid w:val="00742C60"/>
    <w:rsid w:val="00744243"/>
    <w:rsid w:val="00744808"/>
    <w:rsid w:val="007451DC"/>
    <w:rsid w:val="00745E2F"/>
    <w:rsid w:val="00746E6E"/>
    <w:rsid w:val="00747367"/>
    <w:rsid w:val="007500A8"/>
    <w:rsid w:val="00750465"/>
    <w:rsid w:val="007525C6"/>
    <w:rsid w:val="007543CE"/>
    <w:rsid w:val="0075476D"/>
    <w:rsid w:val="0076005B"/>
    <w:rsid w:val="0076090B"/>
    <w:rsid w:val="00761051"/>
    <w:rsid w:val="00761EE2"/>
    <w:rsid w:val="00762232"/>
    <w:rsid w:val="0076406D"/>
    <w:rsid w:val="007668F7"/>
    <w:rsid w:val="007711D2"/>
    <w:rsid w:val="0077240F"/>
    <w:rsid w:val="00773323"/>
    <w:rsid w:val="00773626"/>
    <w:rsid w:val="00774D28"/>
    <w:rsid w:val="0077710E"/>
    <w:rsid w:val="00777B68"/>
    <w:rsid w:val="0078013F"/>
    <w:rsid w:val="007801CC"/>
    <w:rsid w:val="00780A96"/>
    <w:rsid w:val="007833AF"/>
    <w:rsid w:val="00785300"/>
    <w:rsid w:val="00787422"/>
    <w:rsid w:val="00791A56"/>
    <w:rsid w:val="0079233C"/>
    <w:rsid w:val="00792FF9"/>
    <w:rsid w:val="00795101"/>
    <w:rsid w:val="00795B88"/>
    <w:rsid w:val="007A05FC"/>
    <w:rsid w:val="007A105B"/>
    <w:rsid w:val="007A1224"/>
    <w:rsid w:val="007A1D54"/>
    <w:rsid w:val="007A21F3"/>
    <w:rsid w:val="007A2D7E"/>
    <w:rsid w:val="007A3C9E"/>
    <w:rsid w:val="007A6BD6"/>
    <w:rsid w:val="007A6D17"/>
    <w:rsid w:val="007B1D32"/>
    <w:rsid w:val="007B343F"/>
    <w:rsid w:val="007B3C3D"/>
    <w:rsid w:val="007B5A27"/>
    <w:rsid w:val="007B6BE9"/>
    <w:rsid w:val="007B6CEB"/>
    <w:rsid w:val="007C023F"/>
    <w:rsid w:val="007C14C8"/>
    <w:rsid w:val="007C4341"/>
    <w:rsid w:val="007C49AB"/>
    <w:rsid w:val="007C5073"/>
    <w:rsid w:val="007C7608"/>
    <w:rsid w:val="007D08CE"/>
    <w:rsid w:val="007D128C"/>
    <w:rsid w:val="007D1C89"/>
    <w:rsid w:val="007D1FCA"/>
    <w:rsid w:val="007D26DD"/>
    <w:rsid w:val="007D3178"/>
    <w:rsid w:val="007D38B5"/>
    <w:rsid w:val="007D57E3"/>
    <w:rsid w:val="007D6B64"/>
    <w:rsid w:val="007E09F4"/>
    <w:rsid w:val="007E3421"/>
    <w:rsid w:val="007E4F7A"/>
    <w:rsid w:val="007E5F32"/>
    <w:rsid w:val="007E6609"/>
    <w:rsid w:val="007E6C0B"/>
    <w:rsid w:val="007E73D3"/>
    <w:rsid w:val="007E7708"/>
    <w:rsid w:val="007E7BA1"/>
    <w:rsid w:val="007F0D28"/>
    <w:rsid w:val="007F531B"/>
    <w:rsid w:val="007F6938"/>
    <w:rsid w:val="007F6CF2"/>
    <w:rsid w:val="007F78F0"/>
    <w:rsid w:val="007F7ABD"/>
    <w:rsid w:val="007F7D0E"/>
    <w:rsid w:val="008010AF"/>
    <w:rsid w:val="0080153F"/>
    <w:rsid w:val="0080181F"/>
    <w:rsid w:val="00802F00"/>
    <w:rsid w:val="00803B81"/>
    <w:rsid w:val="00804D37"/>
    <w:rsid w:val="008052F5"/>
    <w:rsid w:val="0080703D"/>
    <w:rsid w:val="00807687"/>
    <w:rsid w:val="00807F36"/>
    <w:rsid w:val="0081111B"/>
    <w:rsid w:val="00811955"/>
    <w:rsid w:val="00812202"/>
    <w:rsid w:val="00812D38"/>
    <w:rsid w:val="008133E3"/>
    <w:rsid w:val="008144C2"/>
    <w:rsid w:val="00814542"/>
    <w:rsid w:val="00814DE5"/>
    <w:rsid w:val="00816197"/>
    <w:rsid w:val="00817253"/>
    <w:rsid w:val="0082064C"/>
    <w:rsid w:val="00820DAB"/>
    <w:rsid w:val="00821D32"/>
    <w:rsid w:val="00822347"/>
    <w:rsid w:val="00822C79"/>
    <w:rsid w:val="00823A27"/>
    <w:rsid w:val="00823CC5"/>
    <w:rsid w:val="008245F2"/>
    <w:rsid w:val="00824B27"/>
    <w:rsid w:val="00826867"/>
    <w:rsid w:val="00827417"/>
    <w:rsid w:val="0083200F"/>
    <w:rsid w:val="00832F51"/>
    <w:rsid w:val="00835EA6"/>
    <w:rsid w:val="00836E02"/>
    <w:rsid w:val="008400D9"/>
    <w:rsid w:val="00842D6A"/>
    <w:rsid w:val="00843487"/>
    <w:rsid w:val="00843BD8"/>
    <w:rsid w:val="00843D4D"/>
    <w:rsid w:val="00847813"/>
    <w:rsid w:val="00847D12"/>
    <w:rsid w:val="008507ED"/>
    <w:rsid w:val="00851DE3"/>
    <w:rsid w:val="00853B69"/>
    <w:rsid w:val="00854001"/>
    <w:rsid w:val="00854EAC"/>
    <w:rsid w:val="00854F73"/>
    <w:rsid w:val="00855AC2"/>
    <w:rsid w:val="00855FFB"/>
    <w:rsid w:val="008560BE"/>
    <w:rsid w:val="008562FC"/>
    <w:rsid w:val="008568DD"/>
    <w:rsid w:val="00857386"/>
    <w:rsid w:val="00857905"/>
    <w:rsid w:val="00857BAD"/>
    <w:rsid w:val="008617A4"/>
    <w:rsid w:val="00862F82"/>
    <w:rsid w:val="0086311D"/>
    <w:rsid w:val="008652AE"/>
    <w:rsid w:val="00866A9F"/>
    <w:rsid w:val="00866DE4"/>
    <w:rsid w:val="0086714D"/>
    <w:rsid w:val="0086718C"/>
    <w:rsid w:val="008677A6"/>
    <w:rsid w:val="008678FA"/>
    <w:rsid w:val="00867BA0"/>
    <w:rsid w:val="00867EEF"/>
    <w:rsid w:val="0087052D"/>
    <w:rsid w:val="008720A9"/>
    <w:rsid w:val="0087385E"/>
    <w:rsid w:val="00874732"/>
    <w:rsid w:val="008747AD"/>
    <w:rsid w:val="00874C2D"/>
    <w:rsid w:val="008764E6"/>
    <w:rsid w:val="00876689"/>
    <w:rsid w:val="008768D0"/>
    <w:rsid w:val="00877C8E"/>
    <w:rsid w:val="008819B7"/>
    <w:rsid w:val="0088296D"/>
    <w:rsid w:val="008844E0"/>
    <w:rsid w:val="008876D3"/>
    <w:rsid w:val="00891495"/>
    <w:rsid w:val="00893D46"/>
    <w:rsid w:val="00893EF7"/>
    <w:rsid w:val="0089403A"/>
    <w:rsid w:val="008952C9"/>
    <w:rsid w:val="00895784"/>
    <w:rsid w:val="00896ADE"/>
    <w:rsid w:val="008A0230"/>
    <w:rsid w:val="008A1084"/>
    <w:rsid w:val="008A12EE"/>
    <w:rsid w:val="008A2435"/>
    <w:rsid w:val="008A297B"/>
    <w:rsid w:val="008A422F"/>
    <w:rsid w:val="008A5AD8"/>
    <w:rsid w:val="008A7B44"/>
    <w:rsid w:val="008B011F"/>
    <w:rsid w:val="008B10C1"/>
    <w:rsid w:val="008B11BA"/>
    <w:rsid w:val="008B2660"/>
    <w:rsid w:val="008B2AC4"/>
    <w:rsid w:val="008B30EB"/>
    <w:rsid w:val="008B3A77"/>
    <w:rsid w:val="008B4533"/>
    <w:rsid w:val="008B4E1B"/>
    <w:rsid w:val="008B5BD0"/>
    <w:rsid w:val="008B6374"/>
    <w:rsid w:val="008B72AE"/>
    <w:rsid w:val="008C0290"/>
    <w:rsid w:val="008C0F93"/>
    <w:rsid w:val="008C102B"/>
    <w:rsid w:val="008C1471"/>
    <w:rsid w:val="008C1F62"/>
    <w:rsid w:val="008C2569"/>
    <w:rsid w:val="008C34FA"/>
    <w:rsid w:val="008C4D98"/>
    <w:rsid w:val="008C5328"/>
    <w:rsid w:val="008C6337"/>
    <w:rsid w:val="008C67C7"/>
    <w:rsid w:val="008C6914"/>
    <w:rsid w:val="008C6EF0"/>
    <w:rsid w:val="008C715D"/>
    <w:rsid w:val="008C77A7"/>
    <w:rsid w:val="008D088E"/>
    <w:rsid w:val="008D4967"/>
    <w:rsid w:val="008D4C57"/>
    <w:rsid w:val="008D4E80"/>
    <w:rsid w:val="008D5480"/>
    <w:rsid w:val="008D5954"/>
    <w:rsid w:val="008D5DD5"/>
    <w:rsid w:val="008D7B78"/>
    <w:rsid w:val="008D7CE1"/>
    <w:rsid w:val="008E00A6"/>
    <w:rsid w:val="008E06B4"/>
    <w:rsid w:val="008E0F80"/>
    <w:rsid w:val="008E42AA"/>
    <w:rsid w:val="008E5D89"/>
    <w:rsid w:val="008E738A"/>
    <w:rsid w:val="008F08A2"/>
    <w:rsid w:val="008F25A1"/>
    <w:rsid w:val="008F3601"/>
    <w:rsid w:val="008F5E3B"/>
    <w:rsid w:val="008F6C37"/>
    <w:rsid w:val="00901448"/>
    <w:rsid w:val="00905170"/>
    <w:rsid w:val="00905A10"/>
    <w:rsid w:val="009068C8"/>
    <w:rsid w:val="009077E2"/>
    <w:rsid w:val="00907C87"/>
    <w:rsid w:val="009104DD"/>
    <w:rsid w:val="00910607"/>
    <w:rsid w:val="0091122E"/>
    <w:rsid w:val="00915B76"/>
    <w:rsid w:val="0091609C"/>
    <w:rsid w:val="00920D25"/>
    <w:rsid w:val="00921766"/>
    <w:rsid w:val="009217A5"/>
    <w:rsid w:val="00921A1C"/>
    <w:rsid w:val="00921E24"/>
    <w:rsid w:val="00922584"/>
    <w:rsid w:val="00922CCF"/>
    <w:rsid w:val="0092372B"/>
    <w:rsid w:val="009237FF"/>
    <w:rsid w:val="00923AF6"/>
    <w:rsid w:val="00923D35"/>
    <w:rsid w:val="00924CDF"/>
    <w:rsid w:val="00924E71"/>
    <w:rsid w:val="00925A2C"/>
    <w:rsid w:val="00925E5C"/>
    <w:rsid w:val="009270D1"/>
    <w:rsid w:val="00927832"/>
    <w:rsid w:val="00927C80"/>
    <w:rsid w:val="0093138E"/>
    <w:rsid w:val="00931A63"/>
    <w:rsid w:val="00931AF8"/>
    <w:rsid w:val="00931CA7"/>
    <w:rsid w:val="00932530"/>
    <w:rsid w:val="00933E1B"/>
    <w:rsid w:val="00935254"/>
    <w:rsid w:val="009425E9"/>
    <w:rsid w:val="009459DF"/>
    <w:rsid w:val="00945B59"/>
    <w:rsid w:val="00947BA2"/>
    <w:rsid w:val="009501DA"/>
    <w:rsid w:val="00952B3E"/>
    <w:rsid w:val="00953279"/>
    <w:rsid w:val="0095416E"/>
    <w:rsid w:val="0095470A"/>
    <w:rsid w:val="00954CD6"/>
    <w:rsid w:val="00955E0D"/>
    <w:rsid w:val="009566B8"/>
    <w:rsid w:val="009606E6"/>
    <w:rsid w:val="009629FF"/>
    <w:rsid w:val="00962B0A"/>
    <w:rsid w:val="0096336A"/>
    <w:rsid w:val="00966D0A"/>
    <w:rsid w:val="00967AD0"/>
    <w:rsid w:val="00971A15"/>
    <w:rsid w:val="00972060"/>
    <w:rsid w:val="00972B3E"/>
    <w:rsid w:val="00974331"/>
    <w:rsid w:val="00974471"/>
    <w:rsid w:val="009744EF"/>
    <w:rsid w:val="00974A91"/>
    <w:rsid w:val="00975DE4"/>
    <w:rsid w:val="00976103"/>
    <w:rsid w:val="00976F3E"/>
    <w:rsid w:val="0098164E"/>
    <w:rsid w:val="009816E5"/>
    <w:rsid w:val="00981C62"/>
    <w:rsid w:val="00982638"/>
    <w:rsid w:val="00983174"/>
    <w:rsid w:val="0098355C"/>
    <w:rsid w:val="00983CCC"/>
    <w:rsid w:val="009841B8"/>
    <w:rsid w:val="009847E8"/>
    <w:rsid w:val="00984BD1"/>
    <w:rsid w:val="00987A83"/>
    <w:rsid w:val="00991162"/>
    <w:rsid w:val="00991580"/>
    <w:rsid w:val="009920EC"/>
    <w:rsid w:val="009938AE"/>
    <w:rsid w:val="0099438C"/>
    <w:rsid w:val="00995B4D"/>
    <w:rsid w:val="00997192"/>
    <w:rsid w:val="009974C1"/>
    <w:rsid w:val="00997D55"/>
    <w:rsid w:val="009A0B70"/>
    <w:rsid w:val="009A4CD9"/>
    <w:rsid w:val="009A5C20"/>
    <w:rsid w:val="009A6F0B"/>
    <w:rsid w:val="009B04E4"/>
    <w:rsid w:val="009B289D"/>
    <w:rsid w:val="009B3384"/>
    <w:rsid w:val="009B35F6"/>
    <w:rsid w:val="009B3EC2"/>
    <w:rsid w:val="009B57C1"/>
    <w:rsid w:val="009B5C5E"/>
    <w:rsid w:val="009B7706"/>
    <w:rsid w:val="009B7D61"/>
    <w:rsid w:val="009C03ED"/>
    <w:rsid w:val="009C0E5F"/>
    <w:rsid w:val="009C1215"/>
    <w:rsid w:val="009C13E8"/>
    <w:rsid w:val="009C2A65"/>
    <w:rsid w:val="009C3059"/>
    <w:rsid w:val="009C4552"/>
    <w:rsid w:val="009C50EF"/>
    <w:rsid w:val="009C571E"/>
    <w:rsid w:val="009C64C0"/>
    <w:rsid w:val="009C72A5"/>
    <w:rsid w:val="009D3031"/>
    <w:rsid w:val="009D5F55"/>
    <w:rsid w:val="009D63E6"/>
    <w:rsid w:val="009D68C6"/>
    <w:rsid w:val="009D75E3"/>
    <w:rsid w:val="009D7BFB"/>
    <w:rsid w:val="009E13CB"/>
    <w:rsid w:val="009E3DFF"/>
    <w:rsid w:val="009E55ED"/>
    <w:rsid w:val="009E6909"/>
    <w:rsid w:val="009E7013"/>
    <w:rsid w:val="009E7B3F"/>
    <w:rsid w:val="009F18A8"/>
    <w:rsid w:val="009F1D7C"/>
    <w:rsid w:val="009F221C"/>
    <w:rsid w:val="009F2536"/>
    <w:rsid w:val="009F2860"/>
    <w:rsid w:val="00A00D1A"/>
    <w:rsid w:val="00A0141A"/>
    <w:rsid w:val="00A0218A"/>
    <w:rsid w:val="00A034C3"/>
    <w:rsid w:val="00A04716"/>
    <w:rsid w:val="00A07090"/>
    <w:rsid w:val="00A111F2"/>
    <w:rsid w:val="00A12EF0"/>
    <w:rsid w:val="00A1414F"/>
    <w:rsid w:val="00A1517C"/>
    <w:rsid w:val="00A16423"/>
    <w:rsid w:val="00A16513"/>
    <w:rsid w:val="00A16B1A"/>
    <w:rsid w:val="00A173C4"/>
    <w:rsid w:val="00A20E64"/>
    <w:rsid w:val="00A226A9"/>
    <w:rsid w:val="00A22DE1"/>
    <w:rsid w:val="00A23C2F"/>
    <w:rsid w:val="00A27AC5"/>
    <w:rsid w:val="00A30BE4"/>
    <w:rsid w:val="00A31554"/>
    <w:rsid w:val="00A31944"/>
    <w:rsid w:val="00A31B4A"/>
    <w:rsid w:val="00A32C4E"/>
    <w:rsid w:val="00A32E6D"/>
    <w:rsid w:val="00A33CD7"/>
    <w:rsid w:val="00A35F8E"/>
    <w:rsid w:val="00A40156"/>
    <w:rsid w:val="00A40CF3"/>
    <w:rsid w:val="00A41891"/>
    <w:rsid w:val="00A423DD"/>
    <w:rsid w:val="00A42421"/>
    <w:rsid w:val="00A427AF"/>
    <w:rsid w:val="00A44D99"/>
    <w:rsid w:val="00A50AC2"/>
    <w:rsid w:val="00A50ED6"/>
    <w:rsid w:val="00A51B5A"/>
    <w:rsid w:val="00A5361A"/>
    <w:rsid w:val="00A542D3"/>
    <w:rsid w:val="00A56B36"/>
    <w:rsid w:val="00A56C41"/>
    <w:rsid w:val="00A60C3F"/>
    <w:rsid w:val="00A60D75"/>
    <w:rsid w:val="00A62250"/>
    <w:rsid w:val="00A62676"/>
    <w:rsid w:val="00A626D7"/>
    <w:rsid w:val="00A62C9E"/>
    <w:rsid w:val="00A65811"/>
    <w:rsid w:val="00A66117"/>
    <w:rsid w:val="00A67CF0"/>
    <w:rsid w:val="00A7055B"/>
    <w:rsid w:val="00A71F40"/>
    <w:rsid w:val="00A72D49"/>
    <w:rsid w:val="00A7325F"/>
    <w:rsid w:val="00A740B6"/>
    <w:rsid w:val="00A7481D"/>
    <w:rsid w:val="00A75C81"/>
    <w:rsid w:val="00A75ED2"/>
    <w:rsid w:val="00A76908"/>
    <w:rsid w:val="00A77862"/>
    <w:rsid w:val="00A80341"/>
    <w:rsid w:val="00A82E39"/>
    <w:rsid w:val="00A843A5"/>
    <w:rsid w:val="00A84463"/>
    <w:rsid w:val="00A84B92"/>
    <w:rsid w:val="00A84EF3"/>
    <w:rsid w:val="00A85B24"/>
    <w:rsid w:val="00A86C8D"/>
    <w:rsid w:val="00A87331"/>
    <w:rsid w:val="00A8789A"/>
    <w:rsid w:val="00A90A8E"/>
    <w:rsid w:val="00A90DD2"/>
    <w:rsid w:val="00A92C76"/>
    <w:rsid w:val="00A94A3D"/>
    <w:rsid w:val="00A94EA7"/>
    <w:rsid w:val="00A94F43"/>
    <w:rsid w:val="00AA0959"/>
    <w:rsid w:val="00AA099B"/>
    <w:rsid w:val="00AA14DE"/>
    <w:rsid w:val="00AA3D3F"/>
    <w:rsid w:val="00AA4B0C"/>
    <w:rsid w:val="00AA5E7E"/>
    <w:rsid w:val="00AA7268"/>
    <w:rsid w:val="00AB0BF9"/>
    <w:rsid w:val="00AB3CDE"/>
    <w:rsid w:val="00AB5185"/>
    <w:rsid w:val="00AB5BF8"/>
    <w:rsid w:val="00AC0E7C"/>
    <w:rsid w:val="00AC0F65"/>
    <w:rsid w:val="00AC2F64"/>
    <w:rsid w:val="00AC3ECB"/>
    <w:rsid w:val="00AC72C0"/>
    <w:rsid w:val="00AC7377"/>
    <w:rsid w:val="00AD0830"/>
    <w:rsid w:val="00AD2542"/>
    <w:rsid w:val="00AD2C86"/>
    <w:rsid w:val="00AD43ED"/>
    <w:rsid w:val="00AD49BB"/>
    <w:rsid w:val="00AD5AD4"/>
    <w:rsid w:val="00AD656F"/>
    <w:rsid w:val="00AE1612"/>
    <w:rsid w:val="00AE17D5"/>
    <w:rsid w:val="00AE2BA3"/>
    <w:rsid w:val="00AE2D7B"/>
    <w:rsid w:val="00AE4A80"/>
    <w:rsid w:val="00AE62E3"/>
    <w:rsid w:val="00AE6DC8"/>
    <w:rsid w:val="00AE70DF"/>
    <w:rsid w:val="00AE731F"/>
    <w:rsid w:val="00AE75D5"/>
    <w:rsid w:val="00AF04A1"/>
    <w:rsid w:val="00AF25E8"/>
    <w:rsid w:val="00AF2E03"/>
    <w:rsid w:val="00AF4369"/>
    <w:rsid w:val="00AF4DA3"/>
    <w:rsid w:val="00AF599F"/>
    <w:rsid w:val="00AF5C20"/>
    <w:rsid w:val="00AF7407"/>
    <w:rsid w:val="00AF74BA"/>
    <w:rsid w:val="00B000F4"/>
    <w:rsid w:val="00B018E1"/>
    <w:rsid w:val="00B01CC2"/>
    <w:rsid w:val="00B0473B"/>
    <w:rsid w:val="00B06200"/>
    <w:rsid w:val="00B067EE"/>
    <w:rsid w:val="00B068B4"/>
    <w:rsid w:val="00B06E4A"/>
    <w:rsid w:val="00B1102B"/>
    <w:rsid w:val="00B112F8"/>
    <w:rsid w:val="00B12755"/>
    <w:rsid w:val="00B1361D"/>
    <w:rsid w:val="00B1479D"/>
    <w:rsid w:val="00B14D9B"/>
    <w:rsid w:val="00B15165"/>
    <w:rsid w:val="00B16E51"/>
    <w:rsid w:val="00B21C25"/>
    <w:rsid w:val="00B22056"/>
    <w:rsid w:val="00B2459A"/>
    <w:rsid w:val="00B3011A"/>
    <w:rsid w:val="00B304C5"/>
    <w:rsid w:val="00B308EF"/>
    <w:rsid w:val="00B32E64"/>
    <w:rsid w:val="00B33172"/>
    <w:rsid w:val="00B33428"/>
    <w:rsid w:val="00B35E79"/>
    <w:rsid w:val="00B36477"/>
    <w:rsid w:val="00B40192"/>
    <w:rsid w:val="00B40811"/>
    <w:rsid w:val="00B40C36"/>
    <w:rsid w:val="00B40C95"/>
    <w:rsid w:val="00B40EFC"/>
    <w:rsid w:val="00B41106"/>
    <w:rsid w:val="00B42DEB"/>
    <w:rsid w:val="00B439FF"/>
    <w:rsid w:val="00B47ADC"/>
    <w:rsid w:val="00B52041"/>
    <w:rsid w:val="00B53071"/>
    <w:rsid w:val="00B54EB5"/>
    <w:rsid w:val="00B554D2"/>
    <w:rsid w:val="00B56AEE"/>
    <w:rsid w:val="00B57263"/>
    <w:rsid w:val="00B6075E"/>
    <w:rsid w:val="00B623C8"/>
    <w:rsid w:val="00B63046"/>
    <w:rsid w:val="00B641ED"/>
    <w:rsid w:val="00B64616"/>
    <w:rsid w:val="00B661CB"/>
    <w:rsid w:val="00B67228"/>
    <w:rsid w:val="00B673A3"/>
    <w:rsid w:val="00B714EE"/>
    <w:rsid w:val="00B724C6"/>
    <w:rsid w:val="00B734E1"/>
    <w:rsid w:val="00B73F03"/>
    <w:rsid w:val="00B76051"/>
    <w:rsid w:val="00B76C8E"/>
    <w:rsid w:val="00B77980"/>
    <w:rsid w:val="00B77C87"/>
    <w:rsid w:val="00B8065A"/>
    <w:rsid w:val="00B807D2"/>
    <w:rsid w:val="00B812AC"/>
    <w:rsid w:val="00B82B35"/>
    <w:rsid w:val="00B83AAD"/>
    <w:rsid w:val="00B854B0"/>
    <w:rsid w:val="00B8614D"/>
    <w:rsid w:val="00B87DB0"/>
    <w:rsid w:val="00B936C5"/>
    <w:rsid w:val="00B93CB8"/>
    <w:rsid w:val="00B95C73"/>
    <w:rsid w:val="00B95FE6"/>
    <w:rsid w:val="00B9723C"/>
    <w:rsid w:val="00BA5D20"/>
    <w:rsid w:val="00BA6370"/>
    <w:rsid w:val="00BA68E5"/>
    <w:rsid w:val="00BB2FFC"/>
    <w:rsid w:val="00BB3CB4"/>
    <w:rsid w:val="00BB4288"/>
    <w:rsid w:val="00BB43FB"/>
    <w:rsid w:val="00BB63E2"/>
    <w:rsid w:val="00BC08F1"/>
    <w:rsid w:val="00BC20AF"/>
    <w:rsid w:val="00BC2ACE"/>
    <w:rsid w:val="00BC2E11"/>
    <w:rsid w:val="00BC3ADA"/>
    <w:rsid w:val="00BC4209"/>
    <w:rsid w:val="00BC4E53"/>
    <w:rsid w:val="00BC78F2"/>
    <w:rsid w:val="00BD0618"/>
    <w:rsid w:val="00BD089E"/>
    <w:rsid w:val="00BD28A8"/>
    <w:rsid w:val="00BD2A3A"/>
    <w:rsid w:val="00BD5D45"/>
    <w:rsid w:val="00BD7335"/>
    <w:rsid w:val="00BE0179"/>
    <w:rsid w:val="00BE1CAE"/>
    <w:rsid w:val="00BE2BB7"/>
    <w:rsid w:val="00BE3981"/>
    <w:rsid w:val="00BE4E1B"/>
    <w:rsid w:val="00BE4F81"/>
    <w:rsid w:val="00BE5022"/>
    <w:rsid w:val="00BE52DE"/>
    <w:rsid w:val="00BE5F3B"/>
    <w:rsid w:val="00BE6486"/>
    <w:rsid w:val="00BE68D5"/>
    <w:rsid w:val="00BF017F"/>
    <w:rsid w:val="00BF0A74"/>
    <w:rsid w:val="00BF3325"/>
    <w:rsid w:val="00BF374F"/>
    <w:rsid w:val="00BF4360"/>
    <w:rsid w:val="00BF4748"/>
    <w:rsid w:val="00BF4805"/>
    <w:rsid w:val="00BF5218"/>
    <w:rsid w:val="00BF54B2"/>
    <w:rsid w:val="00BF6541"/>
    <w:rsid w:val="00BF6FCB"/>
    <w:rsid w:val="00C00037"/>
    <w:rsid w:val="00C00D18"/>
    <w:rsid w:val="00C00D55"/>
    <w:rsid w:val="00C02A48"/>
    <w:rsid w:val="00C03453"/>
    <w:rsid w:val="00C03A4E"/>
    <w:rsid w:val="00C045D9"/>
    <w:rsid w:val="00C054D1"/>
    <w:rsid w:val="00C060D7"/>
    <w:rsid w:val="00C06A45"/>
    <w:rsid w:val="00C07D38"/>
    <w:rsid w:val="00C10611"/>
    <w:rsid w:val="00C10E21"/>
    <w:rsid w:val="00C1315F"/>
    <w:rsid w:val="00C14116"/>
    <w:rsid w:val="00C1445F"/>
    <w:rsid w:val="00C146E8"/>
    <w:rsid w:val="00C14CF6"/>
    <w:rsid w:val="00C175AA"/>
    <w:rsid w:val="00C22A83"/>
    <w:rsid w:val="00C232A2"/>
    <w:rsid w:val="00C23C18"/>
    <w:rsid w:val="00C24A8B"/>
    <w:rsid w:val="00C269A0"/>
    <w:rsid w:val="00C2763F"/>
    <w:rsid w:val="00C27DD8"/>
    <w:rsid w:val="00C302ED"/>
    <w:rsid w:val="00C3101E"/>
    <w:rsid w:val="00C31988"/>
    <w:rsid w:val="00C31EF8"/>
    <w:rsid w:val="00C31F2B"/>
    <w:rsid w:val="00C328C3"/>
    <w:rsid w:val="00C33C71"/>
    <w:rsid w:val="00C349B3"/>
    <w:rsid w:val="00C3521B"/>
    <w:rsid w:val="00C36005"/>
    <w:rsid w:val="00C3621C"/>
    <w:rsid w:val="00C37350"/>
    <w:rsid w:val="00C378DD"/>
    <w:rsid w:val="00C401A7"/>
    <w:rsid w:val="00C42C64"/>
    <w:rsid w:val="00C43168"/>
    <w:rsid w:val="00C44A50"/>
    <w:rsid w:val="00C450D2"/>
    <w:rsid w:val="00C45508"/>
    <w:rsid w:val="00C45E0E"/>
    <w:rsid w:val="00C502AB"/>
    <w:rsid w:val="00C50D27"/>
    <w:rsid w:val="00C518C2"/>
    <w:rsid w:val="00C532B2"/>
    <w:rsid w:val="00C5405E"/>
    <w:rsid w:val="00C54865"/>
    <w:rsid w:val="00C5693A"/>
    <w:rsid w:val="00C57547"/>
    <w:rsid w:val="00C57E0D"/>
    <w:rsid w:val="00C6054B"/>
    <w:rsid w:val="00C62E18"/>
    <w:rsid w:val="00C63452"/>
    <w:rsid w:val="00C63C37"/>
    <w:rsid w:val="00C645D5"/>
    <w:rsid w:val="00C64C5B"/>
    <w:rsid w:val="00C667EC"/>
    <w:rsid w:val="00C66A93"/>
    <w:rsid w:val="00C67B4D"/>
    <w:rsid w:val="00C71657"/>
    <w:rsid w:val="00C71A86"/>
    <w:rsid w:val="00C7429F"/>
    <w:rsid w:val="00C7526F"/>
    <w:rsid w:val="00C75DDD"/>
    <w:rsid w:val="00C76638"/>
    <w:rsid w:val="00C80163"/>
    <w:rsid w:val="00C8261F"/>
    <w:rsid w:val="00C84A10"/>
    <w:rsid w:val="00C857A6"/>
    <w:rsid w:val="00C858D9"/>
    <w:rsid w:val="00C86DFD"/>
    <w:rsid w:val="00C8755F"/>
    <w:rsid w:val="00C90520"/>
    <w:rsid w:val="00C90E9F"/>
    <w:rsid w:val="00C91ADF"/>
    <w:rsid w:val="00C91C12"/>
    <w:rsid w:val="00C94CF9"/>
    <w:rsid w:val="00C96B4D"/>
    <w:rsid w:val="00C96D63"/>
    <w:rsid w:val="00CA0EC5"/>
    <w:rsid w:val="00CA1A8C"/>
    <w:rsid w:val="00CA7BA7"/>
    <w:rsid w:val="00CB1CDE"/>
    <w:rsid w:val="00CB368F"/>
    <w:rsid w:val="00CB3D2C"/>
    <w:rsid w:val="00CB40B5"/>
    <w:rsid w:val="00CB48D8"/>
    <w:rsid w:val="00CB6920"/>
    <w:rsid w:val="00CB7136"/>
    <w:rsid w:val="00CC09C8"/>
    <w:rsid w:val="00CC0B33"/>
    <w:rsid w:val="00CC0CA6"/>
    <w:rsid w:val="00CC1455"/>
    <w:rsid w:val="00CC2AB1"/>
    <w:rsid w:val="00CC3065"/>
    <w:rsid w:val="00CC35FB"/>
    <w:rsid w:val="00CC4665"/>
    <w:rsid w:val="00CC5A3F"/>
    <w:rsid w:val="00CC6E29"/>
    <w:rsid w:val="00CD18C5"/>
    <w:rsid w:val="00CD303C"/>
    <w:rsid w:val="00CD4CE8"/>
    <w:rsid w:val="00CD5D27"/>
    <w:rsid w:val="00CD5F27"/>
    <w:rsid w:val="00CD6555"/>
    <w:rsid w:val="00CD6DF2"/>
    <w:rsid w:val="00CD7336"/>
    <w:rsid w:val="00CE1DB0"/>
    <w:rsid w:val="00CE2BFD"/>
    <w:rsid w:val="00CE3603"/>
    <w:rsid w:val="00CE413A"/>
    <w:rsid w:val="00CE4BDE"/>
    <w:rsid w:val="00CE4F6E"/>
    <w:rsid w:val="00CE5EF1"/>
    <w:rsid w:val="00CE7584"/>
    <w:rsid w:val="00CF093D"/>
    <w:rsid w:val="00CF0CF7"/>
    <w:rsid w:val="00CF0EAD"/>
    <w:rsid w:val="00CF2129"/>
    <w:rsid w:val="00CF3C44"/>
    <w:rsid w:val="00CF6AE7"/>
    <w:rsid w:val="00CF71CA"/>
    <w:rsid w:val="00D002F3"/>
    <w:rsid w:val="00D01E95"/>
    <w:rsid w:val="00D03EEB"/>
    <w:rsid w:val="00D03F0C"/>
    <w:rsid w:val="00D05317"/>
    <w:rsid w:val="00D1151F"/>
    <w:rsid w:val="00D13C57"/>
    <w:rsid w:val="00D14A66"/>
    <w:rsid w:val="00D20BCA"/>
    <w:rsid w:val="00D227D9"/>
    <w:rsid w:val="00D2315E"/>
    <w:rsid w:val="00D259B0"/>
    <w:rsid w:val="00D27677"/>
    <w:rsid w:val="00D27EBE"/>
    <w:rsid w:val="00D312C1"/>
    <w:rsid w:val="00D33696"/>
    <w:rsid w:val="00D3381F"/>
    <w:rsid w:val="00D376AD"/>
    <w:rsid w:val="00D401C3"/>
    <w:rsid w:val="00D41DD0"/>
    <w:rsid w:val="00D41E94"/>
    <w:rsid w:val="00D4289E"/>
    <w:rsid w:val="00D43D48"/>
    <w:rsid w:val="00D444A7"/>
    <w:rsid w:val="00D448ED"/>
    <w:rsid w:val="00D44F8E"/>
    <w:rsid w:val="00D455DA"/>
    <w:rsid w:val="00D458D3"/>
    <w:rsid w:val="00D46721"/>
    <w:rsid w:val="00D46D08"/>
    <w:rsid w:val="00D52394"/>
    <w:rsid w:val="00D5285D"/>
    <w:rsid w:val="00D54AD9"/>
    <w:rsid w:val="00D5505D"/>
    <w:rsid w:val="00D561A2"/>
    <w:rsid w:val="00D56B31"/>
    <w:rsid w:val="00D5776B"/>
    <w:rsid w:val="00D57FE7"/>
    <w:rsid w:val="00D60723"/>
    <w:rsid w:val="00D61031"/>
    <w:rsid w:val="00D62241"/>
    <w:rsid w:val="00D62DB2"/>
    <w:rsid w:val="00D63738"/>
    <w:rsid w:val="00D64186"/>
    <w:rsid w:val="00D65C6C"/>
    <w:rsid w:val="00D66A7A"/>
    <w:rsid w:val="00D70083"/>
    <w:rsid w:val="00D71011"/>
    <w:rsid w:val="00D71230"/>
    <w:rsid w:val="00D718EC"/>
    <w:rsid w:val="00D71E6F"/>
    <w:rsid w:val="00D80296"/>
    <w:rsid w:val="00D80737"/>
    <w:rsid w:val="00D80B4F"/>
    <w:rsid w:val="00D8187A"/>
    <w:rsid w:val="00D84254"/>
    <w:rsid w:val="00D842A5"/>
    <w:rsid w:val="00D843CC"/>
    <w:rsid w:val="00D85647"/>
    <w:rsid w:val="00D85AC1"/>
    <w:rsid w:val="00D86CDC"/>
    <w:rsid w:val="00D87BFD"/>
    <w:rsid w:val="00D92B5B"/>
    <w:rsid w:val="00D938F5"/>
    <w:rsid w:val="00D9544E"/>
    <w:rsid w:val="00D97816"/>
    <w:rsid w:val="00DA28D8"/>
    <w:rsid w:val="00DA3B56"/>
    <w:rsid w:val="00DA52EA"/>
    <w:rsid w:val="00DA725D"/>
    <w:rsid w:val="00DA795F"/>
    <w:rsid w:val="00DA7E1D"/>
    <w:rsid w:val="00DB000A"/>
    <w:rsid w:val="00DB06E8"/>
    <w:rsid w:val="00DB093E"/>
    <w:rsid w:val="00DB0B2E"/>
    <w:rsid w:val="00DB3BD8"/>
    <w:rsid w:val="00DB4934"/>
    <w:rsid w:val="00DB497D"/>
    <w:rsid w:val="00DB541D"/>
    <w:rsid w:val="00DB6A7B"/>
    <w:rsid w:val="00DC0331"/>
    <w:rsid w:val="00DC04FC"/>
    <w:rsid w:val="00DC2951"/>
    <w:rsid w:val="00DC3CBC"/>
    <w:rsid w:val="00DC4971"/>
    <w:rsid w:val="00DC4CDC"/>
    <w:rsid w:val="00DC5BD6"/>
    <w:rsid w:val="00DC5E16"/>
    <w:rsid w:val="00DC607F"/>
    <w:rsid w:val="00DC6178"/>
    <w:rsid w:val="00DC72EF"/>
    <w:rsid w:val="00DC7487"/>
    <w:rsid w:val="00DC7676"/>
    <w:rsid w:val="00DC7D8B"/>
    <w:rsid w:val="00DD0EE9"/>
    <w:rsid w:val="00DD4F57"/>
    <w:rsid w:val="00DD518E"/>
    <w:rsid w:val="00DD5558"/>
    <w:rsid w:val="00DD673D"/>
    <w:rsid w:val="00DE0025"/>
    <w:rsid w:val="00DE0B01"/>
    <w:rsid w:val="00DE15BA"/>
    <w:rsid w:val="00DE2B8E"/>
    <w:rsid w:val="00DE4E18"/>
    <w:rsid w:val="00DE5D49"/>
    <w:rsid w:val="00DE5E7C"/>
    <w:rsid w:val="00DE6B07"/>
    <w:rsid w:val="00DE794C"/>
    <w:rsid w:val="00DF0C02"/>
    <w:rsid w:val="00DF2DED"/>
    <w:rsid w:val="00DF3B49"/>
    <w:rsid w:val="00DF3B96"/>
    <w:rsid w:val="00DF3EB4"/>
    <w:rsid w:val="00DF5617"/>
    <w:rsid w:val="00DF670D"/>
    <w:rsid w:val="00DF7486"/>
    <w:rsid w:val="00E01BB2"/>
    <w:rsid w:val="00E0379D"/>
    <w:rsid w:val="00E0452F"/>
    <w:rsid w:val="00E0506F"/>
    <w:rsid w:val="00E1001D"/>
    <w:rsid w:val="00E1009C"/>
    <w:rsid w:val="00E10AFE"/>
    <w:rsid w:val="00E12854"/>
    <w:rsid w:val="00E13C4D"/>
    <w:rsid w:val="00E14A4C"/>
    <w:rsid w:val="00E1511C"/>
    <w:rsid w:val="00E15EC0"/>
    <w:rsid w:val="00E17067"/>
    <w:rsid w:val="00E21DA2"/>
    <w:rsid w:val="00E23452"/>
    <w:rsid w:val="00E24410"/>
    <w:rsid w:val="00E24AD1"/>
    <w:rsid w:val="00E25692"/>
    <w:rsid w:val="00E260D1"/>
    <w:rsid w:val="00E26569"/>
    <w:rsid w:val="00E30CBE"/>
    <w:rsid w:val="00E31BDC"/>
    <w:rsid w:val="00E32A2E"/>
    <w:rsid w:val="00E36A7C"/>
    <w:rsid w:val="00E36C9B"/>
    <w:rsid w:val="00E371A4"/>
    <w:rsid w:val="00E40E96"/>
    <w:rsid w:val="00E41419"/>
    <w:rsid w:val="00E434D8"/>
    <w:rsid w:val="00E43A5B"/>
    <w:rsid w:val="00E44C97"/>
    <w:rsid w:val="00E46F5A"/>
    <w:rsid w:val="00E47111"/>
    <w:rsid w:val="00E47FA5"/>
    <w:rsid w:val="00E50B6C"/>
    <w:rsid w:val="00E51A76"/>
    <w:rsid w:val="00E52BB9"/>
    <w:rsid w:val="00E534D1"/>
    <w:rsid w:val="00E53619"/>
    <w:rsid w:val="00E54D84"/>
    <w:rsid w:val="00E574B0"/>
    <w:rsid w:val="00E606C9"/>
    <w:rsid w:val="00E61ABB"/>
    <w:rsid w:val="00E61B5C"/>
    <w:rsid w:val="00E63FF3"/>
    <w:rsid w:val="00E65584"/>
    <w:rsid w:val="00E655D7"/>
    <w:rsid w:val="00E6688F"/>
    <w:rsid w:val="00E66C3B"/>
    <w:rsid w:val="00E70C95"/>
    <w:rsid w:val="00E71FC8"/>
    <w:rsid w:val="00E763C3"/>
    <w:rsid w:val="00E766A2"/>
    <w:rsid w:val="00E76C13"/>
    <w:rsid w:val="00E77EA4"/>
    <w:rsid w:val="00E81B07"/>
    <w:rsid w:val="00E81E99"/>
    <w:rsid w:val="00E830BD"/>
    <w:rsid w:val="00E847FA"/>
    <w:rsid w:val="00E84BC6"/>
    <w:rsid w:val="00E861C7"/>
    <w:rsid w:val="00E86A57"/>
    <w:rsid w:val="00E87658"/>
    <w:rsid w:val="00E87A49"/>
    <w:rsid w:val="00E90DD4"/>
    <w:rsid w:val="00E91AF5"/>
    <w:rsid w:val="00E93256"/>
    <w:rsid w:val="00E93A1F"/>
    <w:rsid w:val="00E93A51"/>
    <w:rsid w:val="00E943DA"/>
    <w:rsid w:val="00E9727C"/>
    <w:rsid w:val="00E977E0"/>
    <w:rsid w:val="00EA3C09"/>
    <w:rsid w:val="00EA4104"/>
    <w:rsid w:val="00EA5C4F"/>
    <w:rsid w:val="00EA5CDD"/>
    <w:rsid w:val="00EA605A"/>
    <w:rsid w:val="00EA677E"/>
    <w:rsid w:val="00EA71CA"/>
    <w:rsid w:val="00EB2055"/>
    <w:rsid w:val="00EB2348"/>
    <w:rsid w:val="00EB3011"/>
    <w:rsid w:val="00EB3860"/>
    <w:rsid w:val="00EB43FA"/>
    <w:rsid w:val="00EB6D87"/>
    <w:rsid w:val="00EB6E74"/>
    <w:rsid w:val="00EB72BE"/>
    <w:rsid w:val="00EB7892"/>
    <w:rsid w:val="00EC0B41"/>
    <w:rsid w:val="00EC41B9"/>
    <w:rsid w:val="00ED054D"/>
    <w:rsid w:val="00ED06CC"/>
    <w:rsid w:val="00ED2137"/>
    <w:rsid w:val="00ED6D70"/>
    <w:rsid w:val="00ED7493"/>
    <w:rsid w:val="00EE06CC"/>
    <w:rsid w:val="00EE0B49"/>
    <w:rsid w:val="00EE104D"/>
    <w:rsid w:val="00EE1600"/>
    <w:rsid w:val="00EE236D"/>
    <w:rsid w:val="00EE246C"/>
    <w:rsid w:val="00EE25F7"/>
    <w:rsid w:val="00EE3FBA"/>
    <w:rsid w:val="00EE4FE4"/>
    <w:rsid w:val="00EE6821"/>
    <w:rsid w:val="00EF1461"/>
    <w:rsid w:val="00EF2232"/>
    <w:rsid w:val="00EF239E"/>
    <w:rsid w:val="00EF2859"/>
    <w:rsid w:val="00EF3B72"/>
    <w:rsid w:val="00EF4ECD"/>
    <w:rsid w:val="00EF64CE"/>
    <w:rsid w:val="00F0095F"/>
    <w:rsid w:val="00F00CF2"/>
    <w:rsid w:val="00F04AB1"/>
    <w:rsid w:val="00F05202"/>
    <w:rsid w:val="00F05BA3"/>
    <w:rsid w:val="00F07B6E"/>
    <w:rsid w:val="00F1091E"/>
    <w:rsid w:val="00F11F59"/>
    <w:rsid w:val="00F13D19"/>
    <w:rsid w:val="00F143EC"/>
    <w:rsid w:val="00F145F5"/>
    <w:rsid w:val="00F14B4B"/>
    <w:rsid w:val="00F156EF"/>
    <w:rsid w:val="00F163F3"/>
    <w:rsid w:val="00F174D7"/>
    <w:rsid w:val="00F20C5C"/>
    <w:rsid w:val="00F237BD"/>
    <w:rsid w:val="00F26CD1"/>
    <w:rsid w:val="00F27F86"/>
    <w:rsid w:val="00F3035E"/>
    <w:rsid w:val="00F31B6B"/>
    <w:rsid w:val="00F31DF4"/>
    <w:rsid w:val="00F3432D"/>
    <w:rsid w:val="00F3531A"/>
    <w:rsid w:val="00F36321"/>
    <w:rsid w:val="00F37C18"/>
    <w:rsid w:val="00F410F7"/>
    <w:rsid w:val="00F4157F"/>
    <w:rsid w:val="00F41C6C"/>
    <w:rsid w:val="00F4254B"/>
    <w:rsid w:val="00F43CE8"/>
    <w:rsid w:val="00F44BF9"/>
    <w:rsid w:val="00F45382"/>
    <w:rsid w:val="00F46FC6"/>
    <w:rsid w:val="00F506E5"/>
    <w:rsid w:val="00F50B96"/>
    <w:rsid w:val="00F5225E"/>
    <w:rsid w:val="00F5464E"/>
    <w:rsid w:val="00F54BF1"/>
    <w:rsid w:val="00F57431"/>
    <w:rsid w:val="00F60448"/>
    <w:rsid w:val="00F6045F"/>
    <w:rsid w:val="00F646F5"/>
    <w:rsid w:val="00F65CEE"/>
    <w:rsid w:val="00F66EB8"/>
    <w:rsid w:val="00F700BC"/>
    <w:rsid w:val="00F72E2B"/>
    <w:rsid w:val="00F754E4"/>
    <w:rsid w:val="00F76C70"/>
    <w:rsid w:val="00F81097"/>
    <w:rsid w:val="00F81FE4"/>
    <w:rsid w:val="00F8477F"/>
    <w:rsid w:val="00F84CD2"/>
    <w:rsid w:val="00F85D48"/>
    <w:rsid w:val="00F85DC3"/>
    <w:rsid w:val="00F86573"/>
    <w:rsid w:val="00F876A8"/>
    <w:rsid w:val="00F876AF"/>
    <w:rsid w:val="00F910EE"/>
    <w:rsid w:val="00F91A5B"/>
    <w:rsid w:val="00F92A86"/>
    <w:rsid w:val="00F93F45"/>
    <w:rsid w:val="00F943F5"/>
    <w:rsid w:val="00FA1227"/>
    <w:rsid w:val="00FA16BE"/>
    <w:rsid w:val="00FA1BE2"/>
    <w:rsid w:val="00FA2E82"/>
    <w:rsid w:val="00FA35B9"/>
    <w:rsid w:val="00FA45DA"/>
    <w:rsid w:val="00FA4A67"/>
    <w:rsid w:val="00FA4EB0"/>
    <w:rsid w:val="00FA5333"/>
    <w:rsid w:val="00FA5AF7"/>
    <w:rsid w:val="00FA6007"/>
    <w:rsid w:val="00FA6C16"/>
    <w:rsid w:val="00FA7247"/>
    <w:rsid w:val="00FB03E4"/>
    <w:rsid w:val="00FB069B"/>
    <w:rsid w:val="00FB24F8"/>
    <w:rsid w:val="00FB6B55"/>
    <w:rsid w:val="00FC0D04"/>
    <w:rsid w:val="00FC132B"/>
    <w:rsid w:val="00FC1490"/>
    <w:rsid w:val="00FC1727"/>
    <w:rsid w:val="00FC2BC3"/>
    <w:rsid w:val="00FC6905"/>
    <w:rsid w:val="00FC6A9A"/>
    <w:rsid w:val="00FC704F"/>
    <w:rsid w:val="00FC7216"/>
    <w:rsid w:val="00FD180B"/>
    <w:rsid w:val="00FD2B5F"/>
    <w:rsid w:val="00FD2FCB"/>
    <w:rsid w:val="00FD55EB"/>
    <w:rsid w:val="00FD5A3E"/>
    <w:rsid w:val="00FD5D5B"/>
    <w:rsid w:val="00FD6C58"/>
    <w:rsid w:val="00FE0697"/>
    <w:rsid w:val="00FE182E"/>
    <w:rsid w:val="00FE1E98"/>
    <w:rsid w:val="00FE24C4"/>
    <w:rsid w:val="00FE29D5"/>
    <w:rsid w:val="00FE325E"/>
    <w:rsid w:val="00FE375C"/>
    <w:rsid w:val="00FE5380"/>
    <w:rsid w:val="00FE5C5D"/>
    <w:rsid w:val="00FE5DF6"/>
    <w:rsid w:val="00FE6676"/>
    <w:rsid w:val="00FE67D8"/>
    <w:rsid w:val="00FF061B"/>
    <w:rsid w:val="00FF102E"/>
    <w:rsid w:val="00FF15A4"/>
    <w:rsid w:val="00FF2BD9"/>
    <w:rsid w:val="00FF50B8"/>
    <w:rsid w:val="00FF5D10"/>
    <w:rsid w:val="00FF7349"/>
    <w:rsid w:val="00FF75E9"/>
    <w:rsid w:val="015B8678"/>
    <w:rsid w:val="01F00486"/>
    <w:rsid w:val="036D3318"/>
    <w:rsid w:val="05EC670E"/>
    <w:rsid w:val="0718A0E6"/>
    <w:rsid w:val="07DC1A48"/>
    <w:rsid w:val="083B45F3"/>
    <w:rsid w:val="0E2A850E"/>
    <w:rsid w:val="115E3CCB"/>
    <w:rsid w:val="1261BDB7"/>
    <w:rsid w:val="13C24EF1"/>
    <w:rsid w:val="14330068"/>
    <w:rsid w:val="145F8843"/>
    <w:rsid w:val="15A9890C"/>
    <w:rsid w:val="15FFB6DB"/>
    <w:rsid w:val="162BCCA0"/>
    <w:rsid w:val="168E0744"/>
    <w:rsid w:val="17FB94CE"/>
    <w:rsid w:val="1BFE39A4"/>
    <w:rsid w:val="1D5C985B"/>
    <w:rsid w:val="1E3BD986"/>
    <w:rsid w:val="1F3133C0"/>
    <w:rsid w:val="2029B3D3"/>
    <w:rsid w:val="21968C8C"/>
    <w:rsid w:val="22882C7A"/>
    <w:rsid w:val="248A5E19"/>
    <w:rsid w:val="26A29E3F"/>
    <w:rsid w:val="27A471E2"/>
    <w:rsid w:val="28C8B552"/>
    <w:rsid w:val="28E3D35F"/>
    <w:rsid w:val="29259C52"/>
    <w:rsid w:val="29E5A09C"/>
    <w:rsid w:val="2AB037FF"/>
    <w:rsid w:val="2DF775D6"/>
    <w:rsid w:val="2ECF4558"/>
    <w:rsid w:val="2FDFE0A5"/>
    <w:rsid w:val="309B952B"/>
    <w:rsid w:val="30B407BE"/>
    <w:rsid w:val="3139867F"/>
    <w:rsid w:val="3236166E"/>
    <w:rsid w:val="33348A12"/>
    <w:rsid w:val="33D9D899"/>
    <w:rsid w:val="33F7259C"/>
    <w:rsid w:val="3458AD30"/>
    <w:rsid w:val="36ED3B70"/>
    <w:rsid w:val="376F2371"/>
    <w:rsid w:val="37F6CBAA"/>
    <w:rsid w:val="38B13DD0"/>
    <w:rsid w:val="38EADCBC"/>
    <w:rsid w:val="3A82EC97"/>
    <w:rsid w:val="3AC15CF4"/>
    <w:rsid w:val="3B7E6D24"/>
    <w:rsid w:val="3CB18757"/>
    <w:rsid w:val="3D74D35F"/>
    <w:rsid w:val="3ECD6A47"/>
    <w:rsid w:val="3EEA4029"/>
    <w:rsid w:val="41C0D9AA"/>
    <w:rsid w:val="41EB780D"/>
    <w:rsid w:val="43E00079"/>
    <w:rsid w:val="4570F871"/>
    <w:rsid w:val="4579014D"/>
    <w:rsid w:val="47D99C7B"/>
    <w:rsid w:val="48E81AEF"/>
    <w:rsid w:val="49725B06"/>
    <w:rsid w:val="49CB494D"/>
    <w:rsid w:val="4CCC9FB7"/>
    <w:rsid w:val="4DD72D51"/>
    <w:rsid w:val="4F316038"/>
    <w:rsid w:val="4FBC0A59"/>
    <w:rsid w:val="50B23476"/>
    <w:rsid w:val="510F89B1"/>
    <w:rsid w:val="54893B69"/>
    <w:rsid w:val="55514AF7"/>
    <w:rsid w:val="556F3814"/>
    <w:rsid w:val="5EFAC9FA"/>
    <w:rsid w:val="5FF788EE"/>
    <w:rsid w:val="621F1C3F"/>
    <w:rsid w:val="6302C501"/>
    <w:rsid w:val="63C0D789"/>
    <w:rsid w:val="63C308E2"/>
    <w:rsid w:val="65BEA820"/>
    <w:rsid w:val="661190EA"/>
    <w:rsid w:val="669CBB20"/>
    <w:rsid w:val="67B37C1C"/>
    <w:rsid w:val="6906479B"/>
    <w:rsid w:val="69E14C00"/>
    <w:rsid w:val="6B79D8FC"/>
    <w:rsid w:val="6C64127A"/>
    <w:rsid w:val="6C81522B"/>
    <w:rsid w:val="6DC6F58E"/>
    <w:rsid w:val="6EA09A38"/>
    <w:rsid w:val="6FFB7124"/>
    <w:rsid w:val="71DA7000"/>
    <w:rsid w:val="720E9C5F"/>
    <w:rsid w:val="729ADE3E"/>
    <w:rsid w:val="72AA8132"/>
    <w:rsid w:val="7466DE2F"/>
    <w:rsid w:val="769F54EC"/>
    <w:rsid w:val="76B4AFE7"/>
    <w:rsid w:val="78A03E94"/>
    <w:rsid w:val="79078197"/>
    <w:rsid w:val="797EBB24"/>
    <w:rsid w:val="7BA0E36B"/>
    <w:rsid w:val="7BA2DCF0"/>
    <w:rsid w:val="7C11E833"/>
    <w:rsid w:val="7C6EF692"/>
    <w:rsid w:val="7CC2122A"/>
    <w:rsid w:val="7DB9635A"/>
    <w:rsid w:val="7DFE0771"/>
    <w:rsid w:val="7FD9AD0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50A3"/>
  <w15:chartTrackingRefBased/>
  <w15:docId w15:val="{427B2529-9350-4FF8-BA0C-62074E84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C5D"/>
  </w:style>
  <w:style w:type="paragraph" w:styleId="Heading1">
    <w:name w:val="heading 1"/>
    <w:basedOn w:val="Normal"/>
    <w:next w:val="Normal"/>
    <w:link w:val="Heading1Char"/>
    <w:uiPriority w:val="9"/>
    <w:qFormat/>
    <w:rsid w:val="003236E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0D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63CE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7A3"/>
    <w:pPr>
      <w:ind w:left="720"/>
      <w:contextualSpacing/>
    </w:pPr>
  </w:style>
  <w:style w:type="character" w:styleId="Hyperlink">
    <w:name w:val="Hyperlink"/>
    <w:basedOn w:val="DefaultParagraphFont"/>
    <w:uiPriority w:val="99"/>
    <w:unhideWhenUsed/>
    <w:rsid w:val="00E17067"/>
    <w:rPr>
      <w:color w:val="0563C1" w:themeColor="hyperlink"/>
      <w:u w:val="single"/>
    </w:rPr>
  </w:style>
  <w:style w:type="character" w:styleId="UnresolvedMention">
    <w:name w:val="Unresolved Mention"/>
    <w:basedOn w:val="DefaultParagraphFont"/>
    <w:uiPriority w:val="99"/>
    <w:semiHidden/>
    <w:unhideWhenUsed/>
    <w:rsid w:val="00E17067"/>
    <w:rPr>
      <w:color w:val="605E5C"/>
      <w:shd w:val="clear" w:color="auto" w:fill="E1DFDD"/>
    </w:rPr>
  </w:style>
  <w:style w:type="paragraph" w:styleId="FootnoteText">
    <w:name w:val="footnote text"/>
    <w:basedOn w:val="Normal"/>
    <w:link w:val="FootnoteTextChar"/>
    <w:uiPriority w:val="99"/>
    <w:semiHidden/>
    <w:unhideWhenUsed/>
    <w:rsid w:val="00A51B5A"/>
    <w:rPr>
      <w:sz w:val="20"/>
      <w:szCs w:val="20"/>
    </w:rPr>
  </w:style>
  <w:style w:type="character" w:customStyle="1" w:styleId="FootnoteTextChar">
    <w:name w:val="Footnote Text Char"/>
    <w:basedOn w:val="DefaultParagraphFont"/>
    <w:link w:val="FootnoteText"/>
    <w:uiPriority w:val="99"/>
    <w:semiHidden/>
    <w:rsid w:val="00A51B5A"/>
    <w:rPr>
      <w:sz w:val="20"/>
      <w:szCs w:val="20"/>
    </w:rPr>
  </w:style>
  <w:style w:type="character" w:styleId="FootnoteReference">
    <w:name w:val="footnote reference"/>
    <w:basedOn w:val="DefaultParagraphFont"/>
    <w:uiPriority w:val="99"/>
    <w:semiHidden/>
    <w:unhideWhenUsed/>
    <w:rsid w:val="00A51B5A"/>
    <w:rPr>
      <w:vertAlign w:val="superscript"/>
    </w:rPr>
  </w:style>
  <w:style w:type="paragraph" w:customStyle="1" w:styleId="paragraph">
    <w:name w:val="paragraph"/>
    <w:basedOn w:val="Normal"/>
    <w:rsid w:val="00FE1E9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FE1E98"/>
  </w:style>
  <w:style w:type="character" w:customStyle="1" w:styleId="eop">
    <w:name w:val="eop"/>
    <w:basedOn w:val="DefaultParagraphFont"/>
    <w:rsid w:val="00FE1E98"/>
  </w:style>
  <w:style w:type="character" w:customStyle="1" w:styleId="wacimagecontainer">
    <w:name w:val="wacimagecontainer"/>
    <w:basedOn w:val="DefaultParagraphFont"/>
    <w:rsid w:val="00315F0F"/>
  </w:style>
  <w:style w:type="character" w:customStyle="1" w:styleId="Heading1Char">
    <w:name w:val="Heading 1 Char"/>
    <w:basedOn w:val="DefaultParagraphFont"/>
    <w:link w:val="Heading1"/>
    <w:uiPriority w:val="9"/>
    <w:rsid w:val="003236E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236E2"/>
    <w:pPr>
      <w:spacing w:line="259" w:lineRule="auto"/>
      <w:outlineLvl w:val="9"/>
    </w:pPr>
    <w:rPr>
      <w:lang w:eastAsia="en-US"/>
    </w:rPr>
  </w:style>
  <w:style w:type="paragraph" w:styleId="TOC1">
    <w:name w:val="toc 1"/>
    <w:basedOn w:val="Normal"/>
    <w:next w:val="Normal"/>
    <w:autoRedefine/>
    <w:uiPriority w:val="39"/>
    <w:unhideWhenUsed/>
    <w:rsid w:val="00F31DF4"/>
    <w:pPr>
      <w:spacing w:after="100"/>
    </w:pPr>
  </w:style>
  <w:style w:type="character" w:customStyle="1" w:styleId="Heading2Char">
    <w:name w:val="Heading 2 Char"/>
    <w:basedOn w:val="DefaultParagraphFont"/>
    <w:link w:val="Heading2"/>
    <w:uiPriority w:val="9"/>
    <w:semiHidden/>
    <w:rsid w:val="00C50D27"/>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504992"/>
  </w:style>
  <w:style w:type="paragraph" w:styleId="Caption">
    <w:name w:val="caption"/>
    <w:basedOn w:val="Normal"/>
    <w:next w:val="Normal"/>
    <w:uiPriority w:val="35"/>
    <w:unhideWhenUsed/>
    <w:qFormat/>
    <w:rsid w:val="000B704D"/>
    <w:pPr>
      <w:spacing w:after="200"/>
    </w:pPr>
    <w:rPr>
      <w:i/>
      <w:iCs/>
      <w:color w:val="44546A" w:themeColor="text2"/>
      <w:sz w:val="18"/>
      <w:szCs w:val="18"/>
    </w:rPr>
  </w:style>
  <w:style w:type="table" w:styleId="TableGrid">
    <w:name w:val="Table Grid"/>
    <w:basedOn w:val="TableNormal"/>
    <w:uiPriority w:val="39"/>
    <w:rsid w:val="000B7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0D04"/>
    <w:pPr>
      <w:tabs>
        <w:tab w:val="center" w:pos="4680"/>
        <w:tab w:val="right" w:pos="9360"/>
      </w:tabs>
    </w:pPr>
  </w:style>
  <w:style w:type="character" w:customStyle="1" w:styleId="HeaderChar">
    <w:name w:val="Header Char"/>
    <w:basedOn w:val="DefaultParagraphFont"/>
    <w:link w:val="Header"/>
    <w:uiPriority w:val="99"/>
    <w:rsid w:val="00FC0D04"/>
  </w:style>
  <w:style w:type="paragraph" w:styleId="Footer">
    <w:name w:val="footer"/>
    <w:basedOn w:val="Normal"/>
    <w:link w:val="FooterChar"/>
    <w:uiPriority w:val="99"/>
    <w:unhideWhenUsed/>
    <w:rsid w:val="00FC0D04"/>
    <w:pPr>
      <w:tabs>
        <w:tab w:val="center" w:pos="4680"/>
        <w:tab w:val="right" w:pos="9360"/>
      </w:tabs>
    </w:pPr>
  </w:style>
  <w:style w:type="character" w:customStyle="1" w:styleId="FooterChar">
    <w:name w:val="Footer Char"/>
    <w:basedOn w:val="DefaultParagraphFont"/>
    <w:link w:val="Footer"/>
    <w:uiPriority w:val="99"/>
    <w:rsid w:val="00FC0D04"/>
  </w:style>
  <w:style w:type="paragraph" w:styleId="CommentText">
    <w:name w:val="annotation text"/>
    <w:basedOn w:val="Normal"/>
    <w:link w:val="CommentTextChar"/>
    <w:uiPriority w:val="99"/>
    <w:unhideWhenUsed/>
    <w:rsid w:val="00C27DD8"/>
    <w:rPr>
      <w:sz w:val="20"/>
      <w:szCs w:val="20"/>
    </w:rPr>
  </w:style>
  <w:style w:type="character" w:customStyle="1" w:styleId="CommentTextChar">
    <w:name w:val="Comment Text Char"/>
    <w:basedOn w:val="DefaultParagraphFont"/>
    <w:link w:val="CommentText"/>
    <w:uiPriority w:val="99"/>
    <w:rsid w:val="00C27DD8"/>
    <w:rPr>
      <w:sz w:val="20"/>
      <w:szCs w:val="20"/>
    </w:rPr>
  </w:style>
  <w:style w:type="character" w:styleId="CommentReference">
    <w:name w:val="annotation reference"/>
    <w:basedOn w:val="DefaultParagraphFont"/>
    <w:uiPriority w:val="99"/>
    <w:semiHidden/>
    <w:unhideWhenUsed/>
    <w:rsid w:val="00C27DD8"/>
    <w:rPr>
      <w:sz w:val="16"/>
      <w:szCs w:val="16"/>
    </w:rPr>
  </w:style>
  <w:style w:type="paragraph" w:styleId="CommentSubject">
    <w:name w:val="annotation subject"/>
    <w:basedOn w:val="CommentText"/>
    <w:next w:val="CommentText"/>
    <w:link w:val="CommentSubjectChar"/>
    <w:uiPriority w:val="99"/>
    <w:semiHidden/>
    <w:unhideWhenUsed/>
    <w:rsid w:val="000E5DE8"/>
    <w:rPr>
      <w:b/>
      <w:bCs/>
    </w:rPr>
  </w:style>
  <w:style w:type="character" w:customStyle="1" w:styleId="CommentSubjectChar">
    <w:name w:val="Comment Subject Char"/>
    <w:basedOn w:val="CommentTextChar"/>
    <w:link w:val="CommentSubject"/>
    <w:uiPriority w:val="99"/>
    <w:semiHidden/>
    <w:rsid w:val="000E5DE8"/>
    <w:rPr>
      <w:b/>
      <w:bCs/>
      <w:sz w:val="20"/>
      <w:szCs w:val="20"/>
    </w:rPr>
  </w:style>
  <w:style w:type="character" w:customStyle="1" w:styleId="cf01">
    <w:name w:val="cf01"/>
    <w:basedOn w:val="DefaultParagraphFont"/>
    <w:rsid w:val="00D62241"/>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663CE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FB069B"/>
    <w:pPr>
      <w:spacing w:before="100" w:beforeAutospacing="1" w:after="100" w:afterAutospacing="1"/>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9D68C6"/>
    <w:pPr>
      <w:spacing w:after="100"/>
      <w:ind w:left="440"/>
    </w:pPr>
  </w:style>
  <w:style w:type="character" w:styleId="FollowedHyperlink">
    <w:name w:val="FollowedHyperlink"/>
    <w:basedOn w:val="DefaultParagraphFont"/>
    <w:uiPriority w:val="99"/>
    <w:semiHidden/>
    <w:unhideWhenUsed/>
    <w:rsid w:val="003D5A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5421">
      <w:bodyDiv w:val="1"/>
      <w:marLeft w:val="0"/>
      <w:marRight w:val="0"/>
      <w:marTop w:val="0"/>
      <w:marBottom w:val="0"/>
      <w:divBdr>
        <w:top w:val="none" w:sz="0" w:space="0" w:color="auto"/>
        <w:left w:val="none" w:sz="0" w:space="0" w:color="auto"/>
        <w:bottom w:val="none" w:sz="0" w:space="0" w:color="auto"/>
        <w:right w:val="none" w:sz="0" w:space="0" w:color="auto"/>
      </w:divBdr>
    </w:div>
    <w:div w:id="191961061">
      <w:bodyDiv w:val="1"/>
      <w:marLeft w:val="0"/>
      <w:marRight w:val="0"/>
      <w:marTop w:val="0"/>
      <w:marBottom w:val="0"/>
      <w:divBdr>
        <w:top w:val="none" w:sz="0" w:space="0" w:color="auto"/>
        <w:left w:val="none" w:sz="0" w:space="0" w:color="auto"/>
        <w:bottom w:val="none" w:sz="0" w:space="0" w:color="auto"/>
        <w:right w:val="none" w:sz="0" w:space="0" w:color="auto"/>
      </w:divBdr>
      <w:divsChild>
        <w:div w:id="97919372">
          <w:marLeft w:val="0"/>
          <w:marRight w:val="0"/>
          <w:marTop w:val="0"/>
          <w:marBottom w:val="0"/>
          <w:divBdr>
            <w:top w:val="none" w:sz="0" w:space="0" w:color="auto"/>
            <w:left w:val="none" w:sz="0" w:space="0" w:color="auto"/>
            <w:bottom w:val="none" w:sz="0" w:space="0" w:color="auto"/>
            <w:right w:val="none" w:sz="0" w:space="0" w:color="auto"/>
          </w:divBdr>
        </w:div>
        <w:div w:id="214509675">
          <w:marLeft w:val="0"/>
          <w:marRight w:val="0"/>
          <w:marTop w:val="0"/>
          <w:marBottom w:val="0"/>
          <w:divBdr>
            <w:top w:val="none" w:sz="0" w:space="0" w:color="auto"/>
            <w:left w:val="none" w:sz="0" w:space="0" w:color="auto"/>
            <w:bottom w:val="none" w:sz="0" w:space="0" w:color="auto"/>
            <w:right w:val="none" w:sz="0" w:space="0" w:color="auto"/>
          </w:divBdr>
        </w:div>
        <w:div w:id="671226989">
          <w:marLeft w:val="0"/>
          <w:marRight w:val="0"/>
          <w:marTop w:val="0"/>
          <w:marBottom w:val="0"/>
          <w:divBdr>
            <w:top w:val="none" w:sz="0" w:space="0" w:color="auto"/>
            <w:left w:val="none" w:sz="0" w:space="0" w:color="auto"/>
            <w:bottom w:val="none" w:sz="0" w:space="0" w:color="auto"/>
            <w:right w:val="none" w:sz="0" w:space="0" w:color="auto"/>
          </w:divBdr>
        </w:div>
      </w:divsChild>
    </w:div>
    <w:div w:id="223371483">
      <w:bodyDiv w:val="1"/>
      <w:marLeft w:val="0"/>
      <w:marRight w:val="0"/>
      <w:marTop w:val="0"/>
      <w:marBottom w:val="0"/>
      <w:divBdr>
        <w:top w:val="none" w:sz="0" w:space="0" w:color="auto"/>
        <w:left w:val="none" w:sz="0" w:space="0" w:color="auto"/>
        <w:bottom w:val="none" w:sz="0" w:space="0" w:color="auto"/>
        <w:right w:val="none" w:sz="0" w:space="0" w:color="auto"/>
      </w:divBdr>
    </w:div>
    <w:div w:id="345909648">
      <w:bodyDiv w:val="1"/>
      <w:marLeft w:val="0"/>
      <w:marRight w:val="0"/>
      <w:marTop w:val="0"/>
      <w:marBottom w:val="0"/>
      <w:divBdr>
        <w:top w:val="none" w:sz="0" w:space="0" w:color="auto"/>
        <w:left w:val="none" w:sz="0" w:space="0" w:color="auto"/>
        <w:bottom w:val="none" w:sz="0" w:space="0" w:color="auto"/>
        <w:right w:val="none" w:sz="0" w:space="0" w:color="auto"/>
      </w:divBdr>
      <w:divsChild>
        <w:div w:id="1190724222">
          <w:marLeft w:val="0"/>
          <w:marRight w:val="0"/>
          <w:marTop w:val="0"/>
          <w:marBottom w:val="240"/>
          <w:divBdr>
            <w:top w:val="none" w:sz="0" w:space="0" w:color="auto"/>
            <w:left w:val="none" w:sz="0" w:space="0" w:color="auto"/>
            <w:bottom w:val="none" w:sz="0" w:space="0" w:color="auto"/>
            <w:right w:val="none" w:sz="0" w:space="0" w:color="auto"/>
          </w:divBdr>
        </w:div>
      </w:divsChild>
    </w:div>
    <w:div w:id="377055032">
      <w:bodyDiv w:val="1"/>
      <w:marLeft w:val="0"/>
      <w:marRight w:val="0"/>
      <w:marTop w:val="0"/>
      <w:marBottom w:val="0"/>
      <w:divBdr>
        <w:top w:val="none" w:sz="0" w:space="0" w:color="auto"/>
        <w:left w:val="none" w:sz="0" w:space="0" w:color="auto"/>
        <w:bottom w:val="none" w:sz="0" w:space="0" w:color="auto"/>
        <w:right w:val="none" w:sz="0" w:space="0" w:color="auto"/>
      </w:divBdr>
    </w:div>
    <w:div w:id="393242589">
      <w:bodyDiv w:val="1"/>
      <w:marLeft w:val="0"/>
      <w:marRight w:val="0"/>
      <w:marTop w:val="0"/>
      <w:marBottom w:val="0"/>
      <w:divBdr>
        <w:top w:val="none" w:sz="0" w:space="0" w:color="auto"/>
        <w:left w:val="none" w:sz="0" w:space="0" w:color="auto"/>
        <w:bottom w:val="none" w:sz="0" w:space="0" w:color="auto"/>
        <w:right w:val="none" w:sz="0" w:space="0" w:color="auto"/>
      </w:divBdr>
    </w:div>
    <w:div w:id="402139518">
      <w:bodyDiv w:val="1"/>
      <w:marLeft w:val="0"/>
      <w:marRight w:val="0"/>
      <w:marTop w:val="0"/>
      <w:marBottom w:val="0"/>
      <w:divBdr>
        <w:top w:val="none" w:sz="0" w:space="0" w:color="auto"/>
        <w:left w:val="none" w:sz="0" w:space="0" w:color="auto"/>
        <w:bottom w:val="none" w:sz="0" w:space="0" w:color="auto"/>
        <w:right w:val="none" w:sz="0" w:space="0" w:color="auto"/>
      </w:divBdr>
    </w:div>
    <w:div w:id="407650767">
      <w:bodyDiv w:val="1"/>
      <w:marLeft w:val="0"/>
      <w:marRight w:val="0"/>
      <w:marTop w:val="0"/>
      <w:marBottom w:val="0"/>
      <w:divBdr>
        <w:top w:val="none" w:sz="0" w:space="0" w:color="auto"/>
        <w:left w:val="none" w:sz="0" w:space="0" w:color="auto"/>
        <w:bottom w:val="none" w:sz="0" w:space="0" w:color="auto"/>
        <w:right w:val="none" w:sz="0" w:space="0" w:color="auto"/>
      </w:divBdr>
      <w:divsChild>
        <w:div w:id="181482584">
          <w:marLeft w:val="0"/>
          <w:marRight w:val="0"/>
          <w:marTop w:val="0"/>
          <w:marBottom w:val="0"/>
          <w:divBdr>
            <w:top w:val="none" w:sz="0" w:space="0" w:color="auto"/>
            <w:left w:val="none" w:sz="0" w:space="0" w:color="auto"/>
            <w:bottom w:val="none" w:sz="0" w:space="0" w:color="auto"/>
            <w:right w:val="none" w:sz="0" w:space="0" w:color="auto"/>
          </w:divBdr>
        </w:div>
        <w:div w:id="788010927">
          <w:marLeft w:val="0"/>
          <w:marRight w:val="0"/>
          <w:marTop w:val="0"/>
          <w:marBottom w:val="0"/>
          <w:divBdr>
            <w:top w:val="none" w:sz="0" w:space="0" w:color="auto"/>
            <w:left w:val="none" w:sz="0" w:space="0" w:color="auto"/>
            <w:bottom w:val="none" w:sz="0" w:space="0" w:color="auto"/>
            <w:right w:val="none" w:sz="0" w:space="0" w:color="auto"/>
          </w:divBdr>
        </w:div>
      </w:divsChild>
    </w:div>
    <w:div w:id="407775810">
      <w:bodyDiv w:val="1"/>
      <w:marLeft w:val="0"/>
      <w:marRight w:val="0"/>
      <w:marTop w:val="0"/>
      <w:marBottom w:val="0"/>
      <w:divBdr>
        <w:top w:val="none" w:sz="0" w:space="0" w:color="auto"/>
        <w:left w:val="none" w:sz="0" w:space="0" w:color="auto"/>
        <w:bottom w:val="none" w:sz="0" w:space="0" w:color="auto"/>
        <w:right w:val="none" w:sz="0" w:space="0" w:color="auto"/>
      </w:divBdr>
      <w:divsChild>
        <w:div w:id="2040085389">
          <w:marLeft w:val="0"/>
          <w:marRight w:val="0"/>
          <w:marTop w:val="0"/>
          <w:marBottom w:val="0"/>
          <w:divBdr>
            <w:top w:val="none" w:sz="0" w:space="0" w:color="auto"/>
            <w:left w:val="none" w:sz="0" w:space="0" w:color="auto"/>
            <w:bottom w:val="none" w:sz="0" w:space="0" w:color="auto"/>
            <w:right w:val="none" w:sz="0" w:space="0" w:color="auto"/>
          </w:divBdr>
        </w:div>
        <w:div w:id="644509742">
          <w:marLeft w:val="0"/>
          <w:marRight w:val="0"/>
          <w:marTop w:val="0"/>
          <w:marBottom w:val="0"/>
          <w:divBdr>
            <w:top w:val="none" w:sz="0" w:space="0" w:color="auto"/>
            <w:left w:val="none" w:sz="0" w:space="0" w:color="auto"/>
            <w:bottom w:val="none" w:sz="0" w:space="0" w:color="auto"/>
            <w:right w:val="none" w:sz="0" w:space="0" w:color="auto"/>
          </w:divBdr>
        </w:div>
        <w:div w:id="867836507">
          <w:marLeft w:val="0"/>
          <w:marRight w:val="0"/>
          <w:marTop w:val="0"/>
          <w:marBottom w:val="0"/>
          <w:divBdr>
            <w:top w:val="none" w:sz="0" w:space="0" w:color="auto"/>
            <w:left w:val="none" w:sz="0" w:space="0" w:color="auto"/>
            <w:bottom w:val="none" w:sz="0" w:space="0" w:color="auto"/>
            <w:right w:val="none" w:sz="0" w:space="0" w:color="auto"/>
          </w:divBdr>
        </w:div>
      </w:divsChild>
    </w:div>
    <w:div w:id="438529418">
      <w:bodyDiv w:val="1"/>
      <w:marLeft w:val="0"/>
      <w:marRight w:val="0"/>
      <w:marTop w:val="0"/>
      <w:marBottom w:val="0"/>
      <w:divBdr>
        <w:top w:val="none" w:sz="0" w:space="0" w:color="auto"/>
        <w:left w:val="none" w:sz="0" w:space="0" w:color="auto"/>
        <w:bottom w:val="none" w:sz="0" w:space="0" w:color="auto"/>
        <w:right w:val="none" w:sz="0" w:space="0" w:color="auto"/>
      </w:divBdr>
    </w:div>
    <w:div w:id="440344413">
      <w:bodyDiv w:val="1"/>
      <w:marLeft w:val="0"/>
      <w:marRight w:val="0"/>
      <w:marTop w:val="0"/>
      <w:marBottom w:val="0"/>
      <w:divBdr>
        <w:top w:val="none" w:sz="0" w:space="0" w:color="auto"/>
        <w:left w:val="none" w:sz="0" w:space="0" w:color="auto"/>
        <w:bottom w:val="none" w:sz="0" w:space="0" w:color="auto"/>
        <w:right w:val="none" w:sz="0" w:space="0" w:color="auto"/>
      </w:divBdr>
    </w:div>
    <w:div w:id="442459269">
      <w:bodyDiv w:val="1"/>
      <w:marLeft w:val="0"/>
      <w:marRight w:val="0"/>
      <w:marTop w:val="0"/>
      <w:marBottom w:val="0"/>
      <w:divBdr>
        <w:top w:val="none" w:sz="0" w:space="0" w:color="auto"/>
        <w:left w:val="none" w:sz="0" w:space="0" w:color="auto"/>
        <w:bottom w:val="none" w:sz="0" w:space="0" w:color="auto"/>
        <w:right w:val="none" w:sz="0" w:space="0" w:color="auto"/>
      </w:divBdr>
      <w:divsChild>
        <w:div w:id="240483922">
          <w:marLeft w:val="0"/>
          <w:marRight w:val="0"/>
          <w:marTop w:val="0"/>
          <w:marBottom w:val="240"/>
          <w:divBdr>
            <w:top w:val="none" w:sz="0" w:space="0" w:color="auto"/>
            <w:left w:val="none" w:sz="0" w:space="0" w:color="auto"/>
            <w:bottom w:val="none" w:sz="0" w:space="0" w:color="auto"/>
            <w:right w:val="none" w:sz="0" w:space="0" w:color="auto"/>
          </w:divBdr>
        </w:div>
        <w:div w:id="661933947">
          <w:marLeft w:val="0"/>
          <w:marRight w:val="0"/>
          <w:marTop w:val="0"/>
          <w:marBottom w:val="240"/>
          <w:divBdr>
            <w:top w:val="none" w:sz="0" w:space="0" w:color="auto"/>
            <w:left w:val="none" w:sz="0" w:space="0" w:color="auto"/>
            <w:bottom w:val="none" w:sz="0" w:space="0" w:color="auto"/>
            <w:right w:val="none" w:sz="0" w:space="0" w:color="auto"/>
          </w:divBdr>
        </w:div>
        <w:div w:id="752508017">
          <w:marLeft w:val="0"/>
          <w:marRight w:val="0"/>
          <w:marTop w:val="0"/>
          <w:marBottom w:val="240"/>
          <w:divBdr>
            <w:top w:val="none" w:sz="0" w:space="0" w:color="auto"/>
            <w:left w:val="none" w:sz="0" w:space="0" w:color="auto"/>
            <w:bottom w:val="none" w:sz="0" w:space="0" w:color="auto"/>
            <w:right w:val="none" w:sz="0" w:space="0" w:color="auto"/>
          </w:divBdr>
        </w:div>
        <w:div w:id="759956920">
          <w:marLeft w:val="0"/>
          <w:marRight w:val="0"/>
          <w:marTop w:val="0"/>
          <w:marBottom w:val="240"/>
          <w:divBdr>
            <w:top w:val="none" w:sz="0" w:space="0" w:color="auto"/>
            <w:left w:val="none" w:sz="0" w:space="0" w:color="auto"/>
            <w:bottom w:val="none" w:sz="0" w:space="0" w:color="auto"/>
            <w:right w:val="none" w:sz="0" w:space="0" w:color="auto"/>
          </w:divBdr>
        </w:div>
        <w:div w:id="823593080">
          <w:marLeft w:val="0"/>
          <w:marRight w:val="0"/>
          <w:marTop w:val="0"/>
          <w:marBottom w:val="240"/>
          <w:divBdr>
            <w:top w:val="none" w:sz="0" w:space="0" w:color="auto"/>
            <w:left w:val="none" w:sz="0" w:space="0" w:color="auto"/>
            <w:bottom w:val="none" w:sz="0" w:space="0" w:color="auto"/>
            <w:right w:val="none" w:sz="0" w:space="0" w:color="auto"/>
          </w:divBdr>
        </w:div>
        <w:div w:id="864056543">
          <w:marLeft w:val="0"/>
          <w:marRight w:val="0"/>
          <w:marTop w:val="0"/>
          <w:marBottom w:val="240"/>
          <w:divBdr>
            <w:top w:val="none" w:sz="0" w:space="0" w:color="auto"/>
            <w:left w:val="none" w:sz="0" w:space="0" w:color="auto"/>
            <w:bottom w:val="none" w:sz="0" w:space="0" w:color="auto"/>
            <w:right w:val="none" w:sz="0" w:space="0" w:color="auto"/>
          </w:divBdr>
        </w:div>
        <w:div w:id="1121147633">
          <w:marLeft w:val="0"/>
          <w:marRight w:val="0"/>
          <w:marTop w:val="0"/>
          <w:marBottom w:val="240"/>
          <w:divBdr>
            <w:top w:val="none" w:sz="0" w:space="0" w:color="auto"/>
            <w:left w:val="none" w:sz="0" w:space="0" w:color="auto"/>
            <w:bottom w:val="none" w:sz="0" w:space="0" w:color="auto"/>
            <w:right w:val="none" w:sz="0" w:space="0" w:color="auto"/>
          </w:divBdr>
        </w:div>
        <w:div w:id="1181820667">
          <w:marLeft w:val="0"/>
          <w:marRight w:val="0"/>
          <w:marTop w:val="0"/>
          <w:marBottom w:val="240"/>
          <w:divBdr>
            <w:top w:val="none" w:sz="0" w:space="0" w:color="auto"/>
            <w:left w:val="none" w:sz="0" w:space="0" w:color="auto"/>
            <w:bottom w:val="none" w:sz="0" w:space="0" w:color="auto"/>
            <w:right w:val="none" w:sz="0" w:space="0" w:color="auto"/>
          </w:divBdr>
        </w:div>
        <w:div w:id="1498111994">
          <w:marLeft w:val="0"/>
          <w:marRight w:val="0"/>
          <w:marTop w:val="0"/>
          <w:marBottom w:val="240"/>
          <w:divBdr>
            <w:top w:val="none" w:sz="0" w:space="0" w:color="auto"/>
            <w:left w:val="none" w:sz="0" w:space="0" w:color="auto"/>
            <w:bottom w:val="none" w:sz="0" w:space="0" w:color="auto"/>
            <w:right w:val="none" w:sz="0" w:space="0" w:color="auto"/>
          </w:divBdr>
        </w:div>
        <w:div w:id="1586301072">
          <w:marLeft w:val="0"/>
          <w:marRight w:val="0"/>
          <w:marTop w:val="0"/>
          <w:marBottom w:val="240"/>
          <w:divBdr>
            <w:top w:val="none" w:sz="0" w:space="0" w:color="auto"/>
            <w:left w:val="none" w:sz="0" w:space="0" w:color="auto"/>
            <w:bottom w:val="none" w:sz="0" w:space="0" w:color="auto"/>
            <w:right w:val="none" w:sz="0" w:space="0" w:color="auto"/>
          </w:divBdr>
        </w:div>
        <w:div w:id="1631931704">
          <w:marLeft w:val="0"/>
          <w:marRight w:val="0"/>
          <w:marTop w:val="0"/>
          <w:marBottom w:val="240"/>
          <w:divBdr>
            <w:top w:val="none" w:sz="0" w:space="0" w:color="auto"/>
            <w:left w:val="none" w:sz="0" w:space="0" w:color="auto"/>
            <w:bottom w:val="none" w:sz="0" w:space="0" w:color="auto"/>
            <w:right w:val="none" w:sz="0" w:space="0" w:color="auto"/>
          </w:divBdr>
        </w:div>
        <w:div w:id="1650019809">
          <w:marLeft w:val="0"/>
          <w:marRight w:val="0"/>
          <w:marTop w:val="0"/>
          <w:marBottom w:val="240"/>
          <w:divBdr>
            <w:top w:val="none" w:sz="0" w:space="0" w:color="auto"/>
            <w:left w:val="none" w:sz="0" w:space="0" w:color="auto"/>
            <w:bottom w:val="none" w:sz="0" w:space="0" w:color="auto"/>
            <w:right w:val="none" w:sz="0" w:space="0" w:color="auto"/>
          </w:divBdr>
        </w:div>
        <w:div w:id="1657146818">
          <w:marLeft w:val="0"/>
          <w:marRight w:val="0"/>
          <w:marTop w:val="0"/>
          <w:marBottom w:val="240"/>
          <w:divBdr>
            <w:top w:val="none" w:sz="0" w:space="0" w:color="auto"/>
            <w:left w:val="none" w:sz="0" w:space="0" w:color="auto"/>
            <w:bottom w:val="none" w:sz="0" w:space="0" w:color="auto"/>
            <w:right w:val="none" w:sz="0" w:space="0" w:color="auto"/>
          </w:divBdr>
        </w:div>
        <w:div w:id="1728526513">
          <w:marLeft w:val="0"/>
          <w:marRight w:val="0"/>
          <w:marTop w:val="0"/>
          <w:marBottom w:val="240"/>
          <w:divBdr>
            <w:top w:val="none" w:sz="0" w:space="0" w:color="auto"/>
            <w:left w:val="none" w:sz="0" w:space="0" w:color="auto"/>
            <w:bottom w:val="none" w:sz="0" w:space="0" w:color="auto"/>
            <w:right w:val="none" w:sz="0" w:space="0" w:color="auto"/>
          </w:divBdr>
        </w:div>
        <w:div w:id="1885485568">
          <w:marLeft w:val="0"/>
          <w:marRight w:val="0"/>
          <w:marTop w:val="0"/>
          <w:marBottom w:val="240"/>
          <w:divBdr>
            <w:top w:val="none" w:sz="0" w:space="0" w:color="auto"/>
            <w:left w:val="none" w:sz="0" w:space="0" w:color="auto"/>
            <w:bottom w:val="none" w:sz="0" w:space="0" w:color="auto"/>
            <w:right w:val="none" w:sz="0" w:space="0" w:color="auto"/>
          </w:divBdr>
        </w:div>
        <w:div w:id="1934363057">
          <w:marLeft w:val="0"/>
          <w:marRight w:val="0"/>
          <w:marTop w:val="0"/>
          <w:marBottom w:val="240"/>
          <w:divBdr>
            <w:top w:val="none" w:sz="0" w:space="0" w:color="auto"/>
            <w:left w:val="none" w:sz="0" w:space="0" w:color="auto"/>
            <w:bottom w:val="none" w:sz="0" w:space="0" w:color="auto"/>
            <w:right w:val="none" w:sz="0" w:space="0" w:color="auto"/>
          </w:divBdr>
        </w:div>
        <w:div w:id="1941520258">
          <w:marLeft w:val="0"/>
          <w:marRight w:val="0"/>
          <w:marTop w:val="0"/>
          <w:marBottom w:val="240"/>
          <w:divBdr>
            <w:top w:val="none" w:sz="0" w:space="0" w:color="auto"/>
            <w:left w:val="none" w:sz="0" w:space="0" w:color="auto"/>
            <w:bottom w:val="none" w:sz="0" w:space="0" w:color="auto"/>
            <w:right w:val="none" w:sz="0" w:space="0" w:color="auto"/>
          </w:divBdr>
        </w:div>
        <w:div w:id="2061707590">
          <w:marLeft w:val="0"/>
          <w:marRight w:val="0"/>
          <w:marTop w:val="0"/>
          <w:marBottom w:val="240"/>
          <w:divBdr>
            <w:top w:val="none" w:sz="0" w:space="0" w:color="auto"/>
            <w:left w:val="none" w:sz="0" w:space="0" w:color="auto"/>
            <w:bottom w:val="none" w:sz="0" w:space="0" w:color="auto"/>
            <w:right w:val="none" w:sz="0" w:space="0" w:color="auto"/>
          </w:divBdr>
        </w:div>
        <w:div w:id="2077042868">
          <w:marLeft w:val="0"/>
          <w:marRight w:val="0"/>
          <w:marTop w:val="0"/>
          <w:marBottom w:val="240"/>
          <w:divBdr>
            <w:top w:val="none" w:sz="0" w:space="0" w:color="auto"/>
            <w:left w:val="none" w:sz="0" w:space="0" w:color="auto"/>
            <w:bottom w:val="none" w:sz="0" w:space="0" w:color="auto"/>
            <w:right w:val="none" w:sz="0" w:space="0" w:color="auto"/>
          </w:divBdr>
        </w:div>
        <w:div w:id="2090494566">
          <w:marLeft w:val="0"/>
          <w:marRight w:val="0"/>
          <w:marTop w:val="0"/>
          <w:marBottom w:val="240"/>
          <w:divBdr>
            <w:top w:val="none" w:sz="0" w:space="0" w:color="auto"/>
            <w:left w:val="none" w:sz="0" w:space="0" w:color="auto"/>
            <w:bottom w:val="none" w:sz="0" w:space="0" w:color="auto"/>
            <w:right w:val="none" w:sz="0" w:space="0" w:color="auto"/>
          </w:divBdr>
        </w:div>
        <w:div w:id="2109544866">
          <w:marLeft w:val="0"/>
          <w:marRight w:val="0"/>
          <w:marTop w:val="0"/>
          <w:marBottom w:val="240"/>
          <w:divBdr>
            <w:top w:val="none" w:sz="0" w:space="0" w:color="auto"/>
            <w:left w:val="none" w:sz="0" w:space="0" w:color="auto"/>
            <w:bottom w:val="none" w:sz="0" w:space="0" w:color="auto"/>
            <w:right w:val="none" w:sz="0" w:space="0" w:color="auto"/>
          </w:divBdr>
        </w:div>
        <w:div w:id="2113432270">
          <w:marLeft w:val="0"/>
          <w:marRight w:val="0"/>
          <w:marTop w:val="0"/>
          <w:marBottom w:val="240"/>
          <w:divBdr>
            <w:top w:val="none" w:sz="0" w:space="0" w:color="auto"/>
            <w:left w:val="none" w:sz="0" w:space="0" w:color="auto"/>
            <w:bottom w:val="none" w:sz="0" w:space="0" w:color="auto"/>
            <w:right w:val="none" w:sz="0" w:space="0" w:color="auto"/>
          </w:divBdr>
        </w:div>
        <w:div w:id="2123651384">
          <w:marLeft w:val="0"/>
          <w:marRight w:val="0"/>
          <w:marTop w:val="0"/>
          <w:marBottom w:val="240"/>
          <w:divBdr>
            <w:top w:val="none" w:sz="0" w:space="0" w:color="auto"/>
            <w:left w:val="none" w:sz="0" w:space="0" w:color="auto"/>
            <w:bottom w:val="none" w:sz="0" w:space="0" w:color="auto"/>
            <w:right w:val="none" w:sz="0" w:space="0" w:color="auto"/>
          </w:divBdr>
        </w:div>
      </w:divsChild>
    </w:div>
    <w:div w:id="627901396">
      <w:bodyDiv w:val="1"/>
      <w:marLeft w:val="0"/>
      <w:marRight w:val="0"/>
      <w:marTop w:val="0"/>
      <w:marBottom w:val="0"/>
      <w:divBdr>
        <w:top w:val="none" w:sz="0" w:space="0" w:color="auto"/>
        <w:left w:val="none" w:sz="0" w:space="0" w:color="auto"/>
        <w:bottom w:val="none" w:sz="0" w:space="0" w:color="auto"/>
        <w:right w:val="none" w:sz="0" w:space="0" w:color="auto"/>
      </w:divBdr>
      <w:divsChild>
        <w:div w:id="1751736624">
          <w:marLeft w:val="0"/>
          <w:marRight w:val="0"/>
          <w:marTop w:val="0"/>
          <w:marBottom w:val="240"/>
          <w:divBdr>
            <w:top w:val="none" w:sz="0" w:space="0" w:color="auto"/>
            <w:left w:val="none" w:sz="0" w:space="0" w:color="auto"/>
            <w:bottom w:val="none" w:sz="0" w:space="0" w:color="auto"/>
            <w:right w:val="none" w:sz="0" w:space="0" w:color="auto"/>
          </w:divBdr>
        </w:div>
      </w:divsChild>
    </w:div>
    <w:div w:id="642777187">
      <w:bodyDiv w:val="1"/>
      <w:marLeft w:val="0"/>
      <w:marRight w:val="0"/>
      <w:marTop w:val="0"/>
      <w:marBottom w:val="0"/>
      <w:divBdr>
        <w:top w:val="none" w:sz="0" w:space="0" w:color="auto"/>
        <w:left w:val="none" w:sz="0" w:space="0" w:color="auto"/>
        <w:bottom w:val="none" w:sz="0" w:space="0" w:color="auto"/>
        <w:right w:val="none" w:sz="0" w:space="0" w:color="auto"/>
      </w:divBdr>
    </w:div>
    <w:div w:id="679115005">
      <w:bodyDiv w:val="1"/>
      <w:marLeft w:val="0"/>
      <w:marRight w:val="0"/>
      <w:marTop w:val="0"/>
      <w:marBottom w:val="0"/>
      <w:divBdr>
        <w:top w:val="none" w:sz="0" w:space="0" w:color="auto"/>
        <w:left w:val="none" w:sz="0" w:space="0" w:color="auto"/>
        <w:bottom w:val="none" w:sz="0" w:space="0" w:color="auto"/>
        <w:right w:val="none" w:sz="0" w:space="0" w:color="auto"/>
      </w:divBdr>
      <w:divsChild>
        <w:div w:id="335230709">
          <w:marLeft w:val="0"/>
          <w:marRight w:val="0"/>
          <w:marTop w:val="0"/>
          <w:marBottom w:val="240"/>
          <w:divBdr>
            <w:top w:val="none" w:sz="0" w:space="0" w:color="auto"/>
            <w:left w:val="none" w:sz="0" w:space="0" w:color="auto"/>
            <w:bottom w:val="none" w:sz="0" w:space="0" w:color="auto"/>
            <w:right w:val="none" w:sz="0" w:space="0" w:color="auto"/>
          </w:divBdr>
        </w:div>
        <w:div w:id="1771701810">
          <w:marLeft w:val="0"/>
          <w:marRight w:val="0"/>
          <w:marTop w:val="0"/>
          <w:marBottom w:val="240"/>
          <w:divBdr>
            <w:top w:val="none" w:sz="0" w:space="0" w:color="auto"/>
            <w:left w:val="none" w:sz="0" w:space="0" w:color="auto"/>
            <w:bottom w:val="none" w:sz="0" w:space="0" w:color="auto"/>
            <w:right w:val="none" w:sz="0" w:space="0" w:color="auto"/>
          </w:divBdr>
        </w:div>
      </w:divsChild>
    </w:div>
    <w:div w:id="701782551">
      <w:bodyDiv w:val="1"/>
      <w:marLeft w:val="0"/>
      <w:marRight w:val="0"/>
      <w:marTop w:val="0"/>
      <w:marBottom w:val="0"/>
      <w:divBdr>
        <w:top w:val="none" w:sz="0" w:space="0" w:color="auto"/>
        <w:left w:val="none" w:sz="0" w:space="0" w:color="auto"/>
        <w:bottom w:val="none" w:sz="0" w:space="0" w:color="auto"/>
        <w:right w:val="none" w:sz="0" w:space="0" w:color="auto"/>
      </w:divBdr>
    </w:div>
    <w:div w:id="704141697">
      <w:bodyDiv w:val="1"/>
      <w:marLeft w:val="0"/>
      <w:marRight w:val="0"/>
      <w:marTop w:val="0"/>
      <w:marBottom w:val="0"/>
      <w:divBdr>
        <w:top w:val="none" w:sz="0" w:space="0" w:color="auto"/>
        <w:left w:val="none" w:sz="0" w:space="0" w:color="auto"/>
        <w:bottom w:val="none" w:sz="0" w:space="0" w:color="auto"/>
        <w:right w:val="none" w:sz="0" w:space="0" w:color="auto"/>
      </w:divBdr>
    </w:div>
    <w:div w:id="730662415">
      <w:bodyDiv w:val="1"/>
      <w:marLeft w:val="0"/>
      <w:marRight w:val="0"/>
      <w:marTop w:val="0"/>
      <w:marBottom w:val="0"/>
      <w:divBdr>
        <w:top w:val="none" w:sz="0" w:space="0" w:color="auto"/>
        <w:left w:val="none" w:sz="0" w:space="0" w:color="auto"/>
        <w:bottom w:val="none" w:sz="0" w:space="0" w:color="auto"/>
        <w:right w:val="none" w:sz="0" w:space="0" w:color="auto"/>
      </w:divBdr>
      <w:divsChild>
        <w:div w:id="361981887">
          <w:marLeft w:val="0"/>
          <w:marRight w:val="0"/>
          <w:marTop w:val="0"/>
          <w:marBottom w:val="0"/>
          <w:divBdr>
            <w:top w:val="none" w:sz="0" w:space="0" w:color="auto"/>
            <w:left w:val="none" w:sz="0" w:space="0" w:color="auto"/>
            <w:bottom w:val="none" w:sz="0" w:space="0" w:color="auto"/>
            <w:right w:val="none" w:sz="0" w:space="0" w:color="auto"/>
          </w:divBdr>
        </w:div>
        <w:div w:id="1147894513">
          <w:marLeft w:val="0"/>
          <w:marRight w:val="0"/>
          <w:marTop w:val="0"/>
          <w:marBottom w:val="0"/>
          <w:divBdr>
            <w:top w:val="none" w:sz="0" w:space="0" w:color="auto"/>
            <w:left w:val="none" w:sz="0" w:space="0" w:color="auto"/>
            <w:bottom w:val="none" w:sz="0" w:space="0" w:color="auto"/>
            <w:right w:val="none" w:sz="0" w:space="0" w:color="auto"/>
          </w:divBdr>
        </w:div>
      </w:divsChild>
    </w:div>
    <w:div w:id="754860062">
      <w:bodyDiv w:val="1"/>
      <w:marLeft w:val="0"/>
      <w:marRight w:val="0"/>
      <w:marTop w:val="0"/>
      <w:marBottom w:val="0"/>
      <w:divBdr>
        <w:top w:val="none" w:sz="0" w:space="0" w:color="auto"/>
        <w:left w:val="none" w:sz="0" w:space="0" w:color="auto"/>
        <w:bottom w:val="none" w:sz="0" w:space="0" w:color="auto"/>
        <w:right w:val="none" w:sz="0" w:space="0" w:color="auto"/>
      </w:divBdr>
      <w:divsChild>
        <w:div w:id="676231299">
          <w:marLeft w:val="0"/>
          <w:marRight w:val="0"/>
          <w:marTop w:val="0"/>
          <w:marBottom w:val="0"/>
          <w:divBdr>
            <w:top w:val="none" w:sz="0" w:space="0" w:color="auto"/>
            <w:left w:val="none" w:sz="0" w:space="0" w:color="auto"/>
            <w:bottom w:val="none" w:sz="0" w:space="0" w:color="auto"/>
            <w:right w:val="none" w:sz="0" w:space="0" w:color="auto"/>
          </w:divBdr>
        </w:div>
        <w:div w:id="2007897704">
          <w:marLeft w:val="0"/>
          <w:marRight w:val="0"/>
          <w:marTop w:val="0"/>
          <w:marBottom w:val="0"/>
          <w:divBdr>
            <w:top w:val="none" w:sz="0" w:space="0" w:color="auto"/>
            <w:left w:val="none" w:sz="0" w:space="0" w:color="auto"/>
            <w:bottom w:val="none" w:sz="0" w:space="0" w:color="auto"/>
            <w:right w:val="none" w:sz="0" w:space="0" w:color="auto"/>
          </w:divBdr>
        </w:div>
        <w:div w:id="804585789">
          <w:marLeft w:val="0"/>
          <w:marRight w:val="0"/>
          <w:marTop w:val="0"/>
          <w:marBottom w:val="0"/>
          <w:divBdr>
            <w:top w:val="none" w:sz="0" w:space="0" w:color="auto"/>
            <w:left w:val="none" w:sz="0" w:space="0" w:color="auto"/>
            <w:bottom w:val="none" w:sz="0" w:space="0" w:color="auto"/>
            <w:right w:val="none" w:sz="0" w:space="0" w:color="auto"/>
          </w:divBdr>
        </w:div>
        <w:div w:id="2143380029">
          <w:marLeft w:val="0"/>
          <w:marRight w:val="0"/>
          <w:marTop w:val="0"/>
          <w:marBottom w:val="0"/>
          <w:divBdr>
            <w:top w:val="none" w:sz="0" w:space="0" w:color="auto"/>
            <w:left w:val="none" w:sz="0" w:space="0" w:color="auto"/>
            <w:bottom w:val="none" w:sz="0" w:space="0" w:color="auto"/>
            <w:right w:val="none" w:sz="0" w:space="0" w:color="auto"/>
          </w:divBdr>
        </w:div>
        <w:div w:id="1957366452">
          <w:marLeft w:val="0"/>
          <w:marRight w:val="0"/>
          <w:marTop w:val="0"/>
          <w:marBottom w:val="0"/>
          <w:divBdr>
            <w:top w:val="none" w:sz="0" w:space="0" w:color="auto"/>
            <w:left w:val="none" w:sz="0" w:space="0" w:color="auto"/>
            <w:bottom w:val="none" w:sz="0" w:space="0" w:color="auto"/>
            <w:right w:val="none" w:sz="0" w:space="0" w:color="auto"/>
          </w:divBdr>
        </w:div>
        <w:div w:id="838234971">
          <w:marLeft w:val="0"/>
          <w:marRight w:val="0"/>
          <w:marTop w:val="0"/>
          <w:marBottom w:val="0"/>
          <w:divBdr>
            <w:top w:val="none" w:sz="0" w:space="0" w:color="auto"/>
            <w:left w:val="none" w:sz="0" w:space="0" w:color="auto"/>
            <w:bottom w:val="none" w:sz="0" w:space="0" w:color="auto"/>
            <w:right w:val="none" w:sz="0" w:space="0" w:color="auto"/>
          </w:divBdr>
        </w:div>
        <w:div w:id="254755466">
          <w:marLeft w:val="0"/>
          <w:marRight w:val="0"/>
          <w:marTop w:val="0"/>
          <w:marBottom w:val="0"/>
          <w:divBdr>
            <w:top w:val="none" w:sz="0" w:space="0" w:color="auto"/>
            <w:left w:val="none" w:sz="0" w:space="0" w:color="auto"/>
            <w:bottom w:val="none" w:sz="0" w:space="0" w:color="auto"/>
            <w:right w:val="none" w:sz="0" w:space="0" w:color="auto"/>
          </w:divBdr>
        </w:div>
        <w:div w:id="1228800289">
          <w:marLeft w:val="0"/>
          <w:marRight w:val="0"/>
          <w:marTop w:val="0"/>
          <w:marBottom w:val="0"/>
          <w:divBdr>
            <w:top w:val="none" w:sz="0" w:space="0" w:color="auto"/>
            <w:left w:val="none" w:sz="0" w:space="0" w:color="auto"/>
            <w:bottom w:val="none" w:sz="0" w:space="0" w:color="auto"/>
            <w:right w:val="none" w:sz="0" w:space="0" w:color="auto"/>
          </w:divBdr>
        </w:div>
        <w:div w:id="1427851122">
          <w:marLeft w:val="0"/>
          <w:marRight w:val="0"/>
          <w:marTop w:val="0"/>
          <w:marBottom w:val="0"/>
          <w:divBdr>
            <w:top w:val="none" w:sz="0" w:space="0" w:color="auto"/>
            <w:left w:val="none" w:sz="0" w:space="0" w:color="auto"/>
            <w:bottom w:val="none" w:sz="0" w:space="0" w:color="auto"/>
            <w:right w:val="none" w:sz="0" w:space="0" w:color="auto"/>
          </w:divBdr>
        </w:div>
        <w:div w:id="2062289725">
          <w:marLeft w:val="0"/>
          <w:marRight w:val="0"/>
          <w:marTop w:val="0"/>
          <w:marBottom w:val="0"/>
          <w:divBdr>
            <w:top w:val="none" w:sz="0" w:space="0" w:color="auto"/>
            <w:left w:val="none" w:sz="0" w:space="0" w:color="auto"/>
            <w:bottom w:val="none" w:sz="0" w:space="0" w:color="auto"/>
            <w:right w:val="none" w:sz="0" w:space="0" w:color="auto"/>
          </w:divBdr>
        </w:div>
        <w:div w:id="964192641">
          <w:marLeft w:val="0"/>
          <w:marRight w:val="0"/>
          <w:marTop w:val="0"/>
          <w:marBottom w:val="0"/>
          <w:divBdr>
            <w:top w:val="none" w:sz="0" w:space="0" w:color="auto"/>
            <w:left w:val="none" w:sz="0" w:space="0" w:color="auto"/>
            <w:bottom w:val="none" w:sz="0" w:space="0" w:color="auto"/>
            <w:right w:val="none" w:sz="0" w:space="0" w:color="auto"/>
          </w:divBdr>
        </w:div>
      </w:divsChild>
    </w:div>
    <w:div w:id="796410704">
      <w:bodyDiv w:val="1"/>
      <w:marLeft w:val="0"/>
      <w:marRight w:val="0"/>
      <w:marTop w:val="0"/>
      <w:marBottom w:val="0"/>
      <w:divBdr>
        <w:top w:val="none" w:sz="0" w:space="0" w:color="auto"/>
        <w:left w:val="none" w:sz="0" w:space="0" w:color="auto"/>
        <w:bottom w:val="none" w:sz="0" w:space="0" w:color="auto"/>
        <w:right w:val="none" w:sz="0" w:space="0" w:color="auto"/>
      </w:divBdr>
    </w:div>
    <w:div w:id="804003638">
      <w:bodyDiv w:val="1"/>
      <w:marLeft w:val="0"/>
      <w:marRight w:val="0"/>
      <w:marTop w:val="0"/>
      <w:marBottom w:val="0"/>
      <w:divBdr>
        <w:top w:val="none" w:sz="0" w:space="0" w:color="auto"/>
        <w:left w:val="none" w:sz="0" w:space="0" w:color="auto"/>
        <w:bottom w:val="none" w:sz="0" w:space="0" w:color="auto"/>
        <w:right w:val="none" w:sz="0" w:space="0" w:color="auto"/>
      </w:divBdr>
    </w:div>
    <w:div w:id="921177683">
      <w:bodyDiv w:val="1"/>
      <w:marLeft w:val="0"/>
      <w:marRight w:val="0"/>
      <w:marTop w:val="0"/>
      <w:marBottom w:val="0"/>
      <w:divBdr>
        <w:top w:val="none" w:sz="0" w:space="0" w:color="auto"/>
        <w:left w:val="none" w:sz="0" w:space="0" w:color="auto"/>
        <w:bottom w:val="none" w:sz="0" w:space="0" w:color="auto"/>
        <w:right w:val="none" w:sz="0" w:space="0" w:color="auto"/>
      </w:divBdr>
    </w:div>
    <w:div w:id="991757259">
      <w:bodyDiv w:val="1"/>
      <w:marLeft w:val="0"/>
      <w:marRight w:val="0"/>
      <w:marTop w:val="0"/>
      <w:marBottom w:val="0"/>
      <w:divBdr>
        <w:top w:val="none" w:sz="0" w:space="0" w:color="auto"/>
        <w:left w:val="none" w:sz="0" w:space="0" w:color="auto"/>
        <w:bottom w:val="none" w:sz="0" w:space="0" w:color="auto"/>
        <w:right w:val="none" w:sz="0" w:space="0" w:color="auto"/>
      </w:divBdr>
    </w:div>
    <w:div w:id="1012797862">
      <w:bodyDiv w:val="1"/>
      <w:marLeft w:val="0"/>
      <w:marRight w:val="0"/>
      <w:marTop w:val="0"/>
      <w:marBottom w:val="0"/>
      <w:divBdr>
        <w:top w:val="none" w:sz="0" w:space="0" w:color="auto"/>
        <w:left w:val="none" w:sz="0" w:space="0" w:color="auto"/>
        <w:bottom w:val="none" w:sz="0" w:space="0" w:color="auto"/>
        <w:right w:val="none" w:sz="0" w:space="0" w:color="auto"/>
      </w:divBdr>
    </w:div>
    <w:div w:id="1039089891">
      <w:bodyDiv w:val="1"/>
      <w:marLeft w:val="0"/>
      <w:marRight w:val="0"/>
      <w:marTop w:val="0"/>
      <w:marBottom w:val="0"/>
      <w:divBdr>
        <w:top w:val="none" w:sz="0" w:space="0" w:color="auto"/>
        <w:left w:val="none" w:sz="0" w:space="0" w:color="auto"/>
        <w:bottom w:val="none" w:sz="0" w:space="0" w:color="auto"/>
        <w:right w:val="none" w:sz="0" w:space="0" w:color="auto"/>
      </w:divBdr>
      <w:divsChild>
        <w:div w:id="9380196">
          <w:marLeft w:val="0"/>
          <w:marRight w:val="0"/>
          <w:marTop w:val="0"/>
          <w:marBottom w:val="240"/>
          <w:divBdr>
            <w:top w:val="none" w:sz="0" w:space="0" w:color="auto"/>
            <w:left w:val="none" w:sz="0" w:space="0" w:color="auto"/>
            <w:bottom w:val="none" w:sz="0" w:space="0" w:color="auto"/>
            <w:right w:val="none" w:sz="0" w:space="0" w:color="auto"/>
          </w:divBdr>
        </w:div>
        <w:div w:id="14814168">
          <w:marLeft w:val="0"/>
          <w:marRight w:val="0"/>
          <w:marTop w:val="0"/>
          <w:marBottom w:val="240"/>
          <w:divBdr>
            <w:top w:val="none" w:sz="0" w:space="0" w:color="auto"/>
            <w:left w:val="none" w:sz="0" w:space="0" w:color="auto"/>
            <w:bottom w:val="none" w:sz="0" w:space="0" w:color="auto"/>
            <w:right w:val="none" w:sz="0" w:space="0" w:color="auto"/>
          </w:divBdr>
        </w:div>
        <w:div w:id="24060365">
          <w:marLeft w:val="0"/>
          <w:marRight w:val="0"/>
          <w:marTop w:val="0"/>
          <w:marBottom w:val="240"/>
          <w:divBdr>
            <w:top w:val="none" w:sz="0" w:space="0" w:color="auto"/>
            <w:left w:val="none" w:sz="0" w:space="0" w:color="auto"/>
            <w:bottom w:val="none" w:sz="0" w:space="0" w:color="auto"/>
            <w:right w:val="none" w:sz="0" w:space="0" w:color="auto"/>
          </w:divBdr>
        </w:div>
        <w:div w:id="110974103">
          <w:marLeft w:val="0"/>
          <w:marRight w:val="0"/>
          <w:marTop w:val="0"/>
          <w:marBottom w:val="240"/>
          <w:divBdr>
            <w:top w:val="none" w:sz="0" w:space="0" w:color="auto"/>
            <w:left w:val="none" w:sz="0" w:space="0" w:color="auto"/>
            <w:bottom w:val="none" w:sz="0" w:space="0" w:color="auto"/>
            <w:right w:val="none" w:sz="0" w:space="0" w:color="auto"/>
          </w:divBdr>
        </w:div>
        <w:div w:id="413360440">
          <w:marLeft w:val="0"/>
          <w:marRight w:val="0"/>
          <w:marTop w:val="0"/>
          <w:marBottom w:val="240"/>
          <w:divBdr>
            <w:top w:val="none" w:sz="0" w:space="0" w:color="auto"/>
            <w:left w:val="none" w:sz="0" w:space="0" w:color="auto"/>
            <w:bottom w:val="none" w:sz="0" w:space="0" w:color="auto"/>
            <w:right w:val="none" w:sz="0" w:space="0" w:color="auto"/>
          </w:divBdr>
        </w:div>
        <w:div w:id="437407983">
          <w:marLeft w:val="0"/>
          <w:marRight w:val="0"/>
          <w:marTop w:val="0"/>
          <w:marBottom w:val="240"/>
          <w:divBdr>
            <w:top w:val="none" w:sz="0" w:space="0" w:color="auto"/>
            <w:left w:val="none" w:sz="0" w:space="0" w:color="auto"/>
            <w:bottom w:val="none" w:sz="0" w:space="0" w:color="auto"/>
            <w:right w:val="none" w:sz="0" w:space="0" w:color="auto"/>
          </w:divBdr>
        </w:div>
        <w:div w:id="605769501">
          <w:marLeft w:val="0"/>
          <w:marRight w:val="0"/>
          <w:marTop w:val="0"/>
          <w:marBottom w:val="240"/>
          <w:divBdr>
            <w:top w:val="none" w:sz="0" w:space="0" w:color="auto"/>
            <w:left w:val="none" w:sz="0" w:space="0" w:color="auto"/>
            <w:bottom w:val="none" w:sz="0" w:space="0" w:color="auto"/>
            <w:right w:val="none" w:sz="0" w:space="0" w:color="auto"/>
          </w:divBdr>
        </w:div>
        <w:div w:id="614138603">
          <w:marLeft w:val="0"/>
          <w:marRight w:val="0"/>
          <w:marTop w:val="0"/>
          <w:marBottom w:val="240"/>
          <w:divBdr>
            <w:top w:val="none" w:sz="0" w:space="0" w:color="auto"/>
            <w:left w:val="none" w:sz="0" w:space="0" w:color="auto"/>
            <w:bottom w:val="none" w:sz="0" w:space="0" w:color="auto"/>
            <w:right w:val="none" w:sz="0" w:space="0" w:color="auto"/>
          </w:divBdr>
        </w:div>
        <w:div w:id="746920224">
          <w:marLeft w:val="0"/>
          <w:marRight w:val="0"/>
          <w:marTop w:val="0"/>
          <w:marBottom w:val="240"/>
          <w:divBdr>
            <w:top w:val="none" w:sz="0" w:space="0" w:color="auto"/>
            <w:left w:val="none" w:sz="0" w:space="0" w:color="auto"/>
            <w:bottom w:val="none" w:sz="0" w:space="0" w:color="auto"/>
            <w:right w:val="none" w:sz="0" w:space="0" w:color="auto"/>
          </w:divBdr>
        </w:div>
        <w:div w:id="905458295">
          <w:marLeft w:val="0"/>
          <w:marRight w:val="0"/>
          <w:marTop w:val="0"/>
          <w:marBottom w:val="240"/>
          <w:divBdr>
            <w:top w:val="none" w:sz="0" w:space="0" w:color="auto"/>
            <w:left w:val="none" w:sz="0" w:space="0" w:color="auto"/>
            <w:bottom w:val="none" w:sz="0" w:space="0" w:color="auto"/>
            <w:right w:val="none" w:sz="0" w:space="0" w:color="auto"/>
          </w:divBdr>
        </w:div>
        <w:div w:id="1119488354">
          <w:marLeft w:val="0"/>
          <w:marRight w:val="0"/>
          <w:marTop w:val="0"/>
          <w:marBottom w:val="240"/>
          <w:divBdr>
            <w:top w:val="none" w:sz="0" w:space="0" w:color="auto"/>
            <w:left w:val="none" w:sz="0" w:space="0" w:color="auto"/>
            <w:bottom w:val="none" w:sz="0" w:space="0" w:color="auto"/>
            <w:right w:val="none" w:sz="0" w:space="0" w:color="auto"/>
          </w:divBdr>
        </w:div>
        <w:div w:id="1124038041">
          <w:marLeft w:val="0"/>
          <w:marRight w:val="0"/>
          <w:marTop w:val="0"/>
          <w:marBottom w:val="240"/>
          <w:divBdr>
            <w:top w:val="none" w:sz="0" w:space="0" w:color="auto"/>
            <w:left w:val="none" w:sz="0" w:space="0" w:color="auto"/>
            <w:bottom w:val="none" w:sz="0" w:space="0" w:color="auto"/>
            <w:right w:val="none" w:sz="0" w:space="0" w:color="auto"/>
          </w:divBdr>
        </w:div>
        <w:div w:id="1126582679">
          <w:marLeft w:val="0"/>
          <w:marRight w:val="0"/>
          <w:marTop w:val="0"/>
          <w:marBottom w:val="240"/>
          <w:divBdr>
            <w:top w:val="none" w:sz="0" w:space="0" w:color="auto"/>
            <w:left w:val="none" w:sz="0" w:space="0" w:color="auto"/>
            <w:bottom w:val="none" w:sz="0" w:space="0" w:color="auto"/>
            <w:right w:val="none" w:sz="0" w:space="0" w:color="auto"/>
          </w:divBdr>
        </w:div>
        <w:div w:id="1145781966">
          <w:marLeft w:val="0"/>
          <w:marRight w:val="0"/>
          <w:marTop w:val="0"/>
          <w:marBottom w:val="240"/>
          <w:divBdr>
            <w:top w:val="none" w:sz="0" w:space="0" w:color="auto"/>
            <w:left w:val="none" w:sz="0" w:space="0" w:color="auto"/>
            <w:bottom w:val="none" w:sz="0" w:space="0" w:color="auto"/>
            <w:right w:val="none" w:sz="0" w:space="0" w:color="auto"/>
          </w:divBdr>
        </w:div>
        <w:div w:id="1153329880">
          <w:marLeft w:val="0"/>
          <w:marRight w:val="0"/>
          <w:marTop w:val="0"/>
          <w:marBottom w:val="240"/>
          <w:divBdr>
            <w:top w:val="none" w:sz="0" w:space="0" w:color="auto"/>
            <w:left w:val="none" w:sz="0" w:space="0" w:color="auto"/>
            <w:bottom w:val="none" w:sz="0" w:space="0" w:color="auto"/>
            <w:right w:val="none" w:sz="0" w:space="0" w:color="auto"/>
          </w:divBdr>
        </w:div>
        <w:div w:id="1289387908">
          <w:marLeft w:val="0"/>
          <w:marRight w:val="0"/>
          <w:marTop w:val="0"/>
          <w:marBottom w:val="240"/>
          <w:divBdr>
            <w:top w:val="none" w:sz="0" w:space="0" w:color="auto"/>
            <w:left w:val="none" w:sz="0" w:space="0" w:color="auto"/>
            <w:bottom w:val="none" w:sz="0" w:space="0" w:color="auto"/>
            <w:right w:val="none" w:sz="0" w:space="0" w:color="auto"/>
          </w:divBdr>
        </w:div>
        <w:div w:id="1385980652">
          <w:marLeft w:val="0"/>
          <w:marRight w:val="0"/>
          <w:marTop w:val="0"/>
          <w:marBottom w:val="240"/>
          <w:divBdr>
            <w:top w:val="none" w:sz="0" w:space="0" w:color="auto"/>
            <w:left w:val="none" w:sz="0" w:space="0" w:color="auto"/>
            <w:bottom w:val="none" w:sz="0" w:space="0" w:color="auto"/>
            <w:right w:val="none" w:sz="0" w:space="0" w:color="auto"/>
          </w:divBdr>
        </w:div>
        <w:div w:id="1391078223">
          <w:marLeft w:val="0"/>
          <w:marRight w:val="0"/>
          <w:marTop w:val="0"/>
          <w:marBottom w:val="240"/>
          <w:divBdr>
            <w:top w:val="none" w:sz="0" w:space="0" w:color="auto"/>
            <w:left w:val="none" w:sz="0" w:space="0" w:color="auto"/>
            <w:bottom w:val="none" w:sz="0" w:space="0" w:color="auto"/>
            <w:right w:val="none" w:sz="0" w:space="0" w:color="auto"/>
          </w:divBdr>
        </w:div>
        <w:div w:id="1867601191">
          <w:marLeft w:val="0"/>
          <w:marRight w:val="0"/>
          <w:marTop w:val="0"/>
          <w:marBottom w:val="240"/>
          <w:divBdr>
            <w:top w:val="none" w:sz="0" w:space="0" w:color="auto"/>
            <w:left w:val="none" w:sz="0" w:space="0" w:color="auto"/>
            <w:bottom w:val="none" w:sz="0" w:space="0" w:color="auto"/>
            <w:right w:val="none" w:sz="0" w:space="0" w:color="auto"/>
          </w:divBdr>
        </w:div>
        <w:div w:id="1945108682">
          <w:marLeft w:val="0"/>
          <w:marRight w:val="0"/>
          <w:marTop w:val="0"/>
          <w:marBottom w:val="240"/>
          <w:divBdr>
            <w:top w:val="none" w:sz="0" w:space="0" w:color="auto"/>
            <w:left w:val="none" w:sz="0" w:space="0" w:color="auto"/>
            <w:bottom w:val="none" w:sz="0" w:space="0" w:color="auto"/>
            <w:right w:val="none" w:sz="0" w:space="0" w:color="auto"/>
          </w:divBdr>
        </w:div>
        <w:div w:id="1981034291">
          <w:marLeft w:val="0"/>
          <w:marRight w:val="0"/>
          <w:marTop w:val="0"/>
          <w:marBottom w:val="240"/>
          <w:divBdr>
            <w:top w:val="none" w:sz="0" w:space="0" w:color="auto"/>
            <w:left w:val="none" w:sz="0" w:space="0" w:color="auto"/>
            <w:bottom w:val="none" w:sz="0" w:space="0" w:color="auto"/>
            <w:right w:val="none" w:sz="0" w:space="0" w:color="auto"/>
          </w:divBdr>
        </w:div>
        <w:div w:id="1989165679">
          <w:marLeft w:val="0"/>
          <w:marRight w:val="0"/>
          <w:marTop w:val="0"/>
          <w:marBottom w:val="240"/>
          <w:divBdr>
            <w:top w:val="none" w:sz="0" w:space="0" w:color="auto"/>
            <w:left w:val="none" w:sz="0" w:space="0" w:color="auto"/>
            <w:bottom w:val="none" w:sz="0" w:space="0" w:color="auto"/>
            <w:right w:val="none" w:sz="0" w:space="0" w:color="auto"/>
          </w:divBdr>
        </w:div>
        <w:div w:id="1994603793">
          <w:marLeft w:val="0"/>
          <w:marRight w:val="0"/>
          <w:marTop w:val="0"/>
          <w:marBottom w:val="240"/>
          <w:divBdr>
            <w:top w:val="none" w:sz="0" w:space="0" w:color="auto"/>
            <w:left w:val="none" w:sz="0" w:space="0" w:color="auto"/>
            <w:bottom w:val="none" w:sz="0" w:space="0" w:color="auto"/>
            <w:right w:val="none" w:sz="0" w:space="0" w:color="auto"/>
          </w:divBdr>
        </w:div>
      </w:divsChild>
    </w:div>
    <w:div w:id="1063602708">
      <w:bodyDiv w:val="1"/>
      <w:marLeft w:val="0"/>
      <w:marRight w:val="0"/>
      <w:marTop w:val="0"/>
      <w:marBottom w:val="0"/>
      <w:divBdr>
        <w:top w:val="none" w:sz="0" w:space="0" w:color="auto"/>
        <w:left w:val="none" w:sz="0" w:space="0" w:color="auto"/>
        <w:bottom w:val="none" w:sz="0" w:space="0" w:color="auto"/>
        <w:right w:val="none" w:sz="0" w:space="0" w:color="auto"/>
      </w:divBdr>
    </w:div>
    <w:div w:id="1065838854">
      <w:bodyDiv w:val="1"/>
      <w:marLeft w:val="0"/>
      <w:marRight w:val="0"/>
      <w:marTop w:val="0"/>
      <w:marBottom w:val="0"/>
      <w:divBdr>
        <w:top w:val="none" w:sz="0" w:space="0" w:color="auto"/>
        <w:left w:val="none" w:sz="0" w:space="0" w:color="auto"/>
        <w:bottom w:val="none" w:sz="0" w:space="0" w:color="auto"/>
        <w:right w:val="none" w:sz="0" w:space="0" w:color="auto"/>
      </w:divBdr>
    </w:div>
    <w:div w:id="1131677635">
      <w:bodyDiv w:val="1"/>
      <w:marLeft w:val="0"/>
      <w:marRight w:val="0"/>
      <w:marTop w:val="0"/>
      <w:marBottom w:val="0"/>
      <w:divBdr>
        <w:top w:val="none" w:sz="0" w:space="0" w:color="auto"/>
        <w:left w:val="none" w:sz="0" w:space="0" w:color="auto"/>
        <w:bottom w:val="none" w:sz="0" w:space="0" w:color="auto"/>
        <w:right w:val="none" w:sz="0" w:space="0" w:color="auto"/>
      </w:divBdr>
      <w:divsChild>
        <w:div w:id="662054640">
          <w:marLeft w:val="0"/>
          <w:marRight w:val="0"/>
          <w:marTop w:val="0"/>
          <w:marBottom w:val="0"/>
          <w:divBdr>
            <w:top w:val="none" w:sz="0" w:space="0" w:color="auto"/>
            <w:left w:val="none" w:sz="0" w:space="0" w:color="auto"/>
            <w:bottom w:val="none" w:sz="0" w:space="0" w:color="auto"/>
            <w:right w:val="none" w:sz="0" w:space="0" w:color="auto"/>
          </w:divBdr>
        </w:div>
        <w:div w:id="799687921">
          <w:marLeft w:val="0"/>
          <w:marRight w:val="0"/>
          <w:marTop w:val="0"/>
          <w:marBottom w:val="0"/>
          <w:divBdr>
            <w:top w:val="none" w:sz="0" w:space="0" w:color="auto"/>
            <w:left w:val="none" w:sz="0" w:space="0" w:color="auto"/>
            <w:bottom w:val="none" w:sz="0" w:space="0" w:color="auto"/>
            <w:right w:val="none" w:sz="0" w:space="0" w:color="auto"/>
          </w:divBdr>
        </w:div>
        <w:div w:id="1695576367">
          <w:marLeft w:val="0"/>
          <w:marRight w:val="0"/>
          <w:marTop w:val="0"/>
          <w:marBottom w:val="0"/>
          <w:divBdr>
            <w:top w:val="none" w:sz="0" w:space="0" w:color="auto"/>
            <w:left w:val="none" w:sz="0" w:space="0" w:color="auto"/>
            <w:bottom w:val="none" w:sz="0" w:space="0" w:color="auto"/>
            <w:right w:val="none" w:sz="0" w:space="0" w:color="auto"/>
          </w:divBdr>
        </w:div>
        <w:div w:id="1844080259">
          <w:marLeft w:val="0"/>
          <w:marRight w:val="0"/>
          <w:marTop w:val="0"/>
          <w:marBottom w:val="0"/>
          <w:divBdr>
            <w:top w:val="none" w:sz="0" w:space="0" w:color="auto"/>
            <w:left w:val="none" w:sz="0" w:space="0" w:color="auto"/>
            <w:bottom w:val="none" w:sz="0" w:space="0" w:color="auto"/>
            <w:right w:val="none" w:sz="0" w:space="0" w:color="auto"/>
          </w:divBdr>
        </w:div>
      </w:divsChild>
    </w:div>
    <w:div w:id="1137836922">
      <w:bodyDiv w:val="1"/>
      <w:marLeft w:val="0"/>
      <w:marRight w:val="0"/>
      <w:marTop w:val="0"/>
      <w:marBottom w:val="0"/>
      <w:divBdr>
        <w:top w:val="none" w:sz="0" w:space="0" w:color="auto"/>
        <w:left w:val="none" w:sz="0" w:space="0" w:color="auto"/>
        <w:bottom w:val="none" w:sz="0" w:space="0" w:color="auto"/>
        <w:right w:val="none" w:sz="0" w:space="0" w:color="auto"/>
      </w:divBdr>
      <w:divsChild>
        <w:div w:id="1657995453">
          <w:marLeft w:val="0"/>
          <w:marRight w:val="0"/>
          <w:marTop w:val="0"/>
          <w:marBottom w:val="0"/>
          <w:divBdr>
            <w:top w:val="none" w:sz="0" w:space="0" w:color="auto"/>
            <w:left w:val="none" w:sz="0" w:space="0" w:color="auto"/>
            <w:bottom w:val="none" w:sz="0" w:space="0" w:color="auto"/>
            <w:right w:val="none" w:sz="0" w:space="0" w:color="auto"/>
          </w:divBdr>
        </w:div>
        <w:div w:id="1556353387">
          <w:marLeft w:val="0"/>
          <w:marRight w:val="0"/>
          <w:marTop w:val="0"/>
          <w:marBottom w:val="0"/>
          <w:divBdr>
            <w:top w:val="none" w:sz="0" w:space="0" w:color="auto"/>
            <w:left w:val="none" w:sz="0" w:space="0" w:color="auto"/>
            <w:bottom w:val="none" w:sz="0" w:space="0" w:color="auto"/>
            <w:right w:val="none" w:sz="0" w:space="0" w:color="auto"/>
          </w:divBdr>
        </w:div>
        <w:div w:id="980231679">
          <w:marLeft w:val="0"/>
          <w:marRight w:val="0"/>
          <w:marTop w:val="0"/>
          <w:marBottom w:val="0"/>
          <w:divBdr>
            <w:top w:val="none" w:sz="0" w:space="0" w:color="auto"/>
            <w:left w:val="none" w:sz="0" w:space="0" w:color="auto"/>
            <w:bottom w:val="none" w:sz="0" w:space="0" w:color="auto"/>
            <w:right w:val="none" w:sz="0" w:space="0" w:color="auto"/>
          </w:divBdr>
        </w:div>
      </w:divsChild>
    </w:div>
    <w:div w:id="1143545769">
      <w:bodyDiv w:val="1"/>
      <w:marLeft w:val="0"/>
      <w:marRight w:val="0"/>
      <w:marTop w:val="0"/>
      <w:marBottom w:val="0"/>
      <w:divBdr>
        <w:top w:val="none" w:sz="0" w:space="0" w:color="auto"/>
        <w:left w:val="none" w:sz="0" w:space="0" w:color="auto"/>
        <w:bottom w:val="none" w:sz="0" w:space="0" w:color="auto"/>
        <w:right w:val="none" w:sz="0" w:space="0" w:color="auto"/>
      </w:divBdr>
    </w:div>
    <w:div w:id="1158040171">
      <w:bodyDiv w:val="1"/>
      <w:marLeft w:val="0"/>
      <w:marRight w:val="0"/>
      <w:marTop w:val="0"/>
      <w:marBottom w:val="0"/>
      <w:divBdr>
        <w:top w:val="none" w:sz="0" w:space="0" w:color="auto"/>
        <w:left w:val="none" w:sz="0" w:space="0" w:color="auto"/>
        <w:bottom w:val="none" w:sz="0" w:space="0" w:color="auto"/>
        <w:right w:val="none" w:sz="0" w:space="0" w:color="auto"/>
      </w:divBdr>
    </w:div>
    <w:div w:id="1175266786">
      <w:bodyDiv w:val="1"/>
      <w:marLeft w:val="0"/>
      <w:marRight w:val="0"/>
      <w:marTop w:val="0"/>
      <w:marBottom w:val="0"/>
      <w:divBdr>
        <w:top w:val="none" w:sz="0" w:space="0" w:color="auto"/>
        <w:left w:val="none" w:sz="0" w:space="0" w:color="auto"/>
        <w:bottom w:val="none" w:sz="0" w:space="0" w:color="auto"/>
        <w:right w:val="none" w:sz="0" w:space="0" w:color="auto"/>
      </w:divBdr>
    </w:div>
    <w:div w:id="1369798592">
      <w:bodyDiv w:val="1"/>
      <w:marLeft w:val="0"/>
      <w:marRight w:val="0"/>
      <w:marTop w:val="0"/>
      <w:marBottom w:val="0"/>
      <w:divBdr>
        <w:top w:val="none" w:sz="0" w:space="0" w:color="auto"/>
        <w:left w:val="none" w:sz="0" w:space="0" w:color="auto"/>
        <w:bottom w:val="none" w:sz="0" w:space="0" w:color="auto"/>
        <w:right w:val="none" w:sz="0" w:space="0" w:color="auto"/>
      </w:divBdr>
    </w:div>
    <w:div w:id="1429810133">
      <w:bodyDiv w:val="1"/>
      <w:marLeft w:val="0"/>
      <w:marRight w:val="0"/>
      <w:marTop w:val="0"/>
      <w:marBottom w:val="0"/>
      <w:divBdr>
        <w:top w:val="none" w:sz="0" w:space="0" w:color="auto"/>
        <w:left w:val="none" w:sz="0" w:space="0" w:color="auto"/>
        <w:bottom w:val="none" w:sz="0" w:space="0" w:color="auto"/>
        <w:right w:val="none" w:sz="0" w:space="0" w:color="auto"/>
      </w:divBdr>
    </w:div>
    <w:div w:id="1432312852">
      <w:bodyDiv w:val="1"/>
      <w:marLeft w:val="0"/>
      <w:marRight w:val="0"/>
      <w:marTop w:val="0"/>
      <w:marBottom w:val="0"/>
      <w:divBdr>
        <w:top w:val="none" w:sz="0" w:space="0" w:color="auto"/>
        <w:left w:val="none" w:sz="0" w:space="0" w:color="auto"/>
        <w:bottom w:val="none" w:sz="0" w:space="0" w:color="auto"/>
        <w:right w:val="none" w:sz="0" w:space="0" w:color="auto"/>
      </w:divBdr>
    </w:div>
    <w:div w:id="1518425812">
      <w:bodyDiv w:val="1"/>
      <w:marLeft w:val="0"/>
      <w:marRight w:val="0"/>
      <w:marTop w:val="0"/>
      <w:marBottom w:val="0"/>
      <w:divBdr>
        <w:top w:val="none" w:sz="0" w:space="0" w:color="auto"/>
        <w:left w:val="none" w:sz="0" w:space="0" w:color="auto"/>
        <w:bottom w:val="none" w:sz="0" w:space="0" w:color="auto"/>
        <w:right w:val="none" w:sz="0" w:space="0" w:color="auto"/>
      </w:divBdr>
      <w:divsChild>
        <w:div w:id="1396466650">
          <w:marLeft w:val="0"/>
          <w:marRight w:val="0"/>
          <w:marTop w:val="0"/>
          <w:marBottom w:val="240"/>
          <w:divBdr>
            <w:top w:val="none" w:sz="0" w:space="0" w:color="auto"/>
            <w:left w:val="none" w:sz="0" w:space="0" w:color="auto"/>
            <w:bottom w:val="none" w:sz="0" w:space="0" w:color="auto"/>
            <w:right w:val="none" w:sz="0" w:space="0" w:color="auto"/>
          </w:divBdr>
        </w:div>
        <w:div w:id="1405831576">
          <w:marLeft w:val="0"/>
          <w:marRight w:val="0"/>
          <w:marTop w:val="0"/>
          <w:marBottom w:val="240"/>
          <w:divBdr>
            <w:top w:val="none" w:sz="0" w:space="0" w:color="auto"/>
            <w:left w:val="none" w:sz="0" w:space="0" w:color="auto"/>
            <w:bottom w:val="none" w:sz="0" w:space="0" w:color="auto"/>
            <w:right w:val="none" w:sz="0" w:space="0" w:color="auto"/>
          </w:divBdr>
        </w:div>
      </w:divsChild>
    </w:div>
    <w:div w:id="1520462632">
      <w:bodyDiv w:val="1"/>
      <w:marLeft w:val="0"/>
      <w:marRight w:val="0"/>
      <w:marTop w:val="0"/>
      <w:marBottom w:val="0"/>
      <w:divBdr>
        <w:top w:val="none" w:sz="0" w:space="0" w:color="auto"/>
        <w:left w:val="none" w:sz="0" w:space="0" w:color="auto"/>
        <w:bottom w:val="none" w:sz="0" w:space="0" w:color="auto"/>
        <w:right w:val="none" w:sz="0" w:space="0" w:color="auto"/>
      </w:divBdr>
      <w:divsChild>
        <w:div w:id="1840727893">
          <w:marLeft w:val="0"/>
          <w:marRight w:val="0"/>
          <w:marTop w:val="0"/>
          <w:marBottom w:val="0"/>
          <w:divBdr>
            <w:top w:val="none" w:sz="0" w:space="0" w:color="auto"/>
            <w:left w:val="none" w:sz="0" w:space="0" w:color="auto"/>
            <w:bottom w:val="none" w:sz="0" w:space="0" w:color="auto"/>
            <w:right w:val="none" w:sz="0" w:space="0" w:color="auto"/>
          </w:divBdr>
        </w:div>
        <w:div w:id="428041184">
          <w:marLeft w:val="0"/>
          <w:marRight w:val="0"/>
          <w:marTop w:val="0"/>
          <w:marBottom w:val="0"/>
          <w:divBdr>
            <w:top w:val="none" w:sz="0" w:space="0" w:color="auto"/>
            <w:left w:val="none" w:sz="0" w:space="0" w:color="auto"/>
            <w:bottom w:val="none" w:sz="0" w:space="0" w:color="auto"/>
            <w:right w:val="none" w:sz="0" w:space="0" w:color="auto"/>
          </w:divBdr>
        </w:div>
        <w:div w:id="862787373">
          <w:marLeft w:val="0"/>
          <w:marRight w:val="0"/>
          <w:marTop w:val="0"/>
          <w:marBottom w:val="0"/>
          <w:divBdr>
            <w:top w:val="none" w:sz="0" w:space="0" w:color="auto"/>
            <w:left w:val="none" w:sz="0" w:space="0" w:color="auto"/>
            <w:bottom w:val="none" w:sz="0" w:space="0" w:color="auto"/>
            <w:right w:val="none" w:sz="0" w:space="0" w:color="auto"/>
          </w:divBdr>
        </w:div>
        <w:div w:id="568688334">
          <w:marLeft w:val="0"/>
          <w:marRight w:val="0"/>
          <w:marTop w:val="0"/>
          <w:marBottom w:val="0"/>
          <w:divBdr>
            <w:top w:val="none" w:sz="0" w:space="0" w:color="auto"/>
            <w:left w:val="none" w:sz="0" w:space="0" w:color="auto"/>
            <w:bottom w:val="none" w:sz="0" w:space="0" w:color="auto"/>
            <w:right w:val="none" w:sz="0" w:space="0" w:color="auto"/>
          </w:divBdr>
        </w:div>
        <w:div w:id="1350176778">
          <w:marLeft w:val="0"/>
          <w:marRight w:val="0"/>
          <w:marTop w:val="0"/>
          <w:marBottom w:val="0"/>
          <w:divBdr>
            <w:top w:val="none" w:sz="0" w:space="0" w:color="auto"/>
            <w:left w:val="none" w:sz="0" w:space="0" w:color="auto"/>
            <w:bottom w:val="none" w:sz="0" w:space="0" w:color="auto"/>
            <w:right w:val="none" w:sz="0" w:space="0" w:color="auto"/>
          </w:divBdr>
        </w:div>
        <w:div w:id="1481730720">
          <w:marLeft w:val="0"/>
          <w:marRight w:val="0"/>
          <w:marTop w:val="0"/>
          <w:marBottom w:val="0"/>
          <w:divBdr>
            <w:top w:val="none" w:sz="0" w:space="0" w:color="auto"/>
            <w:left w:val="none" w:sz="0" w:space="0" w:color="auto"/>
            <w:bottom w:val="none" w:sz="0" w:space="0" w:color="auto"/>
            <w:right w:val="none" w:sz="0" w:space="0" w:color="auto"/>
          </w:divBdr>
        </w:div>
        <w:div w:id="724522352">
          <w:marLeft w:val="0"/>
          <w:marRight w:val="0"/>
          <w:marTop w:val="0"/>
          <w:marBottom w:val="0"/>
          <w:divBdr>
            <w:top w:val="none" w:sz="0" w:space="0" w:color="auto"/>
            <w:left w:val="none" w:sz="0" w:space="0" w:color="auto"/>
            <w:bottom w:val="none" w:sz="0" w:space="0" w:color="auto"/>
            <w:right w:val="none" w:sz="0" w:space="0" w:color="auto"/>
          </w:divBdr>
        </w:div>
        <w:div w:id="964000177">
          <w:marLeft w:val="0"/>
          <w:marRight w:val="0"/>
          <w:marTop w:val="0"/>
          <w:marBottom w:val="0"/>
          <w:divBdr>
            <w:top w:val="none" w:sz="0" w:space="0" w:color="auto"/>
            <w:left w:val="none" w:sz="0" w:space="0" w:color="auto"/>
            <w:bottom w:val="none" w:sz="0" w:space="0" w:color="auto"/>
            <w:right w:val="none" w:sz="0" w:space="0" w:color="auto"/>
          </w:divBdr>
        </w:div>
        <w:div w:id="967972306">
          <w:marLeft w:val="0"/>
          <w:marRight w:val="0"/>
          <w:marTop w:val="0"/>
          <w:marBottom w:val="0"/>
          <w:divBdr>
            <w:top w:val="none" w:sz="0" w:space="0" w:color="auto"/>
            <w:left w:val="none" w:sz="0" w:space="0" w:color="auto"/>
            <w:bottom w:val="none" w:sz="0" w:space="0" w:color="auto"/>
            <w:right w:val="none" w:sz="0" w:space="0" w:color="auto"/>
          </w:divBdr>
        </w:div>
        <w:div w:id="590310646">
          <w:marLeft w:val="0"/>
          <w:marRight w:val="0"/>
          <w:marTop w:val="0"/>
          <w:marBottom w:val="0"/>
          <w:divBdr>
            <w:top w:val="none" w:sz="0" w:space="0" w:color="auto"/>
            <w:left w:val="none" w:sz="0" w:space="0" w:color="auto"/>
            <w:bottom w:val="none" w:sz="0" w:space="0" w:color="auto"/>
            <w:right w:val="none" w:sz="0" w:space="0" w:color="auto"/>
          </w:divBdr>
        </w:div>
        <w:div w:id="941689809">
          <w:marLeft w:val="0"/>
          <w:marRight w:val="0"/>
          <w:marTop w:val="0"/>
          <w:marBottom w:val="0"/>
          <w:divBdr>
            <w:top w:val="none" w:sz="0" w:space="0" w:color="auto"/>
            <w:left w:val="none" w:sz="0" w:space="0" w:color="auto"/>
            <w:bottom w:val="none" w:sz="0" w:space="0" w:color="auto"/>
            <w:right w:val="none" w:sz="0" w:space="0" w:color="auto"/>
          </w:divBdr>
        </w:div>
      </w:divsChild>
    </w:div>
    <w:div w:id="1552182894">
      <w:bodyDiv w:val="1"/>
      <w:marLeft w:val="0"/>
      <w:marRight w:val="0"/>
      <w:marTop w:val="0"/>
      <w:marBottom w:val="0"/>
      <w:divBdr>
        <w:top w:val="none" w:sz="0" w:space="0" w:color="auto"/>
        <w:left w:val="none" w:sz="0" w:space="0" w:color="auto"/>
        <w:bottom w:val="none" w:sz="0" w:space="0" w:color="auto"/>
        <w:right w:val="none" w:sz="0" w:space="0" w:color="auto"/>
      </w:divBdr>
    </w:div>
    <w:div w:id="1558978947">
      <w:bodyDiv w:val="1"/>
      <w:marLeft w:val="0"/>
      <w:marRight w:val="0"/>
      <w:marTop w:val="0"/>
      <w:marBottom w:val="0"/>
      <w:divBdr>
        <w:top w:val="none" w:sz="0" w:space="0" w:color="auto"/>
        <w:left w:val="none" w:sz="0" w:space="0" w:color="auto"/>
        <w:bottom w:val="none" w:sz="0" w:space="0" w:color="auto"/>
        <w:right w:val="none" w:sz="0" w:space="0" w:color="auto"/>
      </w:divBdr>
    </w:div>
    <w:div w:id="1570071157">
      <w:bodyDiv w:val="1"/>
      <w:marLeft w:val="0"/>
      <w:marRight w:val="0"/>
      <w:marTop w:val="0"/>
      <w:marBottom w:val="0"/>
      <w:divBdr>
        <w:top w:val="none" w:sz="0" w:space="0" w:color="auto"/>
        <w:left w:val="none" w:sz="0" w:space="0" w:color="auto"/>
        <w:bottom w:val="none" w:sz="0" w:space="0" w:color="auto"/>
        <w:right w:val="none" w:sz="0" w:space="0" w:color="auto"/>
      </w:divBdr>
    </w:div>
    <w:div w:id="1652975818">
      <w:bodyDiv w:val="1"/>
      <w:marLeft w:val="0"/>
      <w:marRight w:val="0"/>
      <w:marTop w:val="0"/>
      <w:marBottom w:val="0"/>
      <w:divBdr>
        <w:top w:val="none" w:sz="0" w:space="0" w:color="auto"/>
        <w:left w:val="none" w:sz="0" w:space="0" w:color="auto"/>
        <w:bottom w:val="none" w:sz="0" w:space="0" w:color="auto"/>
        <w:right w:val="none" w:sz="0" w:space="0" w:color="auto"/>
      </w:divBdr>
    </w:div>
    <w:div w:id="1664315796">
      <w:bodyDiv w:val="1"/>
      <w:marLeft w:val="0"/>
      <w:marRight w:val="0"/>
      <w:marTop w:val="0"/>
      <w:marBottom w:val="0"/>
      <w:divBdr>
        <w:top w:val="none" w:sz="0" w:space="0" w:color="auto"/>
        <w:left w:val="none" w:sz="0" w:space="0" w:color="auto"/>
        <w:bottom w:val="none" w:sz="0" w:space="0" w:color="auto"/>
        <w:right w:val="none" w:sz="0" w:space="0" w:color="auto"/>
      </w:divBdr>
      <w:divsChild>
        <w:div w:id="1960069402">
          <w:marLeft w:val="0"/>
          <w:marRight w:val="0"/>
          <w:marTop w:val="0"/>
          <w:marBottom w:val="0"/>
          <w:divBdr>
            <w:top w:val="none" w:sz="0" w:space="0" w:color="auto"/>
            <w:left w:val="none" w:sz="0" w:space="0" w:color="auto"/>
            <w:bottom w:val="none" w:sz="0" w:space="0" w:color="auto"/>
            <w:right w:val="none" w:sz="0" w:space="0" w:color="auto"/>
          </w:divBdr>
        </w:div>
        <w:div w:id="426120206">
          <w:marLeft w:val="0"/>
          <w:marRight w:val="0"/>
          <w:marTop w:val="0"/>
          <w:marBottom w:val="0"/>
          <w:divBdr>
            <w:top w:val="none" w:sz="0" w:space="0" w:color="auto"/>
            <w:left w:val="none" w:sz="0" w:space="0" w:color="auto"/>
            <w:bottom w:val="none" w:sz="0" w:space="0" w:color="auto"/>
            <w:right w:val="none" w:sz="0" w:space="0" w:color="auto"/>
          </w:divBdr>
        </w:div>
      </w:divsChild>
    </w:div>
    <w:div w:id="1678539314">
      <w:bodyDiv w:val="1"/>
      <w:marLeft w:val="0"/>
      <w:marRight w:val="0"/>
      <w:marTop w:val="0"/>
      <w:marBottom w:val="0"/>
      <w:divBdr>
        <w:top w:val="none" w:sz="0" w:space="0" w:color="auto"/>
        <w:left w:val="none" w:sz="0" w:space="0" w:color="auto"/>
        <w:bottom w:val="none" w:sz="0" w:space="0" w:color="auto"/>
        <w:right w:val="none" w:sz="0" w:space="0" w:color="auto"/>
      </w:divBdr>
    </w:div>
    <w:div w:id="1775320889">
      <w:bodyDiv w:val="1"/>
      <w:marLeft w:val="0"/>
      <w:marRight w:val="0"/>
      <w:marTop w:val="0"/>
      <w:marBottom w:val="0"/>
      <w:divBdr>
        <w:top w:val="none" w:sz="0" w:space="0" w:color="auto"/>
        <w:left w:val="none" w:sz="0" w:space="0" w:color="auto"/>
        <w:bottom w:val="none" w:sz="0" w:space="0" w:color="auto"/>
        <w:right w:val="none" w:sz="0" w:space="0" w:color="auto"/>
      </w:divBdr>
    </w:div>
    <w:div w:id="1871650901">
      <w:bodyDiv w:val="1"/>
      <w:marLeft w:val="0"/>
      <w:marRight w:val="0"/>
      <w:marTop w:val="0"/>
      <w:marBottom w:val="0"/>
      <w:divBdr>
        <w:top w:val="none" w:sz="0" w:space="0" w:color="auto"/>
        <w:left w:val="none" w:sz="0" w:space="0" w:color="auto"/>
        <w:bottom w:val="none" w:sz="0" w:space="0" w:color="auto"/>
        <w:right w:val="none" w:sz="0" w:space="0" w:color="auto"/>
      </w:divBdr>
    </w:div>
    <w:div w:id="1942911033">
      <w:bodyDiv w:val="1"/>
      <w:marLeft w:val="0"/>
      <w:marRight w:val="0"/>
      <w:marTop w:val="0"/>
      <w:marBottom w:val="0"/>
      <w:divBdr>
        <w:top w:val="none" w:sz="0" w:space="0" w:color="auto"/>
        <w:left w:val="none" w:sz="0" w:space="0" w:color="auto"/>
        <w:bottom w:val="none" w:sz="0" w:space="0" w:color="auto"/>
        <w:right w:val="none" w:sz="0" w:space="0" w:color="auto"/>
      </w:divBdr>
    </w:div>
    <w:div w:id="1956209379">
      <w:bodyDiv w:val="1"/>
      <w:marLeft w:val="0"/>
      <w:marRight w:val="0"/>
      <w:marTop w:val="0"/>
      <w:marBottom w:val="0"/>
      <w:divBdr>
        <w:top w:val="none" w:sz="0" w:space="0" w:color="auto"/>
        <w:left w:val="none" w:sz="0" w:space="0" w:color="auto"/>
        <w:bottom w:val="none" w:sz="0" w:space="0" w:color="auto"/>
        <w:right w:val="none" w:sz="0" w:space="0" w:color="auto"/>
      </w:divBdr>
      <w:divsChild>
        <w:div w:id="927426526">
          <w:marLeft w:val="0"/>
          <w:marRight w:val="0"/>
          <w:marTop w:val="0"/>
          <w:marBottom w:val="0"/>
          <w:divBdr>
            <w:top w:val="none" w:sz="0" w:space="0" w:color="auto"/>
            <w:left w:val="none" w:sz="0" w:space="0" w:color="auto"/>
            <w:bottom w:val="none" w:sz="0" w:space="0" w:color="auto"/>
            <w:right w:val="none" w:sz="0" w:space="0" w:color="auto"/>
          </w:divBdr>
        </w:div>
        <w:div w:id="1496070482">
          <w:marLeft w:val="0"/>
          <w:marRight w:val="0"/>
          <w:marTop w:val="0"/>
          <w:marBottom w:val="0"/>
          <w:divBdr>
            <w:top w:val="none" w:sz="0" w:space="0" w:color="auto"/>
            <w:left w:val="none" w:sz="0" w:space="0" w:color="auto"/>
            <w:bottom w:val="none" w:sz="0" w:space="0" w:color="auto"/>
            <w:right w:val="none" w:sz="0" w:space="0" w:color="auto"/>
          </w:divBdr>
        </w:div>
        <w:div w:id="567232580">
          <w:marLeft w:val="0"/>
          <w:marRight w:val="0"/>
          <w:marTop w:val="0"/>
          <w:marBottom w:val="0"/>
          <w:divBdr>
            <w:top w:val="none" w:sz="0" w:space="0" w:color="auto"/>
            <w:left w:val="none" w:sz="0" w:space="0" w:color="auto"/>
            <w:bottom w:val="none" w:sz="0" w:space="0" w:color="auto"/>
            <w:right w:val="none" w:sz="0" w:space="0" w:color="auto"/>
          </w:divBdr>
        </w:div>
      </w:divsChild>
    </w:div>
    <w:div w:id="1994330137">
      <w:bodyDiv w:val="1"/>
      <w:marLeft w:val="0"/>
      <w:marRight w:val="0"/>
      <w:marTop w:val="0"/>
      <w:marBottom w:val="0"/>
      <w:divBdr>
        <w:top w:val="none" w:sz="0" w:space="0" w:color="auto"/>
        <w:left w:val="none" w:sz="0" w:space="0" w:color="auto"/>
        <w:bottom w:val="none" w:sz="0" w:space="0" w:color="auto"/>
        <w:right w:val="none" w:sz="0" w:space="0" w:color="auto"/>
      </w:divBdr>
    </w:div>
    <w:div w:id="2069062544">
      <w:bodyDiv w:val="1"/>
      <w:marLeft w:val="0"/>
      <w:marRight w:val="0"/>
      <w:marTop w:val="0"/>
      <w:marBottom w:val="0"/>
      <w:divBdr>
        <w:top w:val="none" w:sz="0" w:space="0" w:color="auto"/>
        <w:left w:val="none" w:sz="0" w:space="0" w:color="auto"/>
        <w:bottom w:val="none" w:sz="0" w:space="0" w:color="auto"/>
        <w:right w:val="none" w:sz="0" w:space="0" w:color="auto"/>
      </w:divBdr>
    </w:div>
    <w:div w:id="207076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cern.net/knowledge-hub/nature-based-solutions-reduce-soil-eros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cralliance.org/resources/item/index-based-flood-insurance-solutions-brief/?paging=2&amp;limit=5&amp;searchphrase=al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reparecenter.org/wp-content/uploads/2025/08/Mobile-health-care-solutions-brief-August-2025-WEB.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cralliance.org/resources/item/digital-flood-evacuation-planning-in-vietnam/?paging=3&amp;limit=5&amp;searchphrase=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CD57C3DCF9F4D9AB296D5AC175E21" ma:contentTypeVersion="17" ma:contentTypeDescription="Create a new document." ma:contentTypeScope="" ma:versionID="b10213addd849e788e5fe68eb7f132f9">
  <xsd:schema xmlns:xsd="http://www.w3.org/2001/XMLSchema" xmlns:xs="http://www.w3.org/2001/XMLSchema" xmlns:p="http://schemas.microsoft.com/office/2006/metadata/properties" xmlns:ns2="f38ce291-8be8-47bc-906f-666cbd9b059a" xmlns:ns3="a273c416-5043-438d-98b6-5c37831c4f4b" targetNamespace="http://schemas.microsoft.com/office/2006/metadata/properties" ma:root="true" ma:fieldsID="133a767b7419081414303c3a0aef2ffe" ns2:_="" ns3:_="">
    <xsd:import namespace="f38ce291-8be8-47bc-906f-666cbd9b059a"/>
    <xsd:import namespace="a273c416-5043-438d-98b6-5c37831c4f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ce291-8be8-47bc-906f-666cbd9b0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b2b414a-4870-4b76-be62-ecc4760d58d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73c416-5043-438d-98b6-5c37831c4f4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28bf96b-7cf3-4d08-a0c0-1c723436a640}" ma:internalName="TaxCatchAll" ma:showField="CatchAllData" ma:web="a273c416-5043-438d-98b6-5c37831c4f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273c416-5043-438d-98b6-5c37831c4f4b" xsi:nil="true"/>
    <lcf76f155ced4ddcb4097134ff3c332f xmlns="f38ce291-8be8-47bc-906f-666cbd9b05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D1D8A-E4E6-4F99-83E3-66B66EC63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ce291-8be8-47bc-906f-666cbd9b059a"/>
    <ds:schemaRef ds:uri="a273c416-5043-438d-98b6-5c37831c4f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F3DB78-1F54-4C8D-A886-53D50E32AE5C}">
  <ds:schemaRefs>
    <ds:schemaRef ds:uri="http://schemas.microsoft.com/sharepoint/v3/contenttype/forms"/>
  </ds:schemaRefs>
</ds:datastoreItem>
</file>

<file path=customXml/itemProps3.xml><?xml version="1.0" encoding="utf-8"?>
<ds:datastoreItem xmlns:ds="http://schemas.openxmlformats.org/officeDocument/2006/customXml" ds:itemID="{ABDE4D8F-5E0B-4BD6-AC80-D073B4EF8475}">
  <ds:schemaRefs>
    <ds:schemaRef ds:uri="http://schemas.openxmlformats.org/officeDocument/2006/bibliography"/>
  </ds:schemaRefs>
</ds:datastoreItem>
</file>

<file path=customXml/itemProps4.xml><?xml version="1.0" encoding="utf-8"?>
<ds:datastoreItem xmlns:ds="http://schemas.openxmlformats.org/officeDocument/2006/customXml" ds:itemID="{108AB37A-BC86-4BB3-9B85-AD1B3582D34C}">
  <ds:schemaRefs>
    <ds:schemaRef ds:uri="http://schemas.microsoft.com/office/2006/metadata/properties"/>
    <ds:schemaRef ds:uri="http://schemas.microsoft.com/office/infopath/2007/PartnerControls"/>
    <ds:schemaRef ds:uri="a273c416-5043-438d-98b6-5c37831c4f4b"/>
    <ds:schemaRef ds:uri="f38ce291-8be8-47bc-906f-666cbd9b059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3184</Words>
  <Characters>18154</Characters>
  <Application>Microsoft Office Word</Application>
  <DocSecurity>0</DocSecurity>
  <Lines>151</Lines>
  <Paragraphs>42</Paragraphs>
  <ScaleCrop>false</ScaleCrop>
  <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 Jung-Hee</dc:creator>
  <cp:keywords/>
  <dc:description/>
  <cp:lastModifiedBy>HYUN Jung-Hee</cp:lastModifiedBy>
  <cp:revision>55</cp:revision>
  <cp:lastPrinted>2024-11-11T22:57:00Z</cp:lastPrinted>
  <dcterms:created xsi:type="dcterms:W3CDTF">2025-03-18T16:47:00Z</dcterms:created>
  <dcterms:modified xsi:type="dcterms:W3CDTF">2025-12-18T06:30:00Z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0x010100EB6CD57C3DCF9F4D9AB296D5AC175E21</vt:lpwstr>
  </property>
  <property fmtid="{D5CDD505-2E9C-101B-9397-08002B2CF9AE}" pid="3" name="MediaServiceImageTags">
    <vt:lpwstr/>
  </property>
</Properties>
</file>