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E77C0" w14:textId="56EB9237" w:rsidR="00D8486C" w:rsidRPr="00467508" w:rsidRDefault="00D8486C" w:rsidP="00D8486C">
      <w:pPr>
        <w:rPr>
          <w:rFonts w:ascii="Times New Roman" w:hAnsi="Times New Roman" w:cs="Times New Roman"/>
          <w:b/>
          <w:sz w:val="24"/>
          <w:szCs w:val="24"/>
        </w:rPr>
      </w:pPr>
      <w:r w:rsidRPr="00467508">
        <w:rPr>
          <w:rFonts w:ascii="Times New Roman" w:hAnsi="Times New Roman" w:cs="Times New Roman"/>
          <w:b/>
          <w:sz w:val="24"/>
          <w:szCs w:val="24"/>
        </w:rPr>
        <w:t>Predicting blood-to-plasma concentration ratios of drugs from the chemical structures and volumes of distribution in humans</w:t>
      </w:r>
      <w:r w:rsidRPr="00467508" w:rsidDel="00742B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A4E0E2" w14:textId="77777777" w:rsidR="00D8486C" w:rsidRDefault="00D8486C" w:rsidP="00D8486C">
      <w:pPr>
        <w:rPr>
          <w:rFonts w:ascii="Times New Roman" w:hAnsi="Times New Roman" w:cs="Times New Roman"/>
          <w:sz w:val="24"/>
          <w:szCs w:val="24"/>
        </w:rPr>
      </w:pPr>
    </w:p>
    <w:p w14:paraId="055419AB" w14:textId="16BEF03D" w:rsidR="00D8486C" w:rsidRPr="00467508" w:rsidRDefault="00D8486C" w:rsidP="00D8486C">
      <w:pPr>
        <w:rPr>
          <w:rFonts w:ascii="Times New Roman" w:hAnsi="Times New Roman" w:cs="Times New Roman"/>
          <w:sz w:val="24"/>
          <w:szCs w:val="24"/>
        </w:rPr>
      </w:pPr>
      <w:r w:rsidRPr="00467508">
        <w:rPr>
          <w:rFonts w:ascii="Times New Roman" w:hAnsi="Times New Roman" w:cs="Times New Roman"/>
          <w:sz w:val="24"/>
          <w:szCs w:val="24"/>
        </w:rPr>
        <w:t xml:space="preserve">Hideaki </w:t>
      </w:r>
      <w:proofErr w:type="spellStart"/>
      <w:r w:rsidRPr="00467508">
        <w:rPr>
          <w:rFonts w:ascii="Times New Roman" w:hAnsi="Times New Roman" w:cs="Times New Roman"/>
          <w:sz w:val="24"/>
          <w:szCs w:val="24"/>
        </w:rPr>
        <w:t>Mamada</w:t>
      </w:r>
      <w:proofErr w:type="spellEnd"/>
      <w:r w:rsidR="00D408B8">
        <w:rPr>
          <w:rFonts w:ascii="Times New Roman" w:hAnsi="Times New Roman" w:cs="Times New Roman"/>
          <w:sz w:val="24"/>
          <w:szCs w:val="24"/>
        </w:rPr>
        <w:t xml:space="preserve">, MS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4675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67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Kazuhiko Iwamoto</w:t>
      </w:r>
      <w:r w:rsidR="00D408B8">
        <w:rPr>
          <w:rFonts w:ascii="Times New Roman" w:hAnsi="Times New Roman" w:cs="Times New Roman"/>
          <w:sz w:val="24"/>
          <w:szCs w:val="24"/>
        </w:rPr>
        <w:t>, MS</w:t>
      </w:r>
      <w:r w:rsidR="00D408B8" w:rsidRPr="00DA5CB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A5CB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7508">
        <w:rPr>
          <w:rFonts w:ascii="Times New Roman" w:hAnsi="Times New Roman" w:cs="Times New Roman"/>
          <w:sz w:val="24"/>
          <w:szCs w:val="24"/>
        </w:rPr>
        <w:t>Yukihiro</w:t>
      </w:r>
      <w:r w:rsidRPr="00043B1F">
        <w:rPr>
          <w:rFonts w:ascii="Times New Roman" w:hAnsi="Times New Roman" w:cs="Times New Roman"/>
          <w:sz w:val="24"/>
          <w:szCs w:val="24"/>
        </w:rPr>
        <w:t xml:space="preserve"> </w:t>
      </w:r>
      <w:r w:rsidRPr="00467508">
        <w:rPr>
          <w:rFonts w:ascii="Times New Roman" w:hAnsi="Times New Roman" w:cs="Times New Roman"/>
          <w:sz w:val="24"/>
          <w:szCs w:val="24"/>
        </w:rPr>
        <w:t>Nomura</w:t>
      </w:r>
      <w:r w:rsidR="00D408B8">
        <w:rPr>
          <w:rFonts w:ascii="Times New Roman" w:hAnsi="Times New Roman" w:cs="Times New Roman"/>
          <w:sz w:val="24"/>
          <w:szCs w:val="24"/>
        </w:rPr>
        <w:t>, PhD</w:t>
      </w:r>
      <w:r w:rsidR="00D408B8" w:rsidRPr="0046750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675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7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508">
        <w:rPr>
          <w:rFonts w:ascii="Times New Roman" w:hAnsi="Times New Roman" w:cs="Times New Roman"/>
          <w:sz w:val="24"/>
          <w:szCs w:val="24"/>
        </w:rPr>
        <w:t>Yoshihiro</w:t>
      </w:r>
      <w:r w:rsidRPr="00043B1F">
        <w:rPr>
          <w:rFonts w:ascii="Times New Roman" w:hAnsi="Times New Roman" w:cs="Times New Roman"/>
          <w:sz w:val="24"/>
          <w:szCs w:val="24"/>
        </w:rPr>
        <w:t xml:space="preserve"> </w:t>
      </w:r>
      <w:r w:rsidRPr="00467508">
        <w:rPr>
          <w:rFonts w:ascii="Times New Roman" w:hAnsi="Times New Roman" w:cs="Times New Roman"/>
          <w:sz w:val="24"/>
          <w:szCs w:val="24"/>
        </w:rPr>
        <w:t>Uesawa</w:t>
      </w:r>
      <w:r w:rsidR="00D408B8">
        <w:rPr>
          <w:rFonts w:ascii="Times New Roman" w:hAnsi="Times New Roman" w:cs="Times New Roman"/>
          <w:sz w:val="24"/>
          <w:szCs w:val="24"/>
        </w:rPr>
        <w:t>, PhD</w:t>
      </w:r>
      <w:r w:rsidR="00D408B8" w:rsidRPr="00DA5CBE">
        <w:rPr>
          <w:rFonts w:ascii="Times New Roman" w:hAnsi="Times New Roman" w:cs="Times New Roman"/>
          <w:sz w:val="24"/>
          <w:szCs w:val="24"/>
        </w:rPr>
        <w:t xml:space="preserve"> </w:t>
      </w:r>
      <w:r w:rsidRPr="00DA5CBE">
        <w:rPr>
          <w:rFonts w:ascii="Times New Roman" w:hAnsi="Times New Roman" w:cs="Times New Roman"/>
          <w:sz w:val="24"/>
          <w:szCs w:val="24"/>
        </w:rPr>
        <w:t>*</w:t>
      </w:r>
      <w:r w:rsidRPr="0046750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6696741" w14:textId="77777777" w:rsidR="00D8486C" w:rsidRPr="00341BDD" w:rsidRDefault="00D8486C" w:rsidP="00D8486C">
      <w:pPr>
        <w:rPr>
          <w:rFonts w:ascii="Times New Roman" w:hAnsi="Times New Roman" w:cs="Times New Roman"/>
          <w:sz w:val="24"/>
          <w:szCs w:val="24"/>
        </w:rPr>
      </w:pPr>
    </w:p>
    <w:p w14:paraId="14AAC996" w14:textId="77777777" w:rsidR="00D8486C" w:rsidRPr="00467508" w:rsidRDefault="00D8486C" w:rsidP="00D8486C">
      <w:pPr>
        <w:rPr>
          <w:rFonts w:ascii="Times New Roman" w:hAnsi="Times New Roman" w:cs="Times New Roman"/>
          <w:sz w:val="24"/>
          <w:szCs w:val="24"/>
        </w:rPr>
      </w:pPr>
      <w:r w:rsidRPr="00467508">
        <w:rPr>
          <w:rFonts w:ascii="Times New Roman" w:hAnsi="Times New Roman" w:cs="Times New Roman"/>
          <w:sz w:val="24"/>
          <w:szCs w:val="24"/>
        </w:rPr>
        <w:t>1 Drug Metabolism and Pharmacokinetics Research Laboratories, Central Pharmaceutical Research Institute, Japan Tobacco Inc., Osaka, Japan.</w:t>
      </w:r>
    </w:p>
    <w:p w14:paraId="77042FF8" w14:textId="77777777" w:rsidR="00D8486C" w:rsidRPr="00467508" w:rsidRDefault="00D8486C" w:rsidP="00D8486C">
      <w:pPr>
        <w:rPr>
          <w:rFonts w:ascii="Times New Roman" w:hAnsi="Times New Roman" w:cs="Times New Roman"/>
          <w:sz w:val="24"/>
          <w:szCs w:val="24"/>
        </w:rPr>
      </w:pPr>
      <w:r w:rsidRPr="00467508">
        <w:rPr>
          <w:rFonts w:ascii="Times New Roman" w:hAnsi="Times New Roman" w:cs="Times New Roman"/>
          <w:sz w:val="24"/>
          <w:szCs w:val="24"/>
        </w:rPr>
        <w:t>2. Department of Medical Molecular Informatics, Meiji Pharmaceutical University, Tokyo, Japan</w:t>
      </w:r>
    </w:p>
    <w:p w14:paraId="76B12AF0" w14:textId="77777777" w:rsidR="00D8486C" w:rsidRDefault="00D8486C" w:rsidP="00D8486C">
      <w:pPr>
        <w:rPr>
          <w:rFonts w:ascii="Times New Roman" w:hAnsi="Times New Roman" w:cs="Times New Roman"/>
          <w:sz w:val="24"/>
          <w:szCs w:val="24"/>
        </w:rPr>
      </w:pPr>
    </w:p>
    <w:p w14:paraId="05C91E1F" w14:textId="77777777" w:rsidR="00D8486C" w:rsidRDefault="00D8486C" w:rsidP="00D84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*Corresponding author.</w:t>
      </w:r>
    </w:p>
    <w:p w14:paraId="24CD7B3B" w14:textId="77777777" w:rsidR="00D8486C" w:rsidRDefault="00D8486C" w:rsidP="00D84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</w:t>
      </w:r>
      <w:r w:rsidRPr="00E95738">
        <w:rPr>
          <w:rFonts w:ascii="Times New Roman" w:hAnsi="Times New Roman" w:cs="Times New Roman"/>
          <w:sz w:val="24"/>
          <w:szCs w:val="24"/>
        </w:rPr>
        <w:t xml:space="preserve">: </w:t>
      </w:r>
      <w:r w:rsidRPr="00725D29">
        <w:rPr>
          <w:rFonts w:ascii="Times New Roman" w:hAnsi="Times New Roman" w:cs="Times New Roman"/>
          <w:sz w:val="24"/>
          <w:szCs w:val="24"/>
        </w:rPr>
        <w:t>+81-42-495-8983</w:t>
      </w:r>
      <w:r>
        <w:rPr>
          <w:rFonts w:ascii="Times New Roman" w:hAnsi="Times New Roman" w:cs="Times New Roman"/>
          <w:sz w:val="24"/>
          <w:szCs w:val="24"/>
        </w:rPr>
        <w:t>; FAX:</w:t>
      </w:r>
      <w:r w:rsidRPr="00D05A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5D29">
        <w:rPr>
          <w:rFonts w:ascii="Times New Roman" w:hAnsi="Times New Roman" w:cs="Times New Roman"/>
          <w:sz w:val="24"/>
          <w:szCs w:val="24"/>
        </w:rPr>
        <w:t>+81-42-495-8983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9FD3C01" w14:textId="77777777" w:rsidR="00D8486C" w:rsidRPr="00E95738" w:rsidRDefault="00D8486C" w:rsidP="00D8486C">
      <w:pPr>
        <w:rPr>
          <w:rFonts w:ascii="Times New Roman" w:hAnsi="Times New Roman" w:cs="Times New Roman"/>
          <w:sz w:val="24"/>
          <w:szCs w:val="24"/>
        </w:rPr>
      </w:pPr>
      <w:r w:rsidRPr="00E95738">
        <w:rPr>
          <w:rFonts w:ascii="Times New Roman" w:hAnsi="Times New Roman" w:cs="Times New Roman"/>
          <w:sz w:val="24"/>
          <w:szCs w:val="24"/>
        </w:rPr>
        <w:t>E-mail addr</w:t>
      </w:r>
      <w:r>
        <w:rPr>
          <w:rFonts w:ascii="Times New Roman" w:hAnsi="Times New Roman" w:cs="Times New Roman"/>
          <w:sz w:val="24"/>
          <w:szCs w:val="24"/>
        </w:rPr>
        <w:t xml:space="preserve">ess: </w:t>
      </w:r>
      <w:r w:rsidRPr="002A4754">
        <w:rPr>
          <w:rFonts w:ascii="Times New Roman" w:hAnsi="Times New Roman" w:cs="Times New Roman"/>
          <w:sz w:val="24"/>
          <w:szCs w:val="24"/>
        </w:rPr>
        <w:t>uesawa@my-pharm.ac.jp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C2FC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2FC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64A332FA" w14:textId="77777777" w:rsidR="00D8486C" w:rsidRDefault="00D8486C">
      <w:pPr>
        <w:rPr>
          <w:rFonts w:ascii="Times New Roman" w:hAnsi="Times New Roman" w:cs="Times New Roman"/>
          <w:b/>
          <w:sz w:val="24"/>
          <w:szCs w:val="24"/>
        </w:rPr>
      </w:pPr>
    </w:p>
    <w:p w14:paraId="4655E928" w14:textId="77777777" w:rsidR="00D8486C" w:rsidRDefault="00D8486C">
      <w:pPr>
        <w:rPr>
          <w:rFonts w:ascii="Times New Roman" w:hAnsi="Times New Roman" w:cs="Times New Roman"/>
          <w:b/>
          <w:sz w:val="24"/>
          <w:szCs w:val="24"/>
        </w:rPr>
      </w:pPr>
    </w:p>
    <w:p w14:paraId="3C8FD8FA" w14:textId="7E2C0338" w:rsidR="00836C10" w:rsidRPr="00366B48" w:rsidRDefault="00836C10">
      <w:pPr>
        <w:rPr>
          <w:rFonts w:ascii="Times New Roman" w:hAnsi="Times New Roman" w:cs="Times New Roman"/>
          <w:b/>
          <w:sz w:val="24"/>
          <w:szCs w:val="24"/>
        </w:rPr>
      </w:pPr>
      <w:r w:rsidRPr="00366B48">
        <w:rPr>
          <w:rFonts w:ascii="Times New Roman" w:hAnsi="Times New Roman" w:cs="Times New Roman"/>
          <w:b/>
          <w:sz w:val="24"/>
          <w:szCs w:val="24"/>
        </w:rPr>
        <w:t>Supporting Information 1</w:t>
      </w:r>
    </w:p>
    <w:p w14:paraId="79847C5E" w14:textId="2F87C718" w:rsidR="00836C10" w:rsidRPr="00366B48" w:rsidRDefault="00011DFE">
      <w:pPr>
        <w:rPr>
          <w:rFonts w:ascii="Times New Roman" w:hAnsi="Times New Roman" w:cs="Times New Roman"/>
          <w:sz w:val="24"/>
          <w:szCs w:val="24"/>
        </w:rPr>
      </w:pPr>
      <w:r w:rsidRPr="00366B48">
        <w:rPr>
          <w:rFonts w:ascii="Times New Roman" w:hAnsi="Times New Roman" w:cs="Times New Roman"/>
          <w:sz w:val="24"/>
          <w:szCs w:val="24"/>
        </w:rPr>
        <w:t>Supporting Table (file type; Excel)</w:t>
      </w:r>
    </w:p>
    <w:p w14:paraId="022AF1E3" w14:textId="19BE0E9C" w:rsidR="006D7235" w:rsidRDefault="006D7235" w:rsidP="006D7235">
      <w:pPr>
        <w:pStyle w:val="Default"/>
      </w:pPr>
    </w:p>
    <w:p w14:paraId="06EDBA7D" w14:textId="2E51D292" w:rsidR="00011DFE" w:rsidRPr="00366B48" w:rsidRDefault="000B3B21" w:rsidP="006D72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Tabular. </w:t>
      </w:r>
      <w:r w:rsidR="00AE54FF">
        <w:rPr>
          <w:rFonts w:ascii="Times New Roman" w:hAnsi="Times New Roman" w:cs="Times New Roman"/>
          <w:sz w:val="24"/>
          <w:szCs w:val="24"/>
        </w:rPr>
        <w:t>Table S</w:t>
      </w:r>
      <w:r w:rsidR="003910ED">
        <w:rPr>
          <w:rFonts w:ascii="Times New Roman" w:hAnsi="Times New Roman" w:cs="Times New Roman"/>
          <w:sz w:val="24"/>
          <w:szCs w:val="24"/>
        </w:rPr>
        <w:t>1</w:t>
      </w:r>
      <w:r w:rsidR="006D7235" w:rsidRPr="00366B48">
        <w:rPr>
          <w:rFonts w:ascii="Times New Roman" w:hAnsi="Times New Roman" w:cs="Times New Roman"/>
          <w:sz w:val="24"/>
          <w:szCs w:val="24"/>
        </w:rPr>
        <w:t>. Blood-to-plasma concentration ratio and PK parameters for the 270 drugs.</w:t>
      </w:r>
    </w:p>
    <w:p w14:paraId="0220ED8C" w14:textId="6F313D67" w:rsidR="009A4AB0" w:rsidRDefault="009A4AB0" w:rsidP="009A4AB0">
      <w:pPr>
        <w:rPr>
          <w:rFonts w:ascii="Times New Roman" w:hAnsi="Times New Roman" w:cs="Times New Roman"/>
          <w:sz w:val="24"/>
          <w:szCs w:val="24"/>
        </w:rPr>
      </w:pPr>
      <w:r w:rsidRPr="00366B48">
        <w:rPr>
          <w:rFonts w:ascii="Times New Roman" w:hAnsi="Times New Roman" w:cs="Times New Roman"/>
          <w:sz w:val="24"/>
          <w:szCs w:val="24"/>
        </w:rPr>
        <w:t>Tabular.</w:t>
      </w:r>
      <w:r w:rsidR="000C7DD8" w:rsidRPr="00366B48">
        <w:rPr>
          <w:rFonts w:ascii="Times New Roman" w:hAnsi="Times New Roman" w:cs="Times New Roman"/>
          <w:sz w:val="24"/>
          <w:szCs w:val="24"/>
        </w:rPr>
        <w:t xml:space="preserve"> </w:t>
      </w:r>
      <w:r w:rsidR="003910ED">
        <w:rPr>
          <w:rFonts w:ascii="Times New Roman" w:hAnsi="Times New Roman" w:cs="Times New Roman"/>
          <w:sz w:val="24"/>
          <w:szCs w:val="24"/>
        </w:rPr>
        <w:t>Table S2</w:t>
      </w:r>
      <w:r w:rsidR="000C7DD8" w:rsidRPr="00366B48">
        <w:rPr>
          <w:rFonts w:ascii="Times New Roman" w:hAnsi="Times New Roman" w:cs="Times New Roman"/>
          <w:sz w:val="24"/>
          <w:szCs w:val="24"/>
        </w:rPr>
        <w:t xml:space="preserve">. Blood-to-plasma concentration ratio and </w:t>
      </w:r>
      <w:proofErr w:type="spellStart"/>
      <w:r w:rsidR="000C7DD8" w:rsidRPr="00366B48">
        <w:rPr>
          <w:rFonts w:ascii="Times New Roman" w:hAnsi="Times New Roman" w:cs="Times New Roman"/>
          <w:sz w:val="24"/>
          <w:szCs w:val="24"/>
        </w:rPr>
        <w:t>Vd</w:t>
      </w:r>
      <w:proofErr w:type="spellEnd"/>
      <w:r w:rsidR="000C7DD8" w:rsidRPr="00366B48">
        <w:rPr>
          <w:rFonts w:ascii="Times New Roman" w:hAnsi="Times New Roman" w:cs="Times New Roman"/>
          <w:sz w:val="24"/>
          <w:szCs w:val="24"/>
        </w:rPr>
        <w:t xml:space="preserve"> for the 20 drugs.</w:t>
      </w:r>
    </w:p>
    <w:p w14:paraId="1764CB03" w14:textId="54046734" w:rsidR="00A84A2E" w:rsidRPr="00366B48" w:rsidRDefault="00A84A2E" w:rsidP="00A84A2E">
      <w:pPr>
        <w:rPr>
          <w:rFonts w:ascii="Times New Roman" w:hAnsi="Times New Roman" w:cs="Times New Roman"/>
          <w:sz w:val="24"/>
          <w:szCs w:val="24"/>
        </w:rPr>
      </w:pPr>
      <w:r w:rsidRPr="00366B48">
        <w:rPr>
          <w:rFonts w:ascii="Times New Roman" w:hAnsi="Times New Roman" w:cs="Times New Roman"/>
          <w:sz w:val="24"/>
          <w:szCs w:val="24"/>
        </w:rPr>
        <w:t>Tabular.</w:t>
      </w:r>
      <w:r>
        <w:rPr>
          <w:rFonts w:ascii="Times New Roman" w:hAnsi="Times New Roman" w:cs="Times New Roman"/>
          <w:sz w:val="24"/>
          <w:szCs w:val="24"/>
        </w:rPr>
        <w:t xml:space="preserve"> Table S</w:t>
      </w:r>
      <w:r w:rsidR="003910ED">
        <w:rPr>
          <w:rFonts w:ascii="Times New Roman" w:hAnsi="Times New Roman" w:cs="Times New Roman"/>
          <w:sz w:val="24"/>
          <w:szCs w:val="24"/>
        </w:rPr>
        <w:t>4</w:t>
      </w:r>
      <w:r w:rsidRPr="006E5828">
        <w:rPr>
          <w:rFonts w:ascii="Times New Roman" w:hAnsi="Times New Roman" w:cs="Times New Roman"/>
          <w:sz w:val="24"/>
          <w:szCs w:val="24"/>
        </w:rPr>
        <w:t xml:space="preserve">. Gain of 141 </w:t>
      </w:r>
      <w:proofErr w:type="gramStart"/>
      <w:r w:rsidRPr="006E5828">
        <w:rPr>
          <w:rFonts w:ascii="Times New Roman" w:hAnsi="Times New Roman" w:cs="Times New Roman"/>
          <w:sz w:val="24"/>
          <w:szCs w:val="24"/>
        </w:rPr>
        <w:t>descriptors</w:t>
      </w:r>
      <w:proofErr w:type="gramEnd"/>
    </w:p>
    <w:p w14:paraId="2A1C3688" w14:textId="77777777" w:rsidR="00A84A2E" w:rsidRPr="00A84A2E" w:rsidRDefault="00A84A2E" w:rsidP="009A4AB0">
      <w:pPr>
        <w:rPr>
          <w:rFonts w:ascii="Times New Roman" w:hAnsi="Times New Roman" w:cs="Times New Roman"/>
          <w:sz w:val="24"/>
          <w:szCs w:val="24"/>
        </w:rPr>
      </w:pPr>
    </w:p>
    <w:p w14:paraId="5ADAFFA2" w14:textId="68CE2DE2" w:rsidR="00011DFE" w:rsidRPr="00366B48" w:rsidRDefault="00011DFE">
      <w:pPr>
        <w:rPr>
          <w:rFonts w:ascii="Times New Roman" w:hAnsi="Times New Roman" w:cs="Times New Roman"/>
          <w:sz w:val="24"/>
          <w:szCs w:val="24"/>
        </w:rPr>
      </w:pPr>
    </w:p>
    <w:p w14:paraId="7F8A526A" w14:textId="4239640F" w:rsidR="009F3364" w:rsidRPr="00366B48" w:rsidRDefault="009F3364" w:rsidP="009F3364">
      <w:pPr>
        <w:rPr>
          <w:rFonts w:ascii="Times New Roman" w:hAnsi="Times New Roman" w:cs="Times New Roman"/>
          <w:b/>
          <w:sz w:val="24"/>
          <w:szCs w:val="24"/>
        </w:rPr>
      </w:pPr>
      <w:r w:rsidRPr="00366B48">
        <w:rPr>
          <w:rFonts w:ascii="Times New Roman" w:hAnsi="Times New Roman" w:cs="Times New Roman"/>
          <w:b/>
          <w:sz w:val="24"/>
          <w:szCs w:val="24"/>
        </w:rPr>
        <w:t>Supporting Information 2</w:t>
      </w:r>
    </w:p>
    <w:p w14:paraId="04970A3B" w14:textId="3DAE7E43" w:rsidR="00233042" w:rsidRPr="00366B48" w:rsidRDefault="00B811A5" w:rsidP="005B41ED">
      <w:pPr>
        <w:pStyle w:val="Default"/>
      </w:pPr>
      <w:r w:rsidRPr="00366B48">
        <w:t>Supporting Tables and Figures (</w:t>
      </w:r>
      <w:r w:rsidR="00AE54FF">
        <w:t>Table SIV</w:t>
      </w:r>
      <w:r w:rsidR="00D2245B" w:rsidRPr="00366B48">
        <w:t>, Figures S1</w:t>
      </w:r>
      <w:r w:rsidR="002E61F1">
        <w:t>-</w:t>
      </w:r>
      <w:r w:rsidR="00300222">
        <w:t>S</w:t>
      </w:r>
      <w:r w:rsidR="002E61F1">
        <w:t>2</w:t>
      </w:r>
      <w:r w:rsidRPr="00366B48">
        <w:t>)</w:t>
      </w:r>
      <w:r w:rsidR="00B823FF" w:rsidRPr="00366B48">
        <w:t xml:space="preserve"> </w:t>
      </w:r>
      <w:r w:rsidR="005B41ED" w:rsidRPr="00366B48">
        <w:t xml:space="preserve">(file </w:t>
      </w:r>
      <w:proofErr w:type="spellStart"/>
      <w:proofErr w:type="gramStart"/>
      <w:r w:rsidR="005B41ED" w:rsidRPr="00366B48">
        <w:t>type;</w:t>
      </w:r>
      <w:r w:rsidR="00D92A57">
        <w:t>word</w:t>
      </w:r>
      <w:proofErr w:type="spellEnd"/>
      <w:proofErr w:type="gramEnd"/>
      <w:r w:rsidR="005B41ED" w:rsidRPr="00366B48">
        <w:t>)</w:t>
      </w:r>
    </w:p>
    <w:p w14:paraId="70478643" w14:textId="77777777" w:rsidR="0001714C" w:rsidRPr="00366B48" w:rsidRDefault="0001714C" w:rsidP="005B41ED">
      <w:pPr>
        <w:pStyle w:val="Default"/>
      </w:pPr>
    </w:p>
    <w:p w14:paraId="5F7BE7D3" w14:textId="16713D37" w:rsidR="00421060" w:rsidRPr="00366B48" w:rsidRDefault="00AE54FF" w:rsidP="005B41ED">
      <w:pPr>
        <w:pStyle w:val="Default"/>
      </w:pPr>
      <w:r>
        <w:t>Table S</w:t>
      </w:r>
      <w:r w:rsidR="003910ED">
        <w:t>3</w:t>
      </w:r>
      <w:r w:rsidR="00421060" w:rsidRPr="00366B48">
        <w:t>-</w:t>
      </w:r>
      <w:r w:rsidR="00300222">
        <w:t>a</w:t>
      </w:r>
      <w:r w:rsidR="00421060" w:rsidRPr="00366B48">
        <w:t>. Parameter ranges for SVR</w:t>
      </w:r>
    </w:p>
    <w:p w14:paraId="31B95838" w14:textId="4B12996C" w:rsidR="00421060" w:rsidRPr="00366B48" w:rsidRDefault="00AE54FF" w:rsidP="005B41ED">
      <w:pPr>
        <w:pStyle w:val="Default"/>
      </w:pPr>
      <w:r>
        <w:t>Table S</w:t>
      </w:r>
      <w:r w:rsidR="003910ED">
        <w:t>3</w:t>
      </w:r>
      <w:r w:rsidR="0088753F" w:rsidRPr="00366B48">
        <w:t>-</w:t>
      </w:r>
      <w:r w:rsidR="00300222">
        <w:t>b</w:t>
      </w:r>
      <w:r w:rsidR="0088753F" w:rsidRPr="00366B48">
        <w:t>. Parameter ranges for random forest</w:t>
      </w:r>
    </w:p>
    <w:p w14:paraId="2A07AD27" w14:textId="092244C2" w:rsidR="0088753F" w:rsidRPr="00366B48" w:rsidRDefault="00AE54FF" w:rsidP="005B41ED">
      <w:pPr>
        <w:pStyle w:val="Default"/>
      </w:pPr>
      <w:r>
        <w:t>Table S</w:t>
      </w:r>
      <w:r w:rsidR="003910ED">
        <w:t>3</w:t>
      </w:r>
      <w:r w:rsidR="0088753F" w:rsidRPr="00366B48">
        <w:t>-</w:t>
      </w:r>
      <w:r w:rsidR="00300222">
        <w:t>c</w:t>
      </w:r>
      <w:r w:rsidR="0088753F" w:rsidRPr="00366B48">
        <w:t xml:space="preserve">. Parameter ranges for </w:t>
      </w:r>
      <w:proofErr w:type="spellStart"/>
      <w:r w:rsidR="0088753F" w:rsidRPr="00366B48">
        <w:t>XGBoost</w:t>
      </w:r>
      <w:proofErr w:type="spellEnd"/>
    </w:p>
    <w:p w14:paraId="0876BC8C" w14:textId="623B65DA" w:rsidR="0088753F" w:rsidRPr="00366B48" w:rsidRDefault="00AE54FF" w:rsidP="005B41ED">
      <w:pPr>
        <w:pStyle w:val="Default"/>
      </w:pPr>
      <w:r>
        <w:t>Table S</w:t>
      </w:r>
      <w:r w:rsidR="003910ED">
        <w:t>3</w:t>
      </w:r>
      <w:r w:rsidR="00300222">
        <w:t>-d</w:t>
      </w:r>
      <w:r w:rsidR="00FD085A" w:rsidRPr="00366B48">
        <w:t>. Parameter ranges for GA-MLR</w:t>
      </w:r>
    </w:p>
    <w:p w14:paraId="045884B8" w14:textId="2F5F9B4D" w:rsidR="00145E59" w:rsidRDefault="00AE54FF" w:rsidP="00145E59">
      <w:pPr>
        <w:pStyle w:val="Default"/>
      </w:pPr>
      <w:r>
        <w:t>Table S</w:t>
      </w:r>
      <w:r w:rsidR="003910ED">
        <w:t>3</w:t>
      </w:r>
      <w:r w:rsidR="00300222">
        <w:t>-e</w:t>
      </w:r>
      <w:r w:rsidR="00145E59" w:rsidRPr="00366B48">
        <w:t>. Parameter ranges for ANN</w:t>
      </w:r>
    </w:p>
    <w:p w14:paraId="761AD727" w14:textId="71C9B5ED" w:rsidR="003E43E0" w:rsidRDefault="00AE54FF" w:rsidP="00145E59">
      <w:pPr>
        <w:pStyle w:val="Default"/>
      </w:pPr>
      <w:r>
        <w:t>Figure S</w:t>
      </w:r>
      <w:r w:rsidR="003910ED">
        <w:t>1</w:t>
      </w:r>
      <w:r w:rsidR="003E43E0" w:rsidRPr="00F52720">
        <w:t xml:space="preserve">. Correlation between Rb and </w:t>
      </w:r>
      <w:proofErr w:type="spellStart"/>
      <w:r w:rsidR="003E43E0" w:rsidRPr="00F52720">
        <w:t>Vd</w:t>
      </w:r>
      <w:proofErr w:type="spellEnd"/>
      <w:r w:rsidR="003E43E0" w:rsidRPr="00F52720">
        <w:t xml:space="preserve"> (n=270)</w:t>
      </w:r>
    </w:p>
    <w:p w14:paraId="1229D864" w14:textId="77CCE0B5" w:rsidR="00B550B7" w:rsidRPr="00F52720" w:rsidRDefault="00AE54FF" w:rsidP="00B550B7">
      <w:pPr>
        <w:pStyle w:val="Default"/>
      </w:pPr>
      <w:r>
        <w:t>Figure S</w:t>
      </w:r>
      <w:r w:rsidR="003910ED">
        <w:t>2</w:t>
      </w:r>
      <w:r w:rsidR="00B550B7" w:rsidRPr="00F52720">
        <w:t xml:space="preserve">. </w:t>
      </w:r>
      <w:r w:rsidR="00B550B7" w:rsidRPr="00366B48">
        <w:t xml:space="preserve">Relationship between </w:t>
      </w:r>
      <w:r w:rsidR="00B550B7" w:rsidRPr="00D947BB">
        <w:t>SlogP_VSA9</w:t>
      </w:r>
      <w:r w:rsidR="00B550B7" w:rsidRPr="00366B48">
        <w:t xml:space="preserve"> and log </w:t>
      </w:r>
      <w:proofErr w:type="spellStart"/>
      <w:r w:rsidR="00B550B7" w:rsidRPr="00366B48">
        <w:t>Vd</w:t>
      </w:r>
      <w:proofErr w:type="spellEnd"/>
      <w:r w:rsidR="00B550B7" w:rsidRPr="00366B48">
        <w:t xml:space="preserve">. </w:t>
      </w:r>
      <w:r w:rsidR="00B550B7" w:rsidRPr="00D947BB">
        <w:t>SlogP_VSA9</w:t>
      </w:r>
      <w:r w:rsidR="00B550B7" w:rsidRPr="00366B48">
        <w:t xml:space="preserve"> was calculated based on MOE (n=289).</w:t>
      </w:r>
    </w:p>
    <w:p w14:paraId="6AC78C26" w14:textId="4DDF53B4" w:rsidR="00145E59" w:rsidRDefault="007C50D5">
      <w:pPr>
        <w:rPr>
          <w:rFonts w:ascii="Times New Roman" w:hAnsi="Times New Roman" w:cs="Times New Roman"/>
          <w:sz w:val="24"/>
          <w:szCs w:val="24"/>
        </w:rPr>
      </w:pPr>
      <w:r w:rsidRPr="007C50D5">
        <w:rPr>
          <w:rFonts w:ascii="Times New Roman" w:hAnsi="Times New Roman" w:cs="Times New Roman"/>
          <w:sz w:val="24"/>
          <w:szCs w:val="24"/>
        </w:rPr>
        <w:lastRenderedPageBreak/>
        <w:t>Figure. S3. Three-component principal component analysis (PCA) score plots based on 100 molecular descriptors (n = 289).</w:t>
      </w:r>
    </w:p>
    <w:p w14:paraId="1DBDAE8D" w14:textId="77777777" w:rsidR="007C50D5" w:rsidRPr="00366B48" w:rsidRDefault="007C50D5">
      <w:pPr>
        <w:rPr>
          <w:rFonts w:ascii="Times New Roman" w:hAnsi="Times New Roman" w:cs="Times New Roman"/>
          <w:sz w:val="24"/>
          <w:szCs w:val="24"/>
        </w:rPr>
      </w:pPr>
    </w:p>
    <w:p w14:paraId="72324638" w14:textId="2C3650B3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-a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SVR</w:t>
      </w:r>
    </w:p>
    <w:p w14:paraId="38D0A8CC" w14:textId="683073A4" w:rsidR="00E16FB8" w:rsidRPr="00366B48" w:rsidRDefault="00E16FB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2972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16"/>
        <w:gridCol w:w="1249"/>
        <w:gridCol w:w="7"/>
      </w:tblGrid>
      <w:tr w:rsidR="00550AA0" w:rsidRPr="00366B48" w14:paraId="6C44BC7B" w14:textId="77777777" w:rsidTr="00CA6431">
        <w:trPr>
          <w:trHeight w:val="360"/>
        </w:trPr>
        <w:tc>
          <w:tcPr>
            <w:tcW w:w="297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E877B2" w14:textId="77777777" w:rsidR="00550AA0" w:rsidRPr="00EB312E" w:rsidRDefault="00550AA0" w:rsidP="00550AA0">
            <w:pPr>
              <w:widowControl/>
              <w:jc w:val="center"/>
              <w:rPr>
                <w:rFonts w:ascii="Times New Roman" w:eastAsia="游ゴシック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 w:rsidRPr="00EB312E">
              <w:rPr>
                <w:rFonts w:ascii="Times New Roman" w:eastAsia="游ゴシック" w:hAnsi="Times New Roman" w:cs="Times New Roman"/>
                <w:bCs/>
                <w:kern w:val="0"/>
                <w:sz w:val="24"/>
                <w:szCs w:val="24"/>
              </w:rPr>
              <w:t>SVR_GridSearch</w:t>
            </w:r>
            <w:proofErr w:type="spellEnd"/>
          </w:p>
        </w:tc>
      </w:tr>
      <w:tr w:rsidR="00550AA0" w:rsidRPr="00366B48" w14:paraId="570EAD67" w14:textId="77777777" w:rsidTr="00CA6431">
        <w:trPr>
          <w:gridAfter w:val="1"/>
          <w:wAfter w:w="7" w:type="dxa"/>
          <w:trHeight w:val="3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AC34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Kernel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E0190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Radial</w:t>
            </w:r>
          </w:p>
        </w:tc>
      </w:tr>
      <w:tr w:rsidR="00550AA0" w:rsidRPr="00366B48" w14:paraId="3FFA4ADD" w14:textId="77777777" w:rsidTr="00CA6431">
        <w:trPr>
          <w:gridAfter w:val="1"/>
          <w:wAfter w:w="7" w:type="dxa"/>
          <w:trHeight w:val="3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3C2E" w14:textId="77777777" w:rsidR="00550AA0" w:rsidRPr="00366B48" w:rsidRDefault="00AC0664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Gamm</w:t>
            </w:r>
            <w:r w:rsidR="00550AA0"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4A2E6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0.1/nx-1/</w:t>
            </w:r>
            <w:proofErr w:type="spellStart"/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nx</w:t>
            </w:r>
            <w:proofErr w:type="spellEnd"/>
          </w:p>
        </w:tc>
      </w:tr>
      <w:tr w:rsidR="00550AA0" w:rsidRPr="00366B48" w14:paraId="5FAFFBA0" w14:textId="77777777" w:rsidTr="00CA6431">
        <w:trPr>
          <w:gridAfter w:val="1"/>
          <w:wAfter w:w="7" w:type="dxa"/>
          <w:trHeight w:val="3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DD20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Cost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DCA21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0.01-1000</w:t>
            </w:r>
          </w:p>
        </w:tc>
      </w:tr>
      <w:tr w:rsidR="00550AA0" w:rsidRPr="00366B48" w14:paraId="6E0E037E" w14:textId="77777777" w:rsidTr="00CA6431">
        <w:trPr>
          <w:gridAfter w:val="1"/>
          <w:wAfter w:w="7" w:type="dxa"/>
          <w:trHeight w:val="3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13FD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Epsilon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CC9FF" w14:textId="77777777" w:rsidR="00550AA0" w:rsidRPr="00366B48" w:rsidRDefault="00550AA0" w:rsidP="00550A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0.001-1</w:t>
            </w:r>
          </w:p>
        </w:tc>
      </w:tr>
    </w:tbl>
    <w:p w14:paraId="6BB258FF" w14:textId="340D1F8E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6FB9BB90" w14:textId="435D6CD0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327158BB" w14:textId="5A86F152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 w:rsidRPr="00366B4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random forest</w:t>
      </w:r>
    </w:p>
    <w:p w14:paraId="722437CF" w14:textId="77777777" w:rsidR="00EB312E" w:rsidRPr="00366B48" w:rsidRDefault="00EB31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340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3"/>
        <w:gridCol w:w="1097"/>
      </w:tblGrid>
      <w:tr w:rsidR="00F95AA6" w:rsidRPr="00366B48" w14:paraId="267AD886" w14:textId="77777777" w:rsidTr="00F95AA6">
        <w:trPr>
          <w:trHeight w:val="360"/>
        </w:trPr>
        <w:tc>
          <w:tcPr>
            <w:tcW w:w="33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43860F" w14:textId="77777777" w:rsidR="00F95AA6" w:rsidRPr="00366B48" w:rsidRDefault="00F95AA6" w:rsidP="00F95A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random </w:t>
            </w:r>
            <w:proofErr w:type="spellStart"/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forest_GridSearch</w:t>
            </w:r>
            <w:proofErr w:type="spellEnd"/>
          </w:p>
        </w:tc>
      </w:tr>
      <w:tr w:rsidR="00F95AA6" w:rsidRPr="00366B48" w14:paraId="32D2FEAF" w14:textId="77777777" w:rsidTr="00F95AA6">
        <w:trPr>
          <w:trHeight w:val="360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55CF" w14:textId="77777777" w:rsidR="00F95AA6" w:rsidRPr="00366B48" w:rsidRDefault="00F95AA6" w:rsidP="00F95A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Maximum Tree Depth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5CAD3" w14:textId="77777777" w:rsidR="00F95AA6" w:rsidRPr="00366B48" w:rsidRDefault="002006F7" w:rsidP="00F95A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95AA6"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-100</w:t>
            </w:r>
          </w:p>
        </w:tc>
      </w:tr>
      <w:tr w:rsidR="00F95AA6" w:rsidRPr="00366B48" w14:paraId="45D341FF" w14:textId="77777777" w:rsidTr="00F95AA6">
        <w:trPr>
          <w:trHeight w:val="370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46FB" w14:textId="77777777" w:rsidR="00F95AA6" w:rsidRPr="00366B48" w:rsidRDefault="00F95AA6" w:rsidP="00F95A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Number of Trees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CE8FE" w14:textId="77777777" w:rsidR="00F95AA6" w:rsidRPr="00366B48" w:rsidRDefault="00F95AA6" w:rsidP="00F95A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100-3000</w:t>
            </w:r>
          </w:p>
        </w:tc>
      </w:tr>
    </w:tbl>
    <w:p w14:paraId="5B540F0B" w14:textId="727DEEA4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5B9BDF55" w14:textId="05B3BBC9" w:rsidR="00D5200F" w:rsidRDefault="00D5200F">
      <w:pPr>
        <w:rPr>
          <w:rFonts w:ascii="Times New Roman" w:hAnsi="Times New Roman" w:cs="Times New Roman"/>
          <w:sz w:val="24"/>
          <w:szCs w:val="24"/>
        </w:rPr>
      </w:pPr>
    </w:p>
    <w:p w14:paraId="196A4B35" w14:textId="33EE046B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 w:rsidRPr="00366B4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</w:t>
      </w:r>
      <w:proofErr w:type="spellStart"/>
      <w:r w:rsidRPr="00366B48">
        <w:rPr>
          <w:rFonts w:ascii="Times New Roman" w:hAnsi="Times New Roman" w:cs="Times New Roman"/>
          <w:sz w:val="24"/>
          <w:szCs w:val="24"/>
        </w:rPr>
        <w:t>XGBoost</w:t>
      </w:r>
      <w:proofErr w:type="spellEnd"/>
    </w:p>
    <w:p w14:paraId="4165CA23" w14:textId="77777777" w:rsidR="00AE54FF" w:rsidRPr="00366B48" w:rsidRDefault="00AE54F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043" w:type="dxa"/>
        <w:tblInd w:w="-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1"/>
        <w:gridCol w:w="1112"/>
      </w:tblGrid>
      <w:tr w:rsidR="00CE2CA0" w:rsidRPr="00366B48" w14:paraId="25888DCE" w14:textId="77777777" w:rsidTr="002144C3">
        <w:trPr>
          <w:trHeight w:val="280"/>
        </w:trPr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B30C" w14:textId="77777777" w:rsidR="00CE2CA0" w:rsidRPr="00366B48" w:rsidRDefault="00CE2CA0" w:rsidP="00CE2CA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366B48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XGBoost_GridSearch</w:t>
            </w:r>
            <w:proofErr w:type="spellEnd"/>
          </w:p>
        </w:tc>
      </w:tr>
      <w:tr w:rsidR="00CE2CA0" w:rsidRPr="00366B48" w14:paraId="184A30A4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E564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Booster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E0BA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gbtree</w:t>
            </w:r>
            <w:proofErr w:type="spellEnd"/>
          </w:p>
        </w:tc>
      </w:tr>
      <w:tr w:rsidR="00CE2CA0" w:rsidRPr="00366B48" w14:paraId="4DDEDE17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D1BA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Max trees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B7B8" w14:textId="77777777" w:rsidR="00CE2CA0" w:rsidRPr="00366B48" w:rsidRDefault="00B10F1F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10-3</w:t>
            </w:r>
            <w:r w:rsidR="00CE2CA0"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00</w:t>
            </w:r>
          </w:p>
        </w:tc>
      </w:tr>
      <w:tr w:rsidR="00CE2CA0" w:rsidRPr="00366B48" w14:paraId="039D6025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06CC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Learning Rate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B646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0.01-0.</w:t>
            </w:r>
            <w:r w:rsidR="00DB3A55"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CE2CA0" w:rsidRPr="00366B48" w14:paraId="2DAD14C5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0E35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Max Depth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EBE2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2-10</w:t>
            </w:r>
          </w:p>
        </w:tc>
      </w:tr>
      <w:tr w:rsidR="00CE2CA0" w:rsidRPr="00366B48" w14:paraId="4978E06D" w14:textId="77777777" w:rsidTr="002144C3">
        <w:trPr>
          <w:trHeight w:val="28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90F9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Data Fraction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7E44" w14:textId="77777777" w:rsidR="00CE2CA0" w:rsidRPr="00366B48" w:rsidRDefault="00CE2CA0" w:rsidP="00DB3A5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DB3A55"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</w:t>
            </w:r>
          </w:p>
        </w:tc>
      </w:tr>
      <w:tr w:rsidR="00CE2CA0" w:rsidRPr="00366B48" w14:paraId="4A39514D" w14:textId="77777777" w:rsidTr="002144C3">
        <w:trPr>
          <w:trHeight w:val="29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9AC0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Descriptor Fraction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99D4" w14:textId="77777777" w:rsidR="00CE2CA0" w:rsidRPr="00366B48" w:rsidRDefault="00CE2CA0" w:rsidP="00CE2CA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0.05-1</w:t>
            </w:r>
          </w:p>
        </w:tc>
      </w:tr>
    </w:tbl>
    <w:p w14:paraId="05BEEE89" w14:textId="08D1B598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198481DB" w14:textId="52EAE2CB" w:rsidR="002B17F3" w:rsidRDefault="002B17F3">
      <w:pPr>
        <w:rPr>
          <w:rFonts w:ascii="Times New Roman" w:hAnsi="Times New Roman" w:cs="Times New Roman"/>
          <w:sz w:val="24"/>
          <w:szCs w:val="24"/>
        </w:rPr>
      </w:pPr>
    </w:p>
    <w:p w14:paraId="1DD3DCFD" w14:textId="77777777" w:rsidR="00AE54FF" w:rsidRDefault="00AE54FF">
      <w:pPr>
        <w:rPr>
          <w:rFonts w:ascii="Times New Roman" w:hAnsi="Times New Roman" w:cs="Times New Roman"/>
          <w:sz w:val="24"/>
          <w:szCs w:val="24"/>
        </w:rPr>
      </w:pPr>
    </w:p>
    <w:p w14:paraId="63D1A89C" w14:textId="77777777" w:rsidR="00AE54FF" w:rsidRDefault="00AE54FF">
      <w:pPr>
        <w:rPr>
          <w:rFonts w:ascii="Times New Roman" w:hAnsi="Times New Roman" w:cs="Times New Roman"/>
          <w:sz w:val="24"/>
          <w:szCs w:val="24"/>
        </w:rPr>
      </w:pPr>
    </w:p>
    <w:p w14:paraId="7D3E5EC1" w14:textId="77777777" w:rsidR="00AE54FF" w:rsidRDefault="00AE54FF">
      <w:pPr>
        <w:rPr>
          <w:rFonts w:ascii="Times New Roman" w:hAnsi="Times New Roman" w:cs="Times New Roman"/>
          <w:sz w:val="24"/>
          <w:szCs w:val="24"/>
        </w:rPr>
      </w:pPr>
    </w:p>
    <w:p w14:paraId="398CF837" w14:textId="34E58562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 w:rsidRPr="00366B4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GA-MLR</w:t>
      </w:r>
    </w:p>
    <w:p w14:paraId="5CC61C81" w14:textId="77777777" w:rsidR="00AE54FF" w:rsidRPr="00366B48" w:rsidRDefault="00AE54F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825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98"/>
        <w:gridCol w:w="1227"/>
      </w:tblGrid>
      <w:tr w:rsidR="002B17F3" w:rsidRPr="00366B48" w14:paraId="5AAF6181" w14:textId="77777777" w:rsidTr="00F4529B">
        <w:trPr>
          <w:trHeight w:val="360"/>
        </w:trPr>
        <w:tc>
          <w:tcPr>
            <w:tcW w:w="48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767691" w14:textId="77777777" w:rsidR="002B17F3" w:rsidRPr="00366B48" w:rsidRDefault="002B17F3" w:rsidP="002B17F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GA-</w:t>
            </w:r>
            <w:proofErr w:type="spellStart"/>
            <w:r w:rsidRPr="00366B48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MLR_GridSearch</w:t>
            </w:r>
            <w:proofErr w:type="spellEnd"/>
          </w:p>
        </w:tc>
      </w:tr>
      <w:tr w:rsidR="002B17F3" w:rsidRPr="00366B48" w14:paraId="53327A26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80FC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Number of models to keep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D0555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5-500</w:t>
            </w:r>
          </w:p>
        </w:tc>
      </w:tr>
      <w:tr w:rsidR="002B17F3" w:rsidRPr="00366B48" w14:paraId="1F2E1414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EFB3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Model form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C9572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Linear</w:t>
            </w:r>
          </w:p>
        </w:tc>
      </w:tr>
      <w:tr w:rsidR="002B17F3" w:rsidRPr="00366B48" w14:paraId="088D4F37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F8B1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Mixture Model Form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56556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Linear</w:t>
            </w:r>
          </w:p>
        </w:tc>
      </w:tr>
      <w:tr w:rsidR="002B17F3" w:rsidRPr="00366B48" w14:paraId="676EB678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A296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Maxium</w:t>
            </w:r>
            <w:proofErr w:type="spellEnd"/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Equation Length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E116A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10-100</w:t>
            </w:r>
          </w:p>
        </w:tc>
      </w:tr>
      <w:tr w:rsidR="002B17F3" w:rsidRPr="00366B48" w14:paraId="429798A9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04D2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Population Size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49CFE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100-1000</w:t>
            </w:r>
          </w:p>
        </w:tc>
      </w:tr>
      <w:tr w:rsidR="002B17F3" w:rsidRPr="00366B48" w14:paraId="16737910" w14:textId="77777777" w:rsidTr="00EB312E">
        <w:trPr>
          <w:trHeight w:val="36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63CF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Maximum Generations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9E2ED" w14:textId="77777777" w:rsidR="002B17F3" w:rsidRPr="00366B48" w:rsidRDefault="00F4529B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500-2000</w:t>
            </w:r>
          </w:p>
        </w:tc>
      </w:tr>
      <w:tr w:rsidR="002B17F3" w:rsidRPr="00366B48" w14:paraId="486AC654" w14:textId="77777777" w:rsidTr="00EB312E">
        <w:trPr>
          <w:trHeight w:val="370"/>
        </w:trPr>
        <w:tc>
          <w:tcPr>
            <w:tcW w:w="35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21EB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Learner LOF Smoothness Parameter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A1CAC" w14:textId="77777777" w:rsidR="002B17F3" w:rsidRPr="00366B48" w:rsidRDefault="002B17F3" w:rsidP="002B17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0.25-0.75</w:t>
            </w:r>
          </w:p>
        </w:tc>
      </w:tr>
    </w:tbl>
    <w:p w14:paraId="74D1B839" w14:textId="77777777" w:rsidR="00EB312E" w:rsidRPr="00366B48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257429CA" w14:textId="2C955C2B" w:rsidR="00DF41F1" w:rsidRDefault="00DF41F1">
      <w:pPr>
        <w:rPr>
          <w:rFonts w:ascii="Times New Roman" w:hAnsi="Times New Roman" w:cs="Times New Roman"/>
          <w:sz w:val="24"/>
          <w:szCs w:val="24"/>
        </w:rPr>
      </w:pPr>
    </w:p>
    <w:p w14:paraId="78FDA207" w14:textId="353DE087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21DB69CB" w14:textId="797666E9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78CC0676" w14:textId="77777777" w:rsidR="00EB312E" w:rsidRPr="00366B48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31F0C2F6" w14:textId="3E17D28A" w:rsidR="00AE54FF" w:rsidRDefault="00AE54FF" w:rsidP="00AE5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910ED">
        <w:rPr>
          <w:rFonts w:ascii="Times New Roman" w:hAnsi="Times New Roman" w:cs="Times New Roman"/>
          <w:b/>
          <w:sz w:val="24"/>
          <w:szCs w:val="24"/>
        </w:rPr>
        <w:t>3</w:t>
      </w:r>
      <w:r w:rsidRPr="00366B4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66B48">
        <w:rPr>
          <w:rFonts w:ascii="Times New Roman" w:hAnsi="Times New Roman" w:cs="Times New Roman"/>
          <w:b/>
          <w:sz w:val="24"/>
          <w:szCs w:val="24"/>
        </w:rPr>
        <w:t>.</w:t>
      </w:r>
      <w:r w:rsidRPr="00366B48">
        <w:rPr>
          <w:rFonts w:ascii="Times New Roman" w:hAnsi="Times New Roman" w:cs="Times New Roman"/>
          <w:sz w:val="24"/>
          <w:szCs w:val="24"/>
        </w:rPr>
        <w:t xml:space="preserve"> Parameter ranges for ANN</w:t>
      </w:r>
    </w:p>
    <w:p w14:paraId="747400FF" w14:textId="1E964091" w:rsidR="00DD579D" w:rsidRPr="00366B48" w:rsidRDefault="00DD579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640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31"/>
        <w:gridCol w:w="985"/>
      </w:tblGrid>
      <w:tr w:rsidR="00DF41F1" w:rsidRPr="00366B48" w14:paraId="29BD2968" w14:textId="77777777" w:rsidTr="00DF41F1">
        <w:trPr>
          <w:trHeight w:val="280"/>
        </w:trPr>
        <w:tc>
          <w:tcPr>
            <w:tcW w:w="3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735F1" w14:textId="77777777" w:rsidR="00DF41F1" w:rsidRPr="00366B48" w:rsidRDefault="00DF41F1" w:rsidP="00DF41F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366B48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ANN_GridSearch</w:t>
            </w:r>
            <w:proofErr w:type="spellEnd"/>
          </w:p>
        </w:tc>
      </w:tr>
      <w:tr w:rsidR="00DF41F1" w:rsidRPr="00366B48" w14:paraId="11BACD01" w14:textId="77777777" w:rsidTr="00DF41F1">
        <w:trPr>
          <w:trHeight w:val="28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3FDD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Activation Type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0ED42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TanH</w:t>
            </w:r>
            <w:proofErr w:type="spellEnd"/>
          </w:p>
        </w:tc>
      </w:tr>
      <w:tr w:rsidR="00DF41F1" w:rsidRPr="00366B48" w14:paraId="50DCAB1E" w14:textId="77777777" w:rsidTr="00DF41F1">
        <w:trPr>
          <w:trHeight w:val="28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528A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Layer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6544C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DF41F1" w:rsidRPr="00366B48" w14:paraId="60927E6C" w14:textId="77777777" w:rsidTr="00DF41F1">
        <w:trPr>
          <w:trHeight w:val="28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90FD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Boosting number of models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013C1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1000</w:t>
            </w:r>
          </w:p>
        </w:tc>
      </w:tr>
      <w:tr w:rsidR="00DF41F1" w:rsidRPr="00366B48" w14:paraId="4D26AE73" w14:textId="77777777" w:rsidTr="00DF41F1">
        <w:trPr>
          <w:trHeight w:val="28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CE9F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Learning Rate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B9E5A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</w:t>
            </w:r>
          </w:p>
        </w:tc>
      </w:tr>
      <w:tr w:rsidR="00DF41F1" w:rsidRPr="00366B48" w14:paraId="001A0C29" w14:textId="77777777" w:rsidTr="00DF41F1">
        <w:trPr>
          <w:trHeight w:val="29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3DC1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Penalty Method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0F5FE" w14:textId="77777777" w:rsidR="00DF41F1" w:rsidRPr="00366B48" w:rsidRDefault="00DF41F1" w:rsidP="00DF41F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66B4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Squared</w:t>
            </w:r>
          </w:p>
        </w:tc>
      </w:tr>
    </w:tbl>
    <w:p w14:paraId="39DC9C08" w14:textId="483730C4" w:rsidR="00FD5041" w:rsidRDefault="00FD5041">
      <w:pPr>
        <w:rPr>
          <w:rFonts w:ascii="Times New Roman" w:hAnsi="Times New Roman" w:cs="Times New Roman"/>
          <w:sz w:val="24"/>
          <w:szCs w:val="24"/>
        </w:rPr>
      </w:pPr>
    </w:p>
    <w:p w14:paraId="0856A4B3" w14:textId="77777777" w:rsidR="00EB312E" w:rsidRDefault="00EB312E">
      <w:pPr>
        <w:rPr>
          <w:rFonts w:ascii="Times New Roman" w:hAnsi="Times New Roman" w:cs="Times New Roman"/>
          <w:sz w:val="24"/>
          <w:szCs w:val="24"/>
        </w:rPr>
      </w:pPr>
    </w:p>
    <w:p w14:paraId="3731C044" w14:textId="73729C39" w:rsidR="00FD5041" w:rsidRDefault="00FD5041">
      <w:pPr>
        <w:rPr>
          <w:rFonts w:ascii="Times New Roman" w:hAnsi="Times New Roman" w:cs="Times New Roman"/>
          <w:sz w:val="24"/>
          <w:szCs w:val="24"/>
        </w:rPr>
      </w:pPr>
    </w:p>
    <w:p w14:paraId="0EE022FB" w14:textId="47AABCCB" w:rsidR="00686D99" w:rsidRDefault="00686D99">
      <w:pPr>
        <w:rPr>
          <w:rFonts w:ascii="Times New Roman" w:hAnsi="Times New Roman" w:cs="Times New Roman"/>
          <w:sz w:val="24"/>
          <w:szCs w:val="24"/>
        </w:rPr>
      </w:pPr>
    </w:p>
    <w:p w14:paraId="7C1987C4" w14:textId="7A7A6A1A" w:rsidR="00686D99" w:rsidRDefault="00686D99">
      <w:pPr>
        <w:rPr>
          <w:rFonts w:ascii="Times New Roman" w:hAnsi="Times New Roman" w:cs="Times New Roman"/>
          <w:sz w:val="24"/>
          <w:szCs w:val="24"/>
        </w:rPr>
      </w:pPr>
    </w:p>
    <w:p w14:paraId="45456A0C" w14:textId="130218EB" w:rsidR="00686D99" w:rsidRDefault="00686D99">
      <w:pPr>
        <w:rPr>
          <w:rFonts w:ascii="Times New Roman" w:hAnsi="Times New Roman" w:cs="Times New Roman"/>
          <w:sz w:val="24"/>
          <w:szCs w:val="24"/>
        </w:rPr>
      </w:pPr>
    </w:p>
    <w:p w14:paraId="52829895" w14:textId="2303DB49" w:rsidR="00686D99" w:rsidRDefault="00686D99">
      <w:pPr>
        <w:rPr>
          <w:rFonts w:ascii="Times New Roman" w:hAnsi="Times New Roman" w:cs="Times New Roman"/>
          <w:sz w:val="24"/>
          <w:szCs w:val="24"/>
        </w:rPr>
      </w:pPr>
    </w:p>
    <w:p w14:paraId="66003863" w14:textId="31802900" w:rsidR="00686D99" w:rsidRDefault="00686D99">
      <w:pPr>
        <w:rPr>
          <w:rFonts w:ascii="Times New Roman" w:hAnsi="Times New Roman" w:cs="Times New Roman"/>
          <w:sz w:val="24"/>
          <w:szCs w:val="24"/>
        </w:rPr>
      </w:pPr>
    </w:p>
    <w:p w14:paraId="1CB1A238" w14:textId="65A9012E" w:rsidR="00686D99" w:rsidRDefault="00686D99">
      <w:pPr>
        <w:rPr>
          <w:rFonts w:ascii="Times New Roman" w:hAnsi="Times New Roman" w:cs="Times New Roman"/>
          <w:sz w:val="24"/>
          <w:szCs w:val="24"/>
        </w:rPr>
      </w:pPr>
    </w:p>
    <w:p w14:paraId="1F9F1C74" w14:textId="36134058" w:rsidR="00686D99" w:rsidRDefault="00686D99">
      <w:pPr>
        <w:rPr>
          <w:rFonts w:ascii="Times New Roman" w:hAnsi="Times New Roman" w:cs="Times New Roman"/>
          <w:sz w:val="24"/>
          <w:szCs w:val="24"/>
        </w:rPr>
      </w:pPr>
    </w:p>
    <w:p w14:paraId="2CFA5D1F" w14:textId="2FDA01AF" w:rsidR="00FD5041" w:rsidRDefault="00FD5041">
      <w:pPr>
        <w:rPr>
          <w:rFonts w:ascii="Times New Roman" w:hAnsi="Times New Roman" w:cs="Times New Roman"/>
          <w:sz w:val="24"/>
          <w:szCs w:val="24"/>
        </w:rPr>
      </w:pPr>
      <w:r w:rsidRPr="00FD50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884D67" wp14:editId="116A5D89">
            <wp:extent cx="2984500" cy="2582545"/>
            <wp:effectExtent l="0" t="0" r="6350" b="0"/>
            <wp:docPr id="2" name="図 2" descr="C:\Users\stm2721\Desktop\2019\論文関連\Scientific reportsに投稿\Scientific reports_植沢先生に提出\Figure_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m2721\Desktop\2019\論文関連\Scientific reportsに投稿\Scientific reports_植沢先生に提出\Figure_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B5923" w14:textId="3699682B" w:rsidR="00EC4EB8" w:rsidRPr="00467508" w:rsidRDefault="00AE54FF" w:rsidP="00EC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1702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C4EB8" w:rsidRPr="00467508">
        <w:rPr>
          <w:rFonts w:ascii="Times New Roman" w:hAnsi="Times New Roman" w:cs="Times New Roman"/>
          <w:b/>
          <w:bCs/>
          <w:sz w:val="24"/>
          <w:szCs w:val="24"/>
        </w:rPr>
        <w:t xml:space="preserve">. Correlation between Rb and </w:t>
      </w:r>
      <w:proofErr w:type="spellStart"/>
      <w:r w:rsidR="00EC4EB8" w:rsidRPr="00467508">
        <w:rPr>
          <w:rFonts w:ascii="Times New Roman" w:hAnsi="Times New Roman" w:cs="Times New Roman"/>
          <w:b/>
          <w:bCs/>
          <w:sz w:val="24"/>
          <w:szCs w:val="24"/>
        </w:rPr>
        <w:t>Vd</w:t>
      </w:r>
      <w:proofErr w:type="spellEnd"/>
      <w:r w:rsidR="00EC4EB8" w:rsidRPr="00467508">
        <w:rPr>
          <w:rFonts w:ascii="Times New Roman" w:hAnsi="Times New Roman" w:cs="Times New Roman"/>
          <w:b/>
          <w:bCs/>
          <w:sz w:val="24"/>
          <w:szCs w:val="24"/>
        </w:rPr>
        <w:t xml:space="preserve"> (n=270)</w:t>
      </w:r>
    </w:p>
    <w:p w14:paraId="51977F3C" w14:textId="77777777" w:rsidR="00EC4EB8" w:rsidRPr="00467508" w:rsidRDefault="00EC4EB8" w:rsidP="00EC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horizontal axis is L</w:t>
      </w:r>
      <w:r w:rsidRPr="00E47BAE">
        <w:rPr>
          <w:rFonts w:ascii="Times New Roman" w:hAnsi="Times New Roman" w:cs="Times New Roman"/>
          <w:sz w:val="24"/>
          <w:szCs w:val="24"/>
        </w:rPr>
        <w:t>og</w:t>
      </w:r>
      <w:r w:rsidRPr="00FB1F0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E47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BAE">
        <w:rPr>
          <w:rFonts w:ascii="Times New Roman" w:hAnsi="Times New Roman" w:cs="Times New Roman"/>
          <w:sz w:val="24"/>
          <w:szCs w:val="24"/>
        </w:rPr>
        <w:t>Vd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(L/kg), and the vertical axis is L</w:t>
      </w:r>
      <w:r w:rsidRPr="00467508">
        <w:rPr>
          <w:rFonts w:ascii="Times New Roman" w:hAnsi="Times New Roman" w:cs="Times New Roman"/>
          <w:sz w:val="24"/>
          <w:szCs w:val="24"/>
        </w:rPr>
        <w:t>og</w:t>
      </w:r>
      <w:r w:rsidRPr="00FB1F0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467508">
        <w:rPr>
          <w:rFonts w:ascii="Times New Roman" w:hAnsi="Times New Roman" w:cs="Times New Roman"/>
          <w:sz w:val="24"/>
          <w:szCs w:val="24"/>
        </w:rPr>
        <w:t xml:space="preserve"> Rb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7508">
        <w:rPr>
          <w:rFonts w:ascii="Times New Roman" w:hAnsi="Times New Roman" w:cs="Times New Roman"/>
          <w:sz w:val="24"/>
          <w:szCs w:val="24"/>
        </w:rPr>
        <w:t>The solid line represents the regression line.</w:t>
      </w:r>
    </w:p>
    <w:p w14:paraId="597F5F41" w14:textId="77777777" w:rsidR="00EC4EB8" w:rsidRPr="00366B48" w:rsidRDefault="00EC4EB8">
      <w:pPr>
        <w:rPr>
          <w:rFonts w:ascii="Times New Roman" w:hAnsi="Times New Roman" w:cs="Times New Roman"/>
          <w:sz w:val="24"/>
          <w:szCs w:val="24"/>
        </w:rPr>
      </w:pPr>
    </w:p>
    <w:p w14:paraId="7FB1F96C" w14:textId="07973DAD" w:rsidR="00841986" w:rsidRPr="00366B48" w:rsidRDefault="00E9784E">
      <w:pPr>
        <w:rPr>
          <w:rFonts w:ascii="Times New Roman" w:hAnsi="Times New Roman" w:cs="Times New Roman"/>
          <w:sz w:val="24"/>
          <w:szCs w:val="24"/>
        </w:rPr>
      </w:pPr>
      <w:r w:rsidRPr="00E978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AC59E9" wp14:editId="30C4C3C6">
            <wp:extent cx="2981960" cy="2470150"/>
            <wp:effectExtent l="0" t="0" r="8890" b="6350"/>
            <wp:docPr id="1" name="図 1" descr="C:\Users\stm2721\Desktop\2019\論文関連\Scientific reportsに投稿\Scientific reports_植沢先生に提出\Figure_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m2721\Desktop\2019\論文関連\Scientific reportsに投稿\Scientific reports_植沢先生に提出\Figure_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AB2F5" w14:textId="073DFEE1" w:rsidR="00841986" w:rsidRPr="003E43E0" w:rsidRDefault="00AC0C31" w:rsidP="004B3F36">
      <w:pPr>
        <w:rPr>
          <w:rFonts w:ascii="Times New Roman" w:hAnsi="Times New Roman" w:cs="Times New Roman"/>
          <w:b/>
          <w:sz w:val="24"/>
          <w:szCs w:val="24"/>
        </w:rPr>
      </w:pPr>
      <w:r w:rsidRPr="003E43E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170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06248" w:rsidRPr="003E43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74BCE" w:rsidRPr="003E43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3F36" w:rsidRPr="003E43E0">
        <w:rPr>
          <w:rFonts w:ascii="Times New Roman" w:hAnsi="Times New Roman" w:cs="Times New Roman"/>
          <w:b/>
          <w:sz w:val="24"/>
          <w:szCs w:val="24"/>
        </w:rPr>
        <w:t>Re</w:t>
      </w:r>
      <w:r w:rsidR="009C4187" w:rsidRPr="003E43E0">
        <w:rPr>
          <w:rFonts w:ascii="Times New Roman" w:hAnsi="Times New Roman" w:cs="Times New Roman"/>
          <w:b/>
          <w:sz w:val="24"/>
          <w:szCs w:val="24"/>
        </w:rPr>
        <w:t xml:space="preserve">lationship between </w:t>
      </w:r>
      <w:r w:rsidR="00261BE6" w:rsidRPr="003E43E0">
        <w:rPr>
          <w:rFonts w:ascii="Times New Roman" w:hAnsi="Times New Roman" w:cs="Times New Roman"/>
          <w:b/>
          <w:sz w:val="24"/>
          <w:szCs w:val="24"/>
        </w:rPr>
        <w:t>SlogP_VSA9</w:t>
      </w:r>
      <w:r w:rsidR="009C4187" w:rsidRPr="003E43E0">
        <w:rPr>
          <w:rFonts w:ascii="Times New Roman" w:hAnsi="Times New Roman" w:cs="Times New Roman"/>
          <w:b/>
          <w:sz w:val="24"/>
          <w:szCs w:val="24"/>
        </w:rPr>
        <w:t xml:space="preserve"> and log </w:t>
      </w:r>
      <w:proofErr w:type="spellStart"/>
      <w:r w:rsidR="009C4187" w:rsidRPr="003E43E0">
        <w:rPr>
          <w:rFonts w:ascii="Times New Roman" w:hAnsi="Times New Roman" w:cs="Times New Roman"/>
          <w:b/>
          <w:sz w:val="24"/>
          <w:szCs w:val="24"/>
        </w:rPr>
        <w:t>Vd</w:t>
      </w:r>
      <w:proofErr w:type="spellEnd"/>
      <w:r w:rsidR="00EF4F3F" w:rsidRPr="003E43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1BE6" w:rsidRPr="003E43E0">
        <w:rPr>
          <w:rFonts w:ascii="Times New Roman" w:hAnsi="Times New Roman" w:cs="Times New Roman"/>
          <w:b/>
          <w:sz w:val="24"/>
          <w:szCs w:val="24"/>
        </w:rPr>
        <w:t>SlogP_VSA9</w:t>
      </w:r>
      <w:r w:rsidR="006B1505" w:rsidRPr="003E43E0">
        <w:rPr>
          <w:rFonts w:ascii="Times New Roman" w:hAnsi="Times New Roman" w:cs="Times New Roman"/>
          <w:b/>
          <w:sz w:val="24"/>
          <w:szCs w:val="24"/>
        </w:rPr>
        <w:t xml:space="preserve"> was calculated </w:t>
      </w:r>
      <w:r w:rsidR="001C680E" w:rsidRPr="003E43E0">
        <w:rPr>
          <w:rFonts w:ascii="Times New Roman" w:hAnsi="Times New Roman" w:cs="Times New Roman"/>
          <w:b/>
          <w:sz w:val="24"/>
          <w:szCs w:val="24"/>
        </w:rPr>
        <w:t xml:space="preserve">based on </w:t>
      </w:r>
      <w:r w:rsidR="006B1505" w:rsidRPr="003E43E0">
        <w:rPr>
          <w:rFonts w:ascii="Times New Roman" w:hAnsi="Times New Roman" w:cs="Times New Roman"/>
          <w:b/>
          <w:sz w:val="24"/>
          <w:szCs w:val="24"/>
        </w:rPr>
        <w:t>MOE</w:t>
      </w:r>
      <w:r w:rsidR="001C680E" w:rsidRPr="003E43E0">
        <w:rPr>
          <w:rFonts w:ascii="Times New Roman" w:hAnsi="Times New Roman" w:cs="Times New Roman"/>
          <w:b/>
          <w:sz w:val="24"/>
          <w:szCs w:val="24"/>
        </w:rPr>
        <w:t xml:space="preserve"> (n=</w:t>
      </w:r>
      <w:r w:rsidR="00490D33" w:rsidRPr="003E43E0">
        <w:rPr>
          <w:rFonts w:ascii="Times New Roman" w:hAnsi="Times New Roman" w:cs="Times New Roman"/>
          <w:b/>
          <w:sz w:val="24"/>
          <w:szCs w:val="24"/>
        </w:rPr>
        <w:t>2</w:t>
      </w:r>
      <w:r w:rsidR="002443E1" w:rsidRPr="003E43E0">
        <w:rPr>
          <w:rFonts w:ascii="Times New Roman" w:hAnsi="Times New Roman" w:cs="Times New Roman"/>
          <w:b/>
          <w:sz w:val="24"/>
          <w:szCs w:val="24"/>
        </w:rPr>
        <w:t>89</w:t>
      </w:r>
      <w:r w:rsidR="001C680E" w:rsidRPr="003E43E0">
        <w:rPr>
          <w:rFonts w:ascii="Times New Roman" w:hAnsi="Times New Roman" w:cs="Times New Roman"/>
          <w:b/>
          <w:sz w:val="24"/>
          <w:szCs w:val="24"/>
        </w:rPr>
        <w:t>)</w:t>
      </w:r>
      <w:r w:rsidR="006B1505" w:rsidRPr="003E43E0">
        <w:rPr>
          <w:rFonts w:ascii="Times New Roman" w:hAnsi="Times New Roman" w:cs="Times New Roman"/>
          <w:b/>
          <w:sz w:val="24"/>
          <w:szCs w:val="24"/>
        </w:rPr>
        <w:t>.</w:t>
      </w:r>
    </w:p>
    <w:p w14:paraId="3A706268" w14:textId="5D69A803" w:rsidR="00426098" w:rsidRDefault="00426098" w:rsidP="004B3F36">
      <w:pPr>
        <w:rPr>
          <w:rFonts w:ascii="Times New Roman" w:hAnsi="Times New Roman" w:cs="Times New Roman"/>
          <w:sz w:val="24"/>
          <w:szCs w:val="24"/>
        </w:rPr>
      </w:pPr>
    </w:p>
    <w:p w14:paraId="395F638A" w14:textId="736FBE8A" w:rsidR="00836499" w:rsidRDefault="000B28A5" w:rsidP="004B3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AB8F2F" wp14:editId="42348219">
            <wp:extent cx="3200400" cy="2517775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69A6C" w14:textId="1AAEEBCA" w:rsidR="00836499" w:rsidRDefault="00836499" w:rsidP="004B3F36">
      <w:pPr>
        <w:rPr>
          <w:rFonts w:ascii="Times New Roman" w:hAnsi="Times New Roman" w:cs="Times New Roman"/>
          <w:sz w:val="24"/>
          <w:szCs w:val="24"/>
        </w:rPr>
      </w:pPr>
    </w:p>
    <w:p w14:paraId="439873F5" w14:textId="33ECB4A4" w:rsidR="00836499" w:rsidRDefault="00B73A6E" w:rsidP="004B3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DEA10D" wp14:editId="3194C8EB">
            <wp:extent cx="3255645" cy="2517775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8119B" w14:textId="440CCB78" w:rsidR="00836499" w:rsidRDefault="00885220" w:rsidP="004B3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B534DE" wp14:editId="5B436880">
            <wp:extent cx="3261360" cy="2517775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908AE" w14:textId="113B6F50" w:rsidR="00836499" w:rsidRPr="00597D47" w:rsidRDefault="00597D47" w:rsidP="004B3F36">
      <w:pPr>
        <w:rPr>
          <w:rFonts w:ascii="Times New Roman" w:hAnsi="Times New Roman" w:cs="Times New Roman"/>
          <w:sz w:val="24"/>
          <w:szCs w:val="24"/>
        </w:rPr>
      </w:pPr>
      <w:r w:rsidRPr="008B173F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2F45CB" w:rsidRPr="008B173F">
        <w:rPr>
          <w:rFonts w:ascii="Times New Roman" w:hAnsi="Times New Roman" w:cs="Times New Roman"/>
          <w:b/>
          <w:sz w:val="24"/>
          <w:szCs w:val="24"/>
        </w:rPr>
        <w:t>ure</w:t>
      </w:r>
      <w:r w:rsidRPr="008B17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45CB" w:rsidRPr="008B173F">
        <w:rPr>
          <w:rFonts w:ascii="Times New Roman" w:hAnsi="Times New Roman" w:cs="Times New Roman"/>
          <w:b/>
          <w:sz w:val="24"/>
          <w:szCs w:val="24"/>
        </w:rPr>
        <w:t>S3.</w:t>
      </w:r>
      <w:r w:rsidRPr="008B173F">
        <w:rPr>
          <w:rFonts w:ascii="Times New Roman" w:hAnsi="Times New Roman" w:cs="Times New Roman"/>
          <w:b/>
          <w:sz w:val="24"/>
          <w:szCs w:val="24"/>
        </w:rPr>
        <w:t xml:space="preserve"> Three-component principal component analys</w:t>
      </w:r>
      <w:r w:rsidR="00A365EB" w:rsidRPr="008B173F">
        <w:rPr>
          <w:rFonts w:ascii="Times New Roman" w:hAnsi="Times New Roman" w:cs="Times New Roman"/>
          <w:b/>
          <w:sz w:val="24"/>
          <w:szCs w:val="24"/>
        </w:rPr>
        <w:t>is (PCA) score plots based on 100</w:t>
      </w:r>
      <w:r w:rsidRPr="008B173F">
        <w:rPr>
          <w:rFonts w:ascii="Times New Roman" w:hAnsi="Times New Roman" w:cs="Times New Roman"/>
          <w:b/>
          <w:sz w:val="24"/>
          <w:szCs w:val="24"/>
        </w:rPr>
        <w:t xml:space="preserve"> molecular descriptors (n = 289).</w:t>
      </w:r>
      <w:r w:rsidRPr="00597D47">
        <w:rPr>
          <w:rFonts w:ascii="Times New Roman" w:hAnsi="Times New Roman" w:cs="Times New Roman"/>
          <w:sz w:val="24"/>
          <w:szCs w:val="24"/>
        </w:rPr>
        <w:t xml:space="preserve"> (a) Score plot of </w:t>
      </w:r>
      <w:r w:rsidR="00AD3171" w:rsidRPr="008B173F">
        <w:rPr>
          <w:rFonts w:ascii="Times New Roman" w:hAnsi="Times New Roman" w:cs="Times New Roman"/>
          <w:sz w:val="24"/>
          <w:szCs w:val="24"/>
        </w:rPr>
        <w:t>PCA1 (28.6%)</w:t>
      </w:r>
      <w:r w:rsidRPr="002C0133">
        <w:rPr>
          <w:rFonts w:ascii="Times New Roman" w:hAnsi="Times New Roman" w:cs="Times New Roman"/>
          <w:sz w:val="24"/>
          <w:szCs w:val="24"/>
        </w:rPr>
        <w:t xml:space="preserve"> and </w:t>
      </w:r>
      <w:r w:rsidR="00AD3171" w:rsidRPr="008B173F">
        <w:rPr>
          <w:rFonts w:ascii="Times New Roman" w:hAnsi="Times New Roman" w:cs="Times New Roman"/>
          <w:sz w:val="24"/>
          <w:szCs w:val="24"/>
        </w:rPr>
        <w:t>PCA2 (9.83%)</w:t>
      </w:r>
      <w:r w:rsidRPr="002C0133">
        <w:rPr>
          <w:rFonts w:ascii="Times New Roman" w:hAnsi="Times New Roman" w:cs="Times New Roman"/>
          <w:sz w:val="24"/>
          <w:szCs w:val="24"/>
        </w:rPr>
        <w:t>. The horizontal axis indicates the first principal component, wh</w:t>
      </w:r>
      <w:r w:rsidRPr="00556653">
        <w:rPr>
          <w:rFonts w:ascii="Times New Roman" w:hAnsi="Times New Roman" w:cs="Times New Roman"/>
          <w:sz w:val="24"/>
          <w:szCs w:val="24"/>
        </w:rPr>
        <w:t xml:space="preserve">ile the vertical axis refers to the second principal component. (b) Score plot of </w:t>
      </w:r>
      <w:r w:rsidR="00AD3171" w:rsidRPr="008B173F">
        <w:rPr>
          <w:rFonts w:ascii="Times New Roman" w:hAnsi="Times New Roman" w:cs="Times New Roman"/>
          <w:sz w:val="24"/>
          <w:szCs w:val="24"/>
        </w:rPr>
        <w:t>PCA1 (28.6%)</w:t>
      </w:r>
      <w:r w:rsidRPr="002C0133">
        <w:rPr>
          <w:rFonts w:ascii="Times New Roman" w:hAnsi="Times New Roman" w:cs="Times New Roman"/>
          <w:sz w:val="24"/>
          <w:szCs w:val="24"/>
        </w:rPr>
        <w:t xml:space="preserve"> and </w:t>
      </w:r>
      <w:r w:rsidR="00AD3171" w:rsidRPr="008B173F">
        <w:rPr>
          <w:rFonts w:ascii="Times New Roman" w:hAnsi="Times New Roman" w:cs="Times New Roman"/>
          <w:sz w:val="24"/>
          <w:szCs w:val="24"/>
        </w:rPr>
        <w:t>PCA3 (7.79%)</w:t>
      </w:r>
      <w:r w:rsidRPr="002C0133">
        <w:rPr>
          <w:rFonts w:ascii="Times New Roman" w:hAnsi="Times New Roman" w:cs="Times New Roman"/>
          <w:sz w:val="24"/>
          <w:szCs w:val="24"/>
        </w:rPr>
        <w:t>. The horizontal axis indicates the first principal component, while the vertical axis refers to the third principal component. (c) Score plot of</w:t>
      </w:r>
      <w:r w:rsidRPr="00556653">
        <w:rPr>
          <w:rFonts w:ascii="Times New Roman" w:hAnsi="Times New Roman" w:cs="Times New Roman"/>
          <w:sz w:val="24"/>
          <w:szCs w:val="24"/>
        </w:rPr>
        <w:t xml:space="preserve"> </w:t>
      </w:r>
      <w:r w:rsidR="00AD3171" w:rsidRPr="008B173F">
        <w:rPr>
          <w:rFonts w:ascii="Times New Roman" w:hAnsi="Times New Roman" w:cs="Times New Roman"/>
          <w:sz w:val="24"/>
          <w:szCs w:val="24"/>
        </w:rPr>
        <w:t>PCA2 (9.83%)</w:t>
      </w:r>
      <w:r w:rsidRPr="002C0133">
        <w:rPr>
          <w:rFonts w:ascii="Times New Roman" w:hAnsi="Times New Roman" w:cs="Times New Roman"/>
          <w:sz w:val="24"/>
          <w:szCs w:val="24"/>
        </w:rPr>
        <w:t xml:space="preserve"> and </w:t>
      </w:r>
      <w:r w:rsidR="00AD3171" w:rsidRPr="008B173F">
        <w:rPr>
          <w:rFonts w:ascii="Times New Roman" w:hAnsi="Times New Roman" w:cs="Times New Roman"/>
          <w:sz w:val="24"/>
          <w:szCs w:val="24"/>
        </w:rPr>
        <w:t>PCA3 (7.79%)</w:t>
      </w:r>
      <w:r w:rsidRPr="002C0133">
        <w:rPr>
          <w:rFonts w:ascii="Times New Roman" w:hAnsi="Times New Roman" w:cs="Times New Roman"/>
          <w:sz w:val="24"/>
          <w:szCs w:val="24"/>
        </w:rPr>
        <w:t xml:space="preserve">. </w:t>
      </w:r>
      <w:r w:rsidRPr="00597D47">
        <w:rPr>
          <w:rFonts w:ascii="Times New Roman" w:hAnsi="Times New Roman" w:cs="Times New Roman"/>
          <w:sz w:val="24"/>
          <w:szCs w:val="24"/>
        </w:rPr>
        <w:t>The horizontal axis indicates the second principal component, while the vertical axis refers to the third principal component. Each dot represents a compound; black circle is the training set (n = 193), whereas the red circle is the test set (n = 96)</w:t>
      </w:r>
    </w:p>
    <w:p w14:paraId="377320BB" w14:textId="77777777" w:rsidR="00EA7254" w:rsidRDefault="00EA7254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/>
          <w:szCs w:val="24"/>
        </w:rPr>
        <w:br w:type="page"/>
      </w:r>
    </w:p>
    <w:p w14:paraId="047BFDDC" w14:textId="61EF6143" w:rsidR="00B01BF1" w:rsidRPr="00366B48" w:rsidRDefault="00B01BF1" w:rsidP="00B01BF1">
      <w:pPr>
        <w:pStyle w:val="TFReferencesSection"/>
        <w:spacing w:after="0"/>
        <w:ind w:firstLine="0"/>
        <w:rPr>
          <w:rFonts w:ascii="Times New Roman" w:hAnsi="Times New Roman"/>
          <w:szCs w:val="24"/>
        </w:rPr>
      </w:pPr>
      <w:r w:rsidRPr="00366B48">
        <w:rPr>
          <w:rFonts w:ascii="Times New Roman" w:hAnsi="Times New Roman"/>
          <w:szCs w:val="24"/>
        </w:rPr>
        <w:lastRenderedPageBreak/>
        <w:t>R</w:t>
      </w:r>
      <w:r w:rsidR="00CE2999">
        <w:rPr>
          <w:rFonts w:ascii="Times New Roman" w:hAnsi="Times New Roman"/>
          <w:szCs w:val="24"/>
        </w:rPr>
        <w:t>eferences</w:t>
      </w:r>
    </w:p>
    <w:p w14:paraId="028E8913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Lombardo, F., Waters, N. J., </w:t>
      </w:r>
      <w:proofErr w:type="spellStart"/>
      <w:r w:rsidRPr="00366B48">
        <w:rPr>
          <w:rFonts w:ascii="Times New Roman" w:hAnsi="Times New Roman" w:cs="Times New Roman"/>
        </w:rPr>
        <w:t>Argikar</w:t>
      </w:r>
      <w:proofErr w:type="spellEnd"/>
      <w:r w:rsidRPr="00366B48">
        <w:rPr>
          <w:rFonts w:ascii="Times New Roman" w:hAnsi="Times New Roman" w:cs="Times New Roman"/>
        </w:rPr>
        <w:t xml:space="preserve">, U. A., Dennehy, M. K., Zhan, J., </w:t>
      </w:r>
      <w:proofErr w:type="spellStart"/>
      <w:r w:rsidRPr="00366B48">
        <w:rPr>
          <w:rFonts w:ascii="Times New Roman" w:hAnsi="Times New Roman" w:cs="Times New Roman"/>
        </w:rPr>
        <w:t>Gunduz</w:t>
      </w:r>
      <w:proofErr w:type="spellEnd"/>
      <w:r w:rsidRPr="00366B48">
        <w:rPr>
          <w:rFonts w:ascii="Times New Roman" w:hAnsi="Times New Roman" w:cs="Times New Roman"/>
        </w:rPr>
        <w:t xml:space="preserve">, M., Harriman S. P., </w:t>
      </w:r>
      <w:proofErr w:type="spellStart"/>
      <w:r w:rsidRPr="00366B48">
        <w:rPr>
          <w:rFonts w:ascii="Times New Roman" w:hAnsi="Times New Roman" w:cs="Times New Roman"/>
        </w:rPr>
        <w:t>Berellini</w:t>
      </w:r>
      <w:proofErr w:type="spellEnd"/>
      <w:r w:rsidRPr="00366B48">
        <w:rPr>
          <w:rFonts w:ascii="Times New Roman" w:hAnsi="Times New Roman" w:cs="Times New Roman"/>
        </w:rPr>
        <w:t xml:space="preserve"> G, </w:t>
      </w:r>
      <w:proofErr w:type="spellStart"/>
      <w:r w:rsidRPr="00366B48">
        <w:rPr>
          <w:rFonts w:ascii="Times New Roman" w:hAnsi="Times New Roman" w:cs="Times New Roman"/>
        </w:rPr>
        <w:t>Liric</w:t>
      </w:r>
      <w:proofErr w:type="spellEnd"/>
      <w:r w:rsidRPr="00366B48">
        <w:rPr>
          <w:rFonts w:ascii="Times New Roman" w:hAnsi="Times New Roman" w:cs="Times New Roman"/>
        </w:rPr>
        <w:t xml:space="preserve"> </w:t>
      </w:r>
      <w:proofErr w:type="spellStart"/>
      <w:r w:rsidRPr="00366B48">
        <w:rPr>
          <w:rFonts w:ascii="Times New Roman" w:hAnsi="Times New Roman" w:cs="Times New Roman"/>
        </w:rPr>
        <w:t>Rajlic</w:t>
      </w:r>
      <w:proofErr w:type="spellEnd"/>
      <w:r w:rsidRPr="00366B48">
        <w:rPr>
          <w:rFonts w:ascii="Times New Roman" w:hAnsi="Times New Roman" w:cs="Times New Roman"/>
        </w:rPr>
        <w:t xml:space="preserve"> I </w:t>
      </w:r>
      <w:proofErr w:type="spellStart"/>
      <w:r w:rsidRPr="00366B48">
        <w:rPr>
          <w:rFonts w:ascii="Times New Roman" w:hAnsi="Times New Roman" w:cs="Times New Roman"/>
        </w:rPr>
        <w:t>Obach</w:t>
      </w:r>
      <w:proofErr w:type="spellEnd"/>
      <w:r w:rsidRPr="00366B48">
        <w:rPr>
          <w:rFonts w:ascii="Times New Roman" w:hAnsi="Times New Roman" w:cs="Times New Roman"/>
        </w:rPr>
        <w:t xml:space="preserve">, R. S. (2013). Comprehensive assessment of human pharmacokinetic prediction based on in vivo animal pharmacokinetic data, part 2: Clearance. </w:t>
      </w:r>
      <w:r w:rsidRPr="00366B48">
        <w:rPr>
          <w:rFonts w:ascii="Times New Roman" w:hAnsi="Times New Roman" w:cs="Times New Roman"/>
          <w:i/>
          <w:iCs/>
        </w:rPr>
        <w:t>Journal of Clinical Pharmacology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53</w:t>
      </w:r>
      <w:r w:rsidRPr="00366B48">
        <w:rPr>
          <w:rFonts w:ascii="Times New Roman" w:hAnsi="Times New Roman" w:cs="Times New Roman"/>
        </w:rPr>
        <w:t xml:space="preserve">(2), 178–191. </w:t>
      </w:r>
      <w:hyperlink r:id="rId13" w:history="1">
        <w:r w:rsidRPr="00366B48">
          <w:rPr>
            <w:rStyle w:val="a7"/>
            <w:rFonts w:ascii="Times New Roman" w:hAnsi="Times New Roman" w:cs="Times New Roman"/>
          </w:rPr>
          <w:t>https://doi.org/10.1177/0091270012440282</w:t>
        </w:r>
      </w:hyperlink>
    </w:p>
    <w:p w14:paraId="312D4325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Obach</w:t>
      </w:r>
      <w:proofErr w:type="spellEnd"/>
      <w:r w:rsidRPr="00366B48">
        <w:rPr>
          <w:rFonts w:ascii="Times New Roman" w:hAnsi="Times New Roman" w:cs="Times New Roman"/>
        </w:rPr>
        <w:t xml:space="preserve">, R. S., Lombardo, F., &amp; Waters, N. J. (2008). Trend analysis of a database of intravenous pharmacokinetic parameters in humans for 670 drug compounds.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36</w:t>
      </w:r>
      <w:r w:rsidRPr="00366B48">
        <w:rPr>
          <w:rFonts w:ascii="Times New Roman" w:hAnsi="Times New Roman" w:cs="Times New Roman"/>
        </w:rPr>
        <w:t xml:space="preserve">(7), 1385–1405. </w:t>
      </w:r>
      <w:hyperlink r:id="rId14" w:history="1">
        <w:r w:rsidRPr="00366B48">
          <w:rPr>
            <w:rStyle w:val="a7"/>
            <w:rFonts w:ascii="Times New Roman" w:hAnsi="Times New Roman" w:cs="Times New Roman"/>
          </w:rPr>
          <w:t>https://doi.org/10.1124/dmd.108.020479</w:t>
        </w:r>
      </w:hyperlink>
    </w:p>
    <w:p w14:paraId="3075A07C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Y. </w:t>
      </w:r>
      <w:proofErr w:type="spellStart"/>
      <w:r w:rsidRPr="00366B48">
        <w:rPr>
          <w:rFonts w:ascii="Times New Roman" w:hAnsi="Times New Roman" w:cs="Times New Roman"/>
        </w:rPr>
        <w:t>Rakhmanina</w:t>
      </w:r>
      <w:proofErr w:type="spellEnd"/>
      <w:r w:rsidRPr="00366B48">
        <w:rPr>
          <w:rFonts w:ascii="Times New Roman" w:hAnsi="Times New Roman" w:cs="Times New Roman"/>
        </w:rPr>
        <w:t xml:space="preserve">, N., </w:t>
      </w:r>
      <w:proofErr w:type="spellStart"/>
      <w:r w:rsidRPr="00366B48">
        <w:rPr>
          <w:rFonts w:ascii="Times New Roman" w:hAnsi="Times New Roman" w:cs="Times New Roman"/>
        </w:rPr>
        <w:t>Dirajlal</w:t>
      </w:r>
      <w:proofErr w:type="spellEnd"/>
      <w:r w:rsidRPr="00366B48">
        <w:rPr>
          <w:rFonts w:ascii="Times New Roman" w:hAnsi="Times New Roman" w:cs="Times New Roman"/>
        </w:rPr>
        <w:t xml:space="preserve">-Fargo, S., V. </w:t>
      </w:r>
      <w:proofErr w:type="spellStart"/>
      <w:r w:rsidRPr="00366B48">
        <w:rPr>
          <w:rFonts w:ascii="Times New Roman" w:hAnsi="Times New Roman" w:cs="Times New Roman"/>
        </w:rPr>
        <w:t>Capparelli</w:t>
      </w:r>
      <w:proofErr w:type="spellEnd"/>
      <w:r w:rsidRPr="00366B48">
        <w:rPr>
          <w:rFonts w:ascii="Times New Roman" w:hAnsi="Times New Roman" w:cs="Times New Roman"/>
        </w:rPr>
        <w:t xml:space="preserve">, E., &amp; </w:t>
      </w:r>
      <w:proofErr w:type="spellStart"/>
      <w:r w:rsidRPr="00366B48">
        <w:rPr>
          <w:rFonts w:ascii="Times New Roman" w:hAnsi="Times New Roman" w:cs="Times New Roman"/>
        </w:rPr>
        <w:t>Mirochnik</w:t>
      </w:r>
      <w:proofErr w:type="spellEnd"/>
      <w:r w:rsidRPr="00366B48">
        <w:rPr>
          <w:rFonts w:ascii="Times New Roman" w:hAnsi="Times New Roman" w:cs="Times New Roman"/>
        </w:rPr>
        <w:t xml:space="preserve">, M. (2012). Pharmacokinetic Considerations of Perinatal Antiretroviral Therapy. </w:t>
      </w:r>
      <w:r w:rsidRPr="00366B48">
        <w:rPr>
          <w:rFonts w:ascii="Times New Roman" w:hAnsi="Times New Roman" w:cs="Times New Roman"/>
          <w:i/>
          <w:iCs/>
        </w:rPr>
        <w:t>Current Drug Metabolism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13</w:t>
      </w:r>
      <w:r w:rsidRPr="00366B48">
        <w:rPr>
          <w:rFonts w:ascii="Times New Roman" w:hAnsi="Times New Roman" w:cs="Times New Roman"/>
        </w:rPr>
        <w:t xml:space="preserve">(6), 744–759. </w:t>
      </w:r>
      <w:hyperlink r:id="rId15" w:history="1">
        <w:r w:rsidRPr="00366B48">
          <w:rPr>
            <w:rStyle w:val="a7"/>
            <w:rFonts w:ascii="Times New Roman" w:hAnsi="Times New Roman" w:cs="Times New Roman"/>
          </w:rPr>
          <w:t>https://doi.org/10.2174/138920012800840365</w:t>
        </w:r>
      </w:hyperlink>
    </w:p>
    <w:p w14:paraId="2B9A8ED0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Chiou</w:t>
      </w:r>
      <w:proofErr w:type="spellEnd"/>
      <w:r w:rsidRPr="00366B48">
        <w:rPr>
          <w:rFonts w:ascii="Times New Roman" w:hAnsi="Times New Roman" w:cs="Times New Roman"/>
        </w:rPr>
        <w:t xml:space="preserve">, W. L., Robbie, G., Chung, S. M., Wu, T. C., &amp; Ma, C. (1998). Correlation of plasma clearance of 54 extensively metabolized drugs between humans and rats: Mean allometric coefficient of 0.66. </w:t>
      </w:r>
      <w:r w:rsidRPr="00366B48">
        <w:rPr>
          <w:rFonts w:ascii="Times New Roman" w:hAnsi="Times New Roman" w:cs="Times New Roman"/>
          <w:i/>
          <w:iCs/>
        </w:rPr>
        <w:t>Pharmaceutical Research</w:t>
      </w:r>
      <w:r w:rsidRPr="00366B48">
        <w:rPr>
          <w:rFonts w:ascii="Times New Roman" w:hAnsi="Times New Roman" w:cs="Times New Roman"/>
        </w:rPr>
        <w:t xml:space="preserve">, Vol. 15, pp. 1474–1479. </w:t>
      </w:r>
      <w:hyperlink r:id="rId16" w:history="1">
        <w:r w:rsidRPr="00366B48">
          <w:rPr>
            <w:rStyle w:val="a7"/>
            <w:rFonts w:ascii="Times New Roman" w:hAnsi="Times New Roman" w:cs="Times New Roman"/>
          </w:rPr>
          <w:t>https://doi.org/10.1023/A:1011974226596</w:t>
        </w:r>
      </w:hyperlink>
    </w:p>
    <w:p w14:paraId="63658C44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>Zhang, D. Evaluation of the Allometric Exponents in Prediction of Human Drug Clearance. (2014</w:t>
      </w:r>
      <w:proofErr w:type="gramStart"/>
      <w:r w:rsidRPr="00366B48">
        <w:rPr>
          <w:rFonts w:ascii="Times New Roman" w:hAnsi="Times New Roman" w:cs="Times New Roman"/>
        </w:rPr>
        <w:t>).Virginia</w:t>
      </w:r>
      <w:proofErr w:type="gramEnd"/>
      <w:r w:rsidRPr="00366B48">
        <w:rPr>
          <w:rFonts w:ascii="Times New Roman" w:hAnsi="Times New Roman" w:cs="Times New Roman"/>
        </w:rPr>
        <w:t xml:space="preserve"> Commonwealth University (VCU Scholars Compass) </w:t>
      </w:r>
      <w:hyperlink r:id="rId17" w:history="1">
        <w:r w:rsidRPr="00366B48">
          <w:rPr>
            <w:rStyle w:val="a7"/>
            <w:rFonts w:ascii="Times New Roman" w:hAnsi="Times New Roman" w:cs="Times New Roman"/>
          </w:rPr>
          <w:t>https://scholarscompass.vcu.edu/etd/3533</w:t>
        </w:r>
      </w:hyperlink>
    </w:p>
    <w:p w14:paraId="49C2EA37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Rodgers, T., &amp; Rowland, M. (2007). Mechanistic approaches to volume of distribution predictions: Understanding the processes. Pharmaceutical Research, 24(5), 918–933. </w:t>
      </w:r>
      <w:hyperlink r:id="rId18" w:history="1">
        <w:r w:rsidRPr="00366B48">
          <w:rPr>
            <w:rStyle w:val="a7"/>
            <w:rFonts w:ascii="Times New Roman" w:hAnsi="Times New Roman" w:cs="Times New Roman"/>
          </w:rPr>
          <w:t>https://doi.org/10.1007/s11095-006-9210-3</w:t>
        </w:r>
      </w:hyperlink>
    </w:p>
    <w:p w14:paraId="55A00DD4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Paixão</w:t>
      </w:r>
      <w:proofErr w:type="spellEnd"/>
      <w:r w:rsidRPr="00366B48">
        <w:rPr>
          <w:rFonts w:ascii="Times New Roman" w:hAnsi="Times New Roman" w:cs="Times New Roman"/>
        </w:rPr>
        <w:t xml:space="preserve">, P., Gouveia, L. F., &amp; </w:t>
      </w:r>
      <w:proofErr w:type="spellStart"/>
      <w:r w:rsidRPr="00366B48">
        <w:rPr>
          <w:rFonts w:ascii="Times New Roman" w:hAnsi="Times New Roman" w:cs="Times New Roman"/>
        </w:rPr>
        <w:t>Morais</w:t>
      </w:r>
      <w:proofErr w:type="spellEnd"/>
      <w:r w:rsidRPr="00366B48">
        <w:rPr>
          <w:rFonts w:ascii="Times New Roman" w:hAnsi="Times New Roman" w:cs="Times New Roman"/>
        </w:rPr>
        <w:t xml:space="preserve">, J. A. G. (2010). Prediction of the in vitro intrinsic clearance determined in suspensions of human hepatocytes by using artificial neural networks. </w:t>
      </w:r>
      <w:r w:rsidRPr="00366B48">
        <w:rPr>
          <w:rFonts w:ascii="Times New Roman" w:hAnsi="Times New Roman" w:cs="Times New Roman"/>
          <w:i/>
          <w:iCs/>
        </w:rPr>
        <w:t>European Journal of Pharmaceutical Sciences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(5), 310–321. </w:t>
      </w:r>
      <w:hyperlink r:id="rId19" w:history="1">
        <w:r w:rsidRPr="00366B48">
          <w:rPr>
            <w:rStyle w:val="a7"/>
            <w:rFonts w:ascii="Times New Roman" w:hAnsi="Times New Roman" w:cs="Times New Roman"/>
          </w:rPr>
          <w:t>https://doi.org/10.1016/j.ejps.2009.12.007</w:t>
        </w:r>
      </w:hyperlink>
    </w:p>
    <w:p w14:paraId="783F73A6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Jolivette</w:t>
      </w:r>
      <w:proofErr w:type="spellEnd"/>
      <w:r w:rsidRPr="00366B48">
        <w:rPr>
          <w:rFonts w:ascii="Times New Roman" w:hAnsi="Times New Roman" w:cs="Times New Roman"/>
        </w:rPr>
        <w:t xml:space="preserve">, L. J., &amp; Ward, K. W. (2005). Extrapolation of human pharmacokinetic parameters from rat, dog, and monkey data: Molecular properties associated with extrapolative success or failure. </w:t>
      </w:r>
      <w:r w:rsidRPr="00366B48">
        <w:rPr>
          <w:rFonts w:ascii="Times New Roman" w:hAnsi="Times New Roman" w:cs="Times New Roman"/>
          <w:i/>
          <w:iCs/>
        </w:rPr>
        <w:t>Journal of Pharmaceutical Sciences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94</w:t>
      </w:r>
      <w:r w:rsidRPr="00366B48">
        <w:rPr>
          <w:rFonts w:ascii="Times New Roman" w:hAnsi="Times New Roman" w:cs="Times New Roman"/>
        </w:rPr>
        <w:t xml:space="preserve">(7), 1467–1483. </w:t>
      </w:r>
      <w:hyperlink r:id="rId20" w:history="1">
        <w:r w:rsidRPr="00366B48">
          <w:rPr>
            <w:rStyle w:val="a7"/>
            <w:rFonts w:ascii="Times New Roman" w:hAnsi="Times New Roman" w:cs="Times New Roman"/>
          </w:rPr>
          <w:t>https://doi.org/10.1002/jps.20373</w:t>
        </w:r>
      </w:hyperlink>
    </w:p>
    <w:p w14:paraId="3544AE40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Fleishaker</w:t>
      </w:r>
      <w:proofErr w:type="spellEnd"/>
      <w:r w:rsidRPr="00366B48">
        <w:rPr>
          <w:rFonts w:ascii="Times New Roman" w:hAnsi="Times New Roman" w:cs="Times New Roman"/>
        </w:rPr>
        <w:t xml:space="preserve">, J. C., Friedman, H., &amp; Pollock, S. R. (1991). Extent and Variability of the First-Pass Elimination of </w:t>
      </w:r>
      <w:proofErr w:type="spellStart"/>
      <w:r w:rsidRPr="00366B48">
        <w:rPr>
          <w:rFonts w:ascii="Times New Roman" w:hAnsi="Times New Roman" w:cs="Times New Roman"/>
        </w:rPr>
        <w:t>Adinazolam</w:t>
      </w:r>
      <w:proofErr w:type="spellEnd"/>
      <w:r w:rsidRPr="00366B48">
        <w:rPr>
          <w:rFonts w:ascii="Times New Roman" w:hAnsi="Times New Roman" w:cs="Times New Roman"/>
        </w:rPr>
        <w:t xml:space="preserve"> Mesylate in Healthy Male Volunteers. </w:t>
      </w:r>
      <w:r w:rsidRPr="00366B48">
        <w:rPr>
          <w:rFonts w:ascii="Times New Roman" w:hAnsi="Times New Roman" w:cs="Times New Roman"/>
          <w:i/>
          <w:iCs/>
        </w:rPr>
        <w:t xml:space="preserve">Pharmaceutical Research: An Official Journal of the American Association of </w:t>
      </w:r>
      <w:r w:rsidRPr="00366B48">
        <w:rPr>
          <w:rFonts w:ascii="Times New Roman" w:hAnsi="Times New Roman" w:cs="Times New Roman"/>
          <w:i/>
          <w:iCs/>
        </w:rPr>
        <w:lastRenderedPageBreak/>
        <w:t>Pharmaceutical Scientists</w:t>
      </w:r>
      <w:proofErr w:type="gramStart"/>
      <w:r w:rsidRPr="00366B48">
        <w:rPr>
          <w:rFonts w:ascii="Times New Roman" w:hAnsi="Times New Roman" w:cs="Times New Roman"/>
        </w:rPr>
        <w:t>. ,</w:t>
      </w:r>
      <w:proofErr w:type="gramEnd"/>
      <w:r w:rsidRPr="00366B48">
        <w:rPr>
          <w:rFonts w:ascii="Times New Roman" w:hAnsi="Times New Roman" w:cs="Times New Roman"/>
        </w:rPr>
        <w:t xml:space="preserve"> 8(2), 162–167. </w:t>
      </w:r>
      <w:hyperlink r:id="rId21" w:history="1">
        <w:r w:rsidRPr="00366B48">
          <w:rPr>
            <w:rStyle w:val="a7"/>
            <w:rFonts w:ascii="Times New Roman" w:hAnsi="Times New Roman" w:cs="Times New Roman"/>
          </w:rPr>
          <w:t>https://doi.org/10.1023/A:1015875516834</w:t>
        </w:r>
      </w:hyperlink>
    </w:p>
    <w:p w14:paraId="26DDAC56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Paixão</w:t>
      </w:r>
      <w:proofErr w:type="spellEnd"/>
      <w:r w:rsidRPr="00366B48">
        <w:rPr>
          <w:rFonts w:ascii="Times New Roman" w:hAnsi="Times New Roman" w:cs="Times New Roman"/>
        </w:rPr>
        <w:t xml:space="preserve">, P., Gouveia, L. F., &amp; </w:t>
      </w:r>
      <w:proofErr w:type="spellStart"/>
      <w:r w:rsidRPr="00366B48">
        <w:rPr>
          <w:rFonts w:ascii="Times New Roman" w:hAnsi="Times New Roman" w:cs="Times New Roman"/>
        </w:rPr>
        <w:t>Morais</w:t>
      </w:r>
      <w:proofErr w:type="spellEnd"/>
      <w:r w:rsidRPr="00366B48">
        <w:rPr>
          <w:rFonts w:ascii="Times New Roman" w:hAnsi="Times New Roman" w:cs="Times New Roman"/>
        </w:rPr>
        <w:t xml:space="preserve">, J. A. (2009). Prediction of drug distribution within blood. </w:t>
      </w:r>
      <w:r w:rsidRPr="00366B48">
        <w:rPr>
          <w:rFonts w:ascii="Times New Roman" w:hAnsi="Times New Roman" w:cs="Times New Roman"/>
          <w:i/>
          <w:iCs/>
        </w:rPr>
        <w:t>European Journal of Pharmaceutical Sciences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36</w:t>
      </w:r>
      <w:r w:rsidRPr="00366B48">
        <w:rPr>
          <w:rFonts w:ascii="Times New Roman" w:hAnsi="Times New Roman" w:cs="Times New Roman"/>
        </w:rPr>
        <w:t xml:space="preserve">(4–5), 544–554. </w:t>
      </w:r>
      <w:hyperlink r:id="rId22" w:history="1">
        <w:r w:rsidRPr="00366B48">
          <w:rPr>
            <w:rStyle w:val="a7"/>
            <w:rFonts w:ascii="Times New Roman" w:hAnsi="Times New Roman" w:cs="Times New Roman"/>
          </w:rPr>
          <w:t>https://doi.org/10.1016/j.ejps.2008.12.011</w:t>
        </w:r>
      </w:hyperlink>
    </w:p>
    <w:p w14:paraId="212925FA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Uchimura, T., Kato, M., Saito, T., &amp; Kinoshita, H. (2010). </w:t>
      </w:r>
      <w:r w:rsidRPr="00366B48">
        <w:rPr>
          <w:rFonts w:ascii="Times New Roman" w:hAnsi="Times New Roman" w:cs="Times New Roman"/>
          <w:iCs/>
        </w:rPr>
        <w:t>Prediction of Human Blood-to-Plasma Drug Concentration Ratio</w:t>
      </w:r>
      <w:r w:rsidRPr="00366B48">
        <w:rPr>
          <w:rFonts w:ascii="Times New Roman" w:hAnsi="Times New Roman" w:cs="Times New Roman"/>
        </w:rPr>
        <w:t xml:space="preserve">. BIOPHARMACEUTICS &amp; DRUG DISPOSITION, 31, 286–297. </w:t>
      </w:r>
      <w:hyperlink r:id="rId23" w:history="1">
        <w:r w:rsidRPr="00366B48">
          <w:rPr>
            <w:rStyle w:val="a7"/>
            <w:rFonts w:ascii="Times New Roman" w:hAnsi="Times New Roman" w:cs="Times New Roman"/>
          </w:rPr>
          <w:t>https://doi.org/10.1002/bdd</w:t>
        </w:r>
      </w:hyperlink>
    </w:p>
    <w:p w14:paraId="0DA22DF3" w14:textId="0DF90EB6" w:rsidR="00CF6579" w:rsidRPr="00CF6579" w:rsidRDefault="00D2553C" w:rsidP="002F4659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CF6579">
        <w:rPr>
          <w:rFonts w:ascii="Times New Roman" w:hAnsi="Times New Roman" w:cs="Times New Roman"/>
        </w:rPr>
        <w:t xml:space="preserve">FDA approval package document </w:t>
      </w:r>
      <w:proofErr w:type="spellStart"/>
      <w:r w:rsidRPr="00CF6579">
        <w:rPr>
          <w:rFonts w:ascii="Times New Roman" w:hAnsi="Times New Roman" w:cs="Times New Roman"/>
        </w:rPr>
        <w:t>Lotronex</w:t>
      </w:r>
      <w:proofErr w:type="spellEnd"/>
      <w:r w:rsidRPr="00CF6579">
        <w:rPr>
          <w:rFonts w:ascii="Times New Roman" w:hAnsi="Times New Roman" w:cs="Times New Roman"/>
        </w:rPr>
        <w:t xml:space="preserve"> (</w:t>
      </w:r>
      <w:proofErr w:type="spellStart"/>
      <w:r w:rsidRPr="00CF6579">
        <w:rPr>
          <w:rFonts w:ascii="Times New Roman" w:hAnsi="Times New Roman" w:cs="Times New Roman"/>
        </w:rPr>
        <w:t>Alosetron</w:t>
      </w:r>
      <w:proofErr w:type="spellEnd"/>
      <w:r w:rsidRPr="00CF6579">
        <w:rPr>
          <w:rFonts w:ascii="Times New Roman" w:hAnsi="Times New Roman" w:cs="Times New Roman"/>
        </w:rPr>
        <w:t xml:space="preserve"> HCL) Company: Glaxo </w:t>
      </w:r>
      <w:proofErr w:type="spellStart"/>
      <w:r w:rsidRPr="00CF6579">
        <w:rPr>
          <w:rFonts w:ascii="Times New Roman" w:hAnsi="Times New Roman" w:cs="Times New Roman"/>
        </w:rPr>
        <w:t>Wellcome</w:t>
      </w:r>
      <w:proofErr w:type="spellEnd"/>
      <w:r w:rsidRPr="00CF6579">
        <w:rPr>
          <w:rFonts w:ascii="Times New Roman" w:hAnsi="Times New Roman" w:cs="Times New Roman"/>
        </w:rPr>
        <w:t xml:space="preserve"> Inc. Application No.: 021107 Approval Date: 2/11/2000 Pharmacology Review P25-</w:t>
      </w:r>
      <w:proofErr w:type="gramStart"/>
      <w:r w:rsidRPr="00CF6579">
        <w:rPr>
          <w:rFonts w:ascii="Times New Roman" w:hAnsi="Times New Roman" w:cs="Times New Roman"/>
        </w:rPr>
        <w:t xml:space="preserve">26 </w:t>
      </w:r>
      <w:r w:rsidR="00CF12D4">
        <w:rPr>
          <w:rFonts w:ascii="Times New Roman" w:hAnsi="Times New Roman" w:cs="Times New Roman"/>
        </w:rPr>
        <w:t>;</w:t>
      </w:r>
      <w:proofErr w:type="gramEnd"/>
      <w:r w:rsidR="00CF12D4">
        <w:rPr>
          <w:rFonts w:ascii="Times New Roman" w:hAnsi="Times New Roman" w:cs="Times New Roman"/>
        </w:rPr>
        <w:t xml:space="preserve"> 2020 </w:t>
      </w:r>
      <w:r w:rsidR="002F4659">
        <w:rPr>
          <w:rFonts w:ascii="Times New Roman" w:hAnsi="Times New Roman" w:cs="Times New Roman"/>
        </w:rPr>
        <w:t>S</w:t>
      </w:r>
      <w:r w:rsidR="002F4659" w:rsidRPr="002F4659">
        <w:rPr>
          <w:rFonts w:ascii="Times New Roman" w:hAnsi="Times New Roman" w:cs="Times New Roman"/>
        </w:rPr>
        <w:t>eptember</w:t>
      </w:r>
      <w:r w:rsidR="002F4659">
        <w:rPr>
          <w:rFonts w:ascii="Times New Roman" w:hAnsi="Times New Roman" w:cs="Times New Roman"/>
        </w:rPr>
        <w:t xml:space="preserve"> 6. </w:t>
      </w:r>
      <w:r w:rsidR="007B2AD1">
        <w:rPr>
          <w:rFonts w:ascii="Times New Roman" w:hAnsi="Times New Roman" w:cs="Times New Roman"/>
        </w:rPr>
        <w:t xml:space="preserve">Available from </w:t>
      </w:r>
      <w:hyperlink r:id="rId24" w:history="1">
        <w:r w:rsidRPr="00CF6579">
          <w:rPr>
            <w:rStyle w:val="a7"/>
            <w:rFonts w:ascii="Times New Roman" w:hAnsi="Times New Roman" w:cs="Times New Roman"/>
          </w:rPr>
          <w:t>https://www.accessdata.fda.gov/drugsatfda_docs/nda/2000/21107a_Lotronex_phrmr_P2.pdf</w:t>
        </w:r>
      </w:hyperlink>
      <w:r w:rsidR="00023709" w:rsidRPr="00023709">
        <w:rPr>
          <w:rStyle w:val="a7"/>
          <w:rFonts w:ascii="Times New Roman" w:hAnsi="Times New Roman" w:cs="Times New Roman"/>
          <w:u w:val="none"/>
        </w:rPr>
        <w:t xml:space="preserve"> </w:t>
      </w:r>
      <w:r w:rsidR="00CF6579" w:rsidRPr="00CF6579">
        <w:rPr>
          <w:rFonts w:ascii="Times New Roman" w:hAnsi="Times New Roman" w:cs="Times New Roman" w:hint="eastAsia"/>
        </w:rPr>
        <w:t>[</w:t>
      </w:r>
      <w:r w:rsidR="00CF6579" w:rsidRPr="00CF6579">
        <w:rPr>
          <w:rFonts w:ascii="Times New Roman" w:hAnsi="Times New Roman" w:cs="Times New Roman"/>
        </w:rPr>
        <w:t>Website</w:t>
      </w:r>
      <w:r w:rsidR="00CF6579" w:rsidRPr="00CF6579">
        <w:rPr>
          <w:rFonts w:ascii="Times New Roman" w:hAnsi="Times New Roman" w:cs="Times New Roman" w:hint="eastAsia"/>
        </w:rPr>
        <w:t>]</w:t>
      </w:r>
    </w:p>
    <w:p w14:paraId="75DE653D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Kato, M., </w:t>
      </w:r>
      <w:proofErr w:type="spellStart"/>
      <w:r w:rsidRPr="00366B48">
        <w:rPr>
          <w:rFonts w:ascii="Times New Roman" w:hAnsi="Times New Roman" w:cs="Times New Roman"/>
        </w:rPr>
        <w:t>Shitara</w:t>
      </w:r>
      <w:proofErr w:type="spellEnd"/>
      <w:r w:rsidRPr="00366B48">
        <w:rPr>
          <w:rFonts w:ascii="Times New Roman" w:hAnsi="Times New Roman" w:cs="Times New Roman"/>
        </w:rPr>
        <w:t xml:space="preserve">, Y., Sato, H., </w:t>
      </w:r>
      <w:proofErr w:type="spellStart"/>
      <w:r w:rsidRPr="00366B48">
        <w:rPr>
          <w:rFonts w:ascii="Times New Roman" w:hAnsi="Times New Roman" w:cs="Times New Roman"/>
        </w:rPr>
        <w:t>Yoshisue</w:t>
      </w:r>
      <w:proofErr w:type="spellEnd"/>
      <w:r w:rsidRPr="00366B48">
        <w:rPr>
          <w:rFonts w:ascii="Times New Roman" w:hAnsi="Times New Roman" w:cs="Times New Roman"/>
        </w:rPr>
        <w:t xml:space="preserve">, K., Hirano, M., Ikeda, T., &amp; Sugiyama, Y. (2008). The quantitative prediction of CYP-mediated drug interaction by physiologically based pharmacokinetic modeling. </w:t>
      </w:r>
      <w:r w:rsidRPr="00366B48">
        <w:rPr>
          <w:rFonts w:ascii="Times New Roman" w:hAnsi="Times New Roman" w:cs="Times New Roman"/>
          <w:i/>
          <w:iCs/>
        </w:rPr>
        <w:t>Pharmaceutical Research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25</w:t>
      </w:r>
      <w:r w:rsidRPr="00366B48">
        <w:rPr>
          <w:rFonts w:ascii="Times New Roman" w:hAnsi="Times New Roman" w:cs="Times New Roman"/>
        </w:rPr>
        <w:t xml:space="preserve">(8), 1891–1901. </w:t>
      </w:r>
      <w:hyperlink r:id="rId25" w:history="1">
        <w:r w:rsidRPr="00366B48">
          <w:rPr>
            <w:rStyle w:val="a7"/>
            <w:rFonts w:ascii="Times New Roman" w:hAnsi="Times New Roman" w:cs="Times New Roman"/>
          </w:rPr>
          <w:t>https://doi.org/10.1007/s11095-008-9607-2</w:t>
        </w:r>
      </w:hyperlink>
    </w:p>
    <w:p w14:paraId="6FDEDD4D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Berry, L. M., Li, C., &amp; Zhao, Z. (2011). Species Differences in Distribution and Prediction of Human </w:t>
      </w:r>
      <w:proofErr w:type="spellStart"/>
      <w:r w:rsidRPr="00366B48">
        <w:rPr>
          <w:rFonts w:ascii="Times New Roman" w:hAnsi="Times New Roman" w:cs="Times New Roman"/>
        </w:rPr>
        <w:t>Vss</w:t>
      </w:r>
      <w:proofErr w:type="spellEnd"/>
      <w:r w:rsidRPr="00366B48">
        <w:rPr>
          <w:rFonts w:ascii="Times New Roman" w:hAnsi="Times New Roman" w:cs="Times New Roman"/>
        </w:rPr>
        <w:t xml:space="preserve"> from Preclinical Data.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(11), 2103 – 2116. </w:t>
      </w:r>
      <w:hyperlink r:id="rId26" w:history="1">
        <w:r w:rsidRPr="00366B48">
          <w:rPr>
            <w:rStyle w:val="a7"/>
            <w:rFonts w:ascii="Times New Roman" w:hAnsi="Times New Roman" w:cs="Times New Roman"/>
          </w:rPr>
          <w:t>https://doi.org/10.1124/dmd.111.040766.for</w:t>
        </w:r>
      </w:hyperlink>
    </w:p>
    <w:p w14:paraId="53DCD4D3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Akabane</w:t>
      </w:r>
      <w:proofErr w:type="spellEnd"/>
      <w:r w:rsidRPr="00366B48">
        <w:rPr>
          <w:rFonts w:ascii="Times New Roman" w:hAnsi="Times New Roman" w:cs="Times New Roman"/>
        </w:rPr>
        <w:t xml:space="preserve">, T., Tabata, K., </w:t>
      </w:r>
      <w:proofErr w:type="spellStart"/>
      <w:r w:rsidRPr="00366B48">
        <w:rPr>
          <w:rFonts w:ascii="Times New Roman" w:hAnsi="Times New Roman" w:cs="Times New Roman"/>
        </w:rPr>
        <w:t>Kadono</w:t>
      </w:r>
      <w:proofErr w:type="spellEnd"/>
      <w:r w:rsidRPr="00366B48">
        <w:rPr>
          <w:rFonts w:ascii="Times New Roman" w:hAnsi="Times New Roman" w:cs="Times New Roman"/>
        </w:rPr>
        <w:t xml:space="preserve">, K., </w:t>
      </w:r>
      <w:proofErr w:type="spellStart"/>
      <w:r w:rsidRPr="00366B48">
        <w:rPr>
          <w:rFonts w:ascii="Times New Roman" w:hAnsi="Times New Roman" w:cs="Times New Roman"/>
        </w:rPr>
        <w:t>Sakuda</w:t>
      </w:r>
      <w:proofErr w:type="spellEnd"/>
      <w:r w:rsidRPr="00366B48">
        <w:rPr>
          <w:rFonts w:ascii="Times New Roman" w:hAnsi="Times New Roman" w:cs="Times New Roman"/>
        </w:rPr>
        <w:t xml:space="preserve">, S., </w:t>
      </w:r>
      <w:proofErr w:type="spellStart"/>
      <w:r w:rsidRPr="00366B48">
        <w:rPr>
          <w:rFonts w:ascii="Times New Roman" w:hAnsi="Times New Roman" w:cs="Times New Roman"/>
        </w:rPr>
        <w:t>Terashita</w:t>
      </w:r>
      <w:proofErr w:type="spellEnd"/>
      <w:r w:rsidRPr="00366B48">
        <w:rPr>
          <w:rFonts w:ascii="Times New Roman" w:hAnsi="Times New Roman" w:cs="Times New Roman"/>
        </w:rPr>
        <w:t xml:space="preserve">, S., &amp; </w:t>
      </w:r>
      <w:proofErr w:type="spellStart"/>
      <w:r w:rsidRPr="00366B48">
        <w:rPr>
          <w:rFonts w:ascii="Times New Roman" w:hAnsi="Times New Roman" w:cs="Times New Roman"/>
        </w:rPr>
        <w:t>Teramura</w:t>
      </w:r>
      <w:proofErr w:type="spellEnd"/>
      <w:r w:rsidRPr="00366B48">
        <w:rPr>
          <w:rFonts w:ascii="Times New Roman" w:hAnsi="Times New Roman" w:cs="Times New Roman"/>
        </w:rPr>
        <w:t xml:space="preserve">, T. (2010). A Comparison of Pharmacokinetics between Humans and Monkeys.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38</w:t>
      </w:r>
      <w:r w:rsidRPr="00366B48">
        <w:rPr>
          <w:rFonts w:ascii="Times New Roman" w:hAnsi="Times New Roman" w:cs="Times New Roman"/>
        </w:rPr>
        <w:t xml:space="preserve">(2), 308–316. </w:t>
      </w:r>
      <w:hyperlink r:id="rId27" w:history="1">
        <w:r w:rsidRPr="00366B48">
          <w:rPr>
            <w:rStyle w:val="a7"/>
            <w:rFonts w:ascii="Times New Roman" w:hAnsi="Times New Roman" w:cs="Times New Roman"/>
          </w:rPr>
          <w:t>https://doi.org/10.1124/dmd.109.028829.Fagerholm</w:t>
        </w:r>
      </w:hyperlink>
    </w:p>
    <w:p w14:paraId="59DD743F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Small, H., Gardner, I., Jones, H. M., Davis, J., &amp; Rowland, M. (2011). Measurement of binding of basic drugs to acidic phospholipids using surface plasmon resonance and incorporation of the data into mechanistic tissue composition equations to predict steady-state volume of distribution.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(10), 1789–1793. </w:t>
      </w:r>
      <w:hyperlink r:id="rId28" w:history="1">
        <w:r w:rsidRPr="00366B48">
          <w:rPr>
            <w:rStyle w:val="a7"/>
            <w:rFonts w:ascii="Times New Roman" w:hAnsi="Times New Roman" w:cs="Times New Roman"/>
          </w:rPr>
          <w:t>https://doi.org/10.1124/dmd.111.040253</w:t>
        </w:r>
      </w:hyperlink>
    </w:p>
    <w:p w14:paraId="1FC18DAC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Miyamoto, M., Iwasaki, S., </w:t>
      </w:r>
      <w:proofErr w:type="spellStart"/>
      <w:r w:rsidRPr="00366B48">
        <w:rPr>
          <w:rFonts w:ascii="Times New Roman" w:hAnsi="Times New Roman" w:cs="Times New Roman"/>
        </w:rPr>
        <w:t>Chisaki</w:t>
      </w:r>
      <w:proofErr w:type="spellEnd"/>
      <w:r w:rsidRPr="00366B48">
        <w:rPr>
          <w:rFonts w:ascii="Times New Roman" w:hAnsi="Times New Roman" w:cs="Times New Roman"/>
        </w:rPr>
        <w:t xml:space="preserve">, I., Nakagawa, S., Amano, N., &amp; </w:t>
      </w:r>
      <w:proofErr w:type="spellStart"/>
      <w:r w:rsidRPr="00366B48">
        <w:rPr>
          <w:rFonts w:ascii="Times New Roman" w:hAnsi="Times New Roman" w:cs="Times New Roman"/>
        </w:rPr>
        <w:t>Hirabayashi</w:t>
      </w:r>
      <w:proofErr w:type="spellEnd"/>
      <w:r w:rsidRPr="00366B48">
        <w:rPr>
          <w:rFonts w:ascii="Times New Roman" w:hAnsi="Times New Roman" w:cs="Times New Roman"/>
        </w:rPr>
        <w:t xml:space="preserve">, H. (2017). Comparison of predictability for human pharmacokinetics parameters among monkeys, rats, and chimeric mice with </w:t>
      </w:r>
      <w:proofErr w:type="spellStart"/>
      <w:r w:rsidRPr="00366B48">
        <w:rPr>
          <w:rFonts w:ascii="Times New Roman" w:hAnsi="Times New Roman" w:cs="Times New Roman"/>
        </w:rPr>
        <w:t>humanised</w:t>
      </w:r>
      <w:proofErr w:type="spellEnd"/>
      <w:r w:rsidRPr="00366B48">
        <w:rPr>
          <w:rFonts w:ascii="Times New Roman" w:hAnsi="Times New Roman" w:cs="Times New Roman"/>
        </w:rPr>
        <w:t xml:space="preserve"> liver. </w:t>
      </w:r>
      <w:proofErr w:type="spellStart"/>
      <w:r w:rsidRPr="00366B48">
        <w:rPr>
          <w:rFonts w:ascii="Times New Roman" w:hAnsi="Times New Roman" w:cs="Times New Roman"/>
          <w:i/>
          <w:iCs/>
        </w:rPr>
        <w:t>Xenobiotica</w:t>
      </w:r>
      <w:proofErr w:type="spellEnd"/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47</w:t>
      </w:r>
      <w:r w:rsidRPr="00366B48">
        <w:rPr>
          <w:rFonts w:ascii="Times New Roman" w:hAnsi="Times New Roman" w:cs="Times New Roman"/>
        </w:rPr>
        <w:t xml:space="preserve">(12), 1052–1063. </w:t>
      </w:r>
      <w:hyperlink r:id="rId29" w:history="1">
        <w:r w:rsidRPr="00366B48">
          <w:rPr>
            <w:rStyle w:val="a7"/>
            <w:rFonts w:ascii="Times New Roman" w:hAnsi="Times New Roman" w:cs="Times New Roman"/>
          </w:rPr>
          <w:t>https://doi.org/10.1080/00498254.2016.1265160</w:t>
        </w:r>
      </w:hyperlink>
    </w:p>
    <w:p w14:paraId="5F64D1D4" w14:textId="38248DB1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</w:t>
      </w:r>
      <w:proofErr w:type="spellStart"/>
      <w:r w:rsidRPr="00366B48">
        <w:rPr>
          <w:rFonts w:ascii="Times New Roman" w:hAnsi="Times New Roman" w:cs="Times New Roman"/>
        </w:rPr>
        <w:t>Entocort</w:t>
      </w:r>
      <w:proofErr w:type="spellEnd"/>
      <w:r w:rsidRPr="00366B48">
        <w:rPr>
          <w:rFonts w:ascii="Times New Roman" w:hAnsi="Times New Roman" w:cs="Times New Roman"/>
        </w:rPr>
        <w:t xml:space="preserve"> (Budesonide Capsules) Company:  AstraZeneca LP Application No.:  21-324 Approval Date: 10/2/2001 </w:t>
      </w:r>
      <w:r w:rsidRPr="00366B48">
        <w:rPr>
          <w:rFonts w:ascii="Times New Roman" w:hAnsi="Times New Roman" w:cs="Times New Roman"/>
        </w:rPr>
        <w:lastRenderedPageBreak/>
        <w:t>Pharmacology Review(s) P</w:t>
      </w:r>
      <w:proofErr w:type="gramStart"/>
      <w:r w:rsidRPr="00366B48">
        <w:rPr>
          <w:rFonts w:ascii="Times New Roman" w:hAnsi="Times New Roman" w:cs="Times New Roman"/>
        </w:rPr>
        <w:t xml:space="preserve">24 </w:t>
      </w:r>
      <w:r w:rsidR="00326A84">
        <w:rPr>
          <w:rFonts w:ascii="Times New Roman" w:hAnsi="Times New Roman" w:cs="Times New Roman"/>
        </w:rPr>
        <w:t>;</w:t>
      </w:r>
      <w:proofErr w:type="gramEnd"/>
      <w:r w:rsidR="00326A84">
        <w:rPr>
          <w:rFonts w:ascii="Times New Roman" w:hAnsi="Times New Roman" w:cs="Times New Roman"/>
        </w:rPr>
        <w:t xml:space="preserve"> 2020 S</w:t>
      </w:r>
      <w:r w:rsidR="00326A84" w:rsidRPr="002F4659">
        <w:rPr>
          <w:rFonts w:ascii="Times New Roman" w:hAnsi="Times New Roman" w:cs="Times New Roman"/>
        </w:rPr>
        <w:t>eptember</w:t>
      </w:r>
      <w:r w:rsidR="00326A84">
        <w:rPr>
          <w:rFonts w:ascii="Times New Roman" w:hAnsi="Times New Roman" w:cs="Times New Roman"/>
        </w:rPr>
        <w:t xml:space="preserve"> 6. Available from</w:t>
      </w:r>
      <w:r w:rsidR="00326A84">
        <w:rPr>
          <w:rStyle w:val="a7"/>
          <w:rFonts w:ascii="Times New Roman" w:hAnsi="Times New Roman" w:cs="Times New Roman"/>
        </w:rPr>
        <w:t xml:space="preserve"> </w:t>
      </w:r>
      <w:hyperlink r:id="rId30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https://www.accessdata.fda.gov/drugsatfda_docs/nda/2001/21-324_Entocort_pharmr.pdf</w:t>
        </w:r>
      </w:hyperlink>
      <w:r w:rsidR="003E5AF9" w:rsidRPr="003E5AF9">
        <w:rPr>
          <w:rStyle w:val="a7"/>
          <w:rFonts w:ascii="Times New Roman" w:hAnsi="Times New Roman" w:cs="Times New Roman"/>
          <w:u w:val="none"/>
        </w:rPr>
        <w:t xml:space="preserve"> </w:t>
      </w:r>
      <w:r w:rsidR="003E5AF9" w:rsidRPr="00CF6579">
        <w:rPr>
          <w:rFonts w:ascii="Times New Roman" w:hAnsi="Times New Roman" w:cs="Times New Roman" w:hint="eastAsia"/>
        </w:rPr>
        <w:t>[</w:t>
      </w:r>
      <w:r w:rsidR="003E5AF9" w:rsidRPr="00CF6579">
        <w:rPr>
          <w:rFonts w:ascii="Times New Roman" w:hAnsi="Times New Roman" w:cs="Times New Roman"/>
        </w:rPr>
        <w:t>Website</w:t>
      </w:r>
      <w:r w:rsidR="003E5AF9" w:rsidRPr="00CF6579">
        <w:rPr>
          <w:rFonts w:ascii="Times New Roman" w:hAnsi="Times New Roman" w:cs="Times New Roman" w:hint="eastAsia"/>
        </w:rPr>
        <w:t>]</w:t>
      </w:r>
    </w:p>
    <w:p w14:paraId="39D2A3C2" w14:textId="291F6783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EMEA </w:t>
      </w:r>
      <w:proofErr w:type="spellStart"/>
      <w:r w:rsidRPr="00366B48">
        <w:rPr>
          <w:rFonts w:ascii="Times New Roman" w:hAnsi="Times New Roman" w:cs="Times New Roman"/>
        </w:rPr>
        <w:t>Cancidas</w:t>
      </w:r>
      <w:proofErr w:type="spellEnd"/>
      <w:r w:rsidRPr="00366B48">
        <w:rPr>
          <w:rFonts w:ascii="Times New Roman" w:hAnsi="Times New Roman" w:cs="Times New Roman"/>
        </w:rPr>
        <w:t xml:space="preserve"> (previously </w:t>
      </w:r>
      <w:proofErr w:type="spellStart"/>
      <w:r w:rsidRPr="00366B48">
        <w:rPr>
          <w:rFonts w:ascii="Times New Roman" w:hAnsi="Times New Roman" w:cs="Times New Roman"/>
        </w:rPr>
        <w:t>Caspofungin</w:t>
      </w:r>
      <w:proofErr w:type="spellEnd"/>
      <w:r w:rsidRPr="00366B48">
        <w:rPr>
          <w:rFonts w:ascii="Times New Roman" w:hAnsi="Times New Roman" w:cs="Times New Roman"/>
        </w:rPr>
        <w:t xml:space="preserve"> MSD) Assessment history </w:t>
      </w:r>
      <w:proofErr w:type="spellStart"/>
      <w:proofErr w:type="gramStart"/>
      <w:r w:rsidRPr="00366B48">
        <w:rPr>
          <w:rFonts w:ascii="Times New Roman" w:hAnsi="Times New Roman" w:cs="Times New Roman"/>
        </w:rPr>
        <w:t>Cancidas</w:t>
      </w:r>
      <w:proofErr w:type="spellEnd"/>
      <w:r w:rsidRPr="00366B48">
        <w:rPr>
          <w:rFonts w:ascii="Times New Roman" w:hAnsi="Times New Roman" w:cs="Times New Roman"/>
        </w:rPr>
        <w:t xml:space="preserve"> :</w:t>
      </w:r>
      <w:proofErr w:type="gramEnd"/>
      <w:r w:rsidRPr="00366B48">
        <w:rPr>
          <w:rFonts w:ascii="Times New Roman" w:hAnsi="Times New Roman" w:cs="Times New Roman"/>
        </w:rPr>
        <w:t xml:space="preserve"> EPAR - Scientific Discussion 2005 P10 </w:t>
      </w:r>
      <w:r w:rsidR="004600C5">
        <w:rPr>
          <w:rFonts w:ascii="Times New Roman" w:hAnsi="Times New Roman" w:cs="Times New Roman"/>
        </w:rPr>
        <w:t>; 2020 S</w:t>
      </w:r>
      <w:r w:rsidR="004600C5" w:rsidRPr="002F4659">
        <w:rPr>
          <w:rFonts w:ascii="Times New Roman" w:hAnsi="Times New Roman" w:cs="Times New Roman"/>
        </w:rPr>
        <w:t>eptember</w:t>
      </w:r>
      <w:r w:rsidR="004600C5">
        <w:rPr>
          <w:rFonts w:ascii="Times New Roman" w:hAnsi="Times New Roman" w:cs="Times New Roman"/>
        </w:rPr>
        <w:t xml:space="preserve"> 6. Available from</w:t>
      </w:r>
      <w:r w:rsidR="004600C5">
        <w:rPr>
          <w:rStyle w:val="a7"/>
          <w:rFonts w:ascii="Times New Roman" w:hAnsi="Times New Roman" w:cs="Times New Roman"/>
        </w:rPr>
        <w:t xml:space="preserve"> </w:t>
      </w:r>
      <w:hyperlink r:id="rId31" w:history="1">
        <w:r w:rsidRPr="00366B48">
          <w:rPr>
            <w:rStyle w:val="a7"/>
            <w:rFonts w:ascii="Times New Roman" w:hAnsi="Times New Roman" w:cs="Times New Roman"/>
          </w:rPr>
          <w:t>https://www.ema.europa.eu/en/documents/scientific-discussion/cancidas-epar-scientific-discussion_en.pdf</w:t>
        </w:r>
      </w:hyperlink>
      <w:r w:rsidR="00810027" w:rsidRPr="00810027">
        <w:rPr>
          <w:rStyle w:val="a7"/>
          <w:rFonts w:ascii="Times New Roman" w:hAnsi="Times New Roman" w:cs="Times New Roman"/>
          <w:u w:val="none"/>
        </w:rPr>
        <w:t xml:space="preserve"> </w:t>
      </w:r>
      <w:r w:rsidR="00810027" w:rsidRPr="00CF6579">
        <w:rPr>
          <w:rFonts w:ascii="Times New Roman" w:hAnsi="Times New Roman" w:cs="Times New Roman" w:hint="eastAsia"/>
        </w:rPr>
        <w:t>[</w:t>
      </w:r>
      <w:r w:rsidR="00810027" w:rsidRPr="00CF6579">
        <w:rPr>
          <w:rFonts w:ascii="Times New Roman" w:hAnsi="Times New Roman" w:cs="Times New Roman"/>
        </w:rPr>
        <w:t>Website</w:t>
      </w:r>
      <w:r w:rsidR="00810027" w:rsidRPr="00CF6579">
        <w:rPr>
          <w:rFonts w:ascii="Times New Roman" w:hAnsi="Times New Roman" w:cs="Times New Roman" w:hint="eastAsia"/>
        </w:rPr>
        <w:t>]</w:t>
      </w:r>
    </w:p>
    <w:p w14:paraId="60E118F9" w14:textId="51975169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EMEA </w:t>
      </w:r>
      <w:proofErr w:type="spellStart"/>
      <w:r w:rsidRPr="00366B48">
        <w:rPr>
          <w:rFonts w:ascii="Times New Roman" w:hAnsi="Times New Roman" w:cs="Times New Roman"/>
        </w:rPr>
        <w:t>Doribax</w:t>
      </w:r>
      <w:proofErr w:type="spellEnd"/>
      <w:r w:rsidRPr="00366B48">
        <w:rPr>
          <w:rFonts w:ascii="Times New Roman" w:hAnsi="Times New Roman" w:cs="Times New Roman"/>
        </w:rPr>
        <w:t xml:space="preserve"> Public assessment report P</w:t>
      </w:r>
      <w:proofErr w:type="gramStart"/>
      <w:r w:rsidRPr="00366B48">
        <w:rPr>
          <w:rFonts w:ascii="Times New Roman" w:hAnsi="Times New Roman" w:cs="Times New Roman"/>
        </w:rPr>
        <w:t xml:space="preserve">18 </w:t>
      </w:r>
      <w:r w:rsidR="000F5DA6">
        <w:rPr>
          <w:rFonts w:ascii="Times New Roman" w:hAnsi="Times New Roman" w:cs="Times New Roman"/>
        </w:rPr>
        <w:t>;</w:t>
      </w:r>
      <w:proofErr w:type="gramEnd"/>
      <w:r w:rsidR="000F5DA6">
        <w:rPr>
          <w:rFonts w:ascii="Times New Roman" w:hAnsi="Times New Roman" w:cs="Times New Roman"/>
        </w:rPr>
        <w:t xml:space="preserve"> 2020 S</w:t>
      </w:r>
      <w:r w:rsidR="000F5DA6" w:rsidRPr="002F4659">
        <w:rPr>
          <w:rFonts w:ascii="Times New Roman" w:hAnsi="Times New Roman" w:cs="Times New Roman"/>
        </w:rPr>
        <w:t>eptember</w:t>
      </w:r>
      <w:r w:rsidR="000F5DA6">
        <w:rPr>
          <w:rFonts w:ascii="Times New Roman" w:hAnsi="Times New Roman" w:cs="Times New Roman"/>
        </w:rPr>
        <w:t xml:space="preserve"> 6. Available from</w:t>
      </w:r>
      <w:r w:rsidR="000F5DA6">
        <w:rPr>
          <w:rStyle w:val="a7"/>
          <w:rFonts w:ascii="Times New Roman" w:hAnsi="Times New Roman" w:cs="Times New Roman"/>
        </w:rPr>
        <w:t xml:space="preserve"> </w:t>
      </w:r>
      <w:hyperlink r:id="rId32" w:history="1">
        <w:r w:rsidRPr="00366B48">
          <w:rPr>
            <w:rStyle w:val="a7"/>
            <w:rFonts w:ascii="Times New Roman" w:hAnsi="Times New Roman" w:cs="Times New Roman"/>
          </w:rPr>
          <w:t>https://www.ema.europa.eu/en/documents/assessment-report/doribax-epar-public-assessment-report_en.pdf</w:t>
        </w:r>
      </w:hyperlink>
      <w:r w:rsidR="000F5DA6" w:rsidRPr="000F5DA6">
        <w:rPr>
          <w:rStyle w:val="a7"/>
          <w:rFonts w:ascii="Times New Roman" w:hAnsi="Times New Roman" w:cs="Times New Roman"/>
          <w:u w:val="none"/>
        </w:rPr>
        <w:t xml:space="preserve"> </w:t>
      </w:r>
      <w:r w:rsidR="000F5DA6" w:rsidRPr="00CF6579">
        <w:rPr>
          <w:rFonts w:ascii="Times New Roman" w:hAnsi="Times New Roman" w:cs="Times New Roman" w:hint="eastAsia"/>
        </w:rPr>
        <w:t>[</w:t>
      </w:r>
      <w:r w:rsidR="000F5DA6" w:rsidRPr="00CF6579">
        <w:rPr>
          <w:rFonts w:ascii="Times New Roman" w:hAnsi="Times New Roman" w:cs="Times New Roman"/>
        </w:rPr>
        <w:t>Website</w:t>
      </w:r>
      <w:r w:rsidR="000F5DA6" w:rsidRPr="00CF6579">
        <w:rPr>
          <w:rFonts w:ascii="Times New Roman" w:hAnsi="Times New Roman" w:cs="Times New Roman" w:hint="eastAsia"/>
        </w:rPr>
        <w:t>]</w:t>
      </w:r>
    </w:p>
    <w:p w14:paraId="3687FDF2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Watanabe, T., </w:t>
      </w:r>
      <w:proofErr w:type="spellStart"/>
      <w:r w:rsidRPr="00366B48">
        <w:rPr>
          <w:rFonts w:ascii="Times New Roman" w:hAnsi="Times New Roman" w:cs="Times New Roman"/>
        </w:rPr>
        <w:t>Kusuhara</w:t>
      </w:r>
      <w:proofErr w:type="spellEnd"/>
      <w:r w:rsidRPr="00366B48">
        <w:rPr>
          <w:rFonts w:ascii="Times New Roman" w:hAnsi="Times New Roman" w:cs="Times New Roman"/>
        </w:rPr>
        <w:t xml:space="preserve">, H., Watanabe, T., </w:t>
      </w:r>
      <w:proofErr w:type="spellStart"/>
      <w:r w:rsidRPr="00366B48">
        <w:rPr>
          <w:rFonts w:ascii="Times New Roman" w:hAnsi="Times New Roman" w:cs="Times New Roman"/>
        </w:rPr>
        <w:t>Debori</w:t>
      </w:r>
      <w:proofErr w:type="spellEnd"/>
      <w:r w:rsidRPr="00366B48">
        <w:rPr>
          <w:rFonts w:ascii="Times New Roman" w:hAnsi="Times New Roman" w:cs="Times New Roman"/>
        </w:rPr>
        <w:t xml:space="preserve">, Y., Maeda, K., Kondo, T., Nakayama H, </w:t>
      </w:r>
      <w:proofErr w:type="spellStart"/>
      <w:r w:rsidRPr="00366B48">
        <w:rPr>
          <w:rFonts w:ascii="Times New Roman" w:hAnsi="Times New Roman" w:cs="Times New Roman"/>
        </w:rPr>
        <w:t>Horita</w:t>
      </w:r>
      <w:proofErr w:type="spellEnd"/>
      <w:r w:rsidRPr="00366B48">
        <w:rPr>
          <w:rFonts w:ascii="Times New Roman" w:hAnsi="Times New Roman" w:cs="Times New Roman"/>
        </w:rPr>
        <w:t xml:space="preserve"> S, Ogilvie BW, Parkinson A, Hu Z, Sugiyama Y. (2011). Prediction of the overall renal tubular secretion and hepatic clearance of anionic drugs and a renal drug-drug interaction involving organic anion transporter 3 in humans by in vitro uptake experiments.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(6), 1031–1038. </w:t>
      </w:r>
      <w:hyperlink r:id="rId33" w:history="1">
        <w:r w:rsidRPr="00366B48">
          <w:rPr>
            <w:rStyle w:val="a7"/>
            <w:rFonts w:ascii="Times New Roman" w:hAnsi="Times New Roman" w:cs="Times New Roman"/>
          </w:rPr>
          <w:t>https://doi.org/10.1124/dmd.110.036129</w:t>
        </w:r>
      </w:hyperlink>
    </w:p>
    <w:p w14:paraId="1A25FF90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Naritomi</w:t>
      </w:r>
      <w:proofErr w:type="spellEnd"/>
      <w:r w:rsidRPr="00366B48">
        <w:rPr>
          <w:rFonts w:ascii="Times New Roman" w:hAnsi="Times New Roman" w:cs="Times New Roman"/>
        </w:rPr>
        <w:t xml:space="preserve">, Y., </w:t>
      </w:r>
      <w:proofErr w:type="spellStart"/>
      <w:r w:rsidRPr="00366B48">
        <w:rPr>
          <w:rFonts w:ascii="Times New Roman" w:hAnsi="Times New Roman" w:cs="Times New Roman"/>
        </w:rPr>
        <w:t>Terashita</w:t>
      </w:r>
      <w:proofErr w:type="spellEnd"/>
      <w:r w:rsidRPr="00366B48">
        <w:rPr>
          <w:rFonts w:ascii="Times New Roman" w:hAnsi="Times New Roman" w:cs="Times New Roman"/>
        </w:rPr>
        <w:t xml:space="preserve">, S., Kimura, S., Suzuki, A., </w:t>
      </w:r>
      <w:proofErr w:type="spellStart"/>
      <w:r w:rsidRPr="00366B48">
        <w:rPr>
          <w:rFonts w:ascii="Times New Roman" w:hAnsi="Times New Roman" w:cs="Times New Roman"/>
        </w:rPr>
        <w:t>Kagayama</w:t>
      </w:r>
      <w:proofErr w:type="spellEnd"/>
      <w:r w:rsidRPr="00366B48">
        <w:rPr>
          <w:rFonts w:ascii="Times New Roman" w:hAnsi="Times New Roman" w:cs="Times New Roman"/>
        </w:rPr>
        <w:t xml:space="preserve">, A., &amp; Sugiyama, Y.   (2001). Prediction of human hepatic clearance from in vivo animal experiments and in vitro metabolic studies with liver microsomes from animals and humans.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29</w:t>
      </w:r>
      <w:r w:rsidRPr="00366B48">
        <w:rPr>
          <w:rFonts w:ascii="Times New Roman" w:hAnsi="Times New Roman" w:cs="Times New Roman"/>
        </w:rPr>
        <w:t>(10), 1316–1324.</w:t>
      </w:r>
    </w:p>
    <w:p w14:paraId="3EC9F833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Deguchi</w:t>
      </w:r>
      <w:proofErr w:type="spellEnd"/>
      <w:r w:rsidRPr="00366B48">
        <w:rPr>
          <w:rFonts w:ascii="Times New Roman" w:hAnsi="Times New Roman" w:cs="Times New Roman"/>
        </w:rPr>
        <w:t xml:space="preserve">, T, Watanabe, N, </w:t>
      </w:r>
      <w:proofErr w:type="spellStart"/>
      <w:r w:rsidRPr="00366B48">
        <w:rPr>
          <w:rFonts w:ascii="Times New Roman" w:hAnsi="Times New Roman" w:cs="Times New Roman"/>
        </w:rPr>
        <w:t>Kurihara</w:t>
      </w:r>
      <w:proofErr w:type="spellEnd"/>
      <w:r w:rsidRPr="00366B48">
        <w:rPr>
          <w:rFonts w:ascii="Times New Roman" w:hAnsi="Times New Roman" w:cs="Times New Roman"/>
        </w:rPr>
        <w:t xml:space="preserve">, A, </w:t>
      </w:r>
      <w:proofErr w:type="spellStart"/>
      <w:r w:rsidRPr="00366B48">
        <w:rPr>
          <w:rFonts w:ascii="Times New Roman" w:hAnsi="Times New Roman" w:cs="Times New Roman"/>
        </w:rPr>
        <w:t>Igeta</w:t>
      </w:r>
      <w:proofErr w:type="spellEnd"/>
      <w:r w:rsidRPr="00366B48">
        <w:rPr>
          <w:rFonts w:ascii="Times New Roman" w:hAnsi="Times New Roman" w:cs="Times New Roman"/>
        </w:rPr>
        <w:t xml:space="preserve">, K, </w:t>
      </w:r>
      <w:proofErr w:type="spellStart"/>
      <w:r w:rsidRPr="00366B48">
        <w:rPr>
          <w:rFonts w:ascii="Times New Roman" w:hAnsi="Times New Roman" w:cs="Times New Roman"/>
        </w:rPr>
        <w:t>Ikenaga</w:t>
      </w:r>
      <w:proofErr w:type="spellEnd"/>
      <w:r w:rsidRPr="00366B48">
        <w:rPr>
          <w:rFonts w:ascii="Times New Roman" w:hAnsi="Times New Roman" w:cs="Times New Roman"/>
        </w:rPr>
        <w:t xml:space="preserve">, H, </w:t>
      </w:r>
      <w:proofErr w:type="spellStart"/>
      <w:r w:rsidRPr="00366B48">
        <w:rPr>
          <w:rFonts w:ascii="Times New Roman" w:hAnsi="Times New Roman" w:cs="Times New Roman"/>
        </w:rPr>
        <w:t>Fusegawa</w:t>
      </w:r>
      <w:proofErr w:type="spellEnd"/>
      <w:r w:rsidRPr="00366B48">
        <w:rPr>
          <w:rFonts w:ascii="Times New Roman" w:hAnsi="Times New Roman" w:cs="Times New Roman"/>
        </w:rPr>
        <w:t xml:space="preserve">, K, Suzuki, N, Murata, S, </w:t>
      </w:r>
      <w:proofErr w:type="spellStart"/>
      <w:r w:rsidRPr="00366B48">
        <w:rPr>
          <w:rFonts w:ascii="Times New Roman" w:hAnsi="Times New Roman" w:cs="Times New Roman"/>
        </w:rPr>
        <w:t>Hirouchi</w:t>
      </w:r>
      <w:proofErr w:type="spellEnd"/>
      <w:r w:rsidRPr="00366B48">
        <w:rPr>
          <w:rFonts w:ascii="Times New Roman" w:hAnsi="Times New Roman" w:cs="Times New Roman"/>
        </w:rPr>
        <w:t xml:space="preserve">, M, </w:t>
      </w:r>
      <w:proofErr w:type="spellStart"/>
      <w:r w:rsidRPr="00366B48">
        <w:rPr>
          <w:rFonts w:ascii="Times New Roman" w:hAnsi="Times New Roman" w:cs="Times New Roman"/>
        </w:rPr>
        <w:t>Furuta</w:t>
      </w:r>
      <w:proofErr w:type="spellEnd"/>
      <w:r w:rsidRPr="00366B48">
        <w:rPr>
          <w:rFonts w:ascii="Times New Roman" w:hAnsi="Times New Roman" w:cs="Times New Roman"/>
        </w:rPr>
        <w:t xml:space="preserve">, Y, Iwasaki, M, Okazaki, O, Izumi, T. (2011). Human pharmacokinetic prediction of UDP-glucuronosyltransferase substrates with an animal scale-up approach.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(5), 820–829. </w:t>
      </w:r>
      <w:hyperlink r:id="rId34" w:history="1">
        <w:r w:rsidRPr="00366B48">
          <w:rPr>
            <w:rStyle w:val="a7"/>
            <w:rFonts w:ascii="Times New Roman" w:hAnsi="Times New Roman" w:cs="Times New Roman"/>
          </w:rPr>
          <w:t>https://doi.org/10.1124/dmd.110.037457</w:t>
        </w:r>
      </w:hyperlink>
    </w:p>
    <w:p w14:paraId="6543A1E7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Iwatsubo</w:t>
      </w:r>
      <w:proofErr w:type="spellEnd"/>
      <w:r w:rsidRPr="00366B48">
        <w:rPr>
          <w:rFonts w:ascii="Times New Roman" w:hAnsi="Times New Roman" w:cs="Times New Roman"/>
        </w:rPr>
        <w:t xml:space="preserve">, T., </w:t>
      </w:r>
      <w:proofErr w:type="spellStart"/>
      <w:r w:rsidRPr="00366B48">
        <w:rPr>
          <w:rFonts w:ascii="Times New Roman" w:hAnsi="Times New Roman" w:cs="Times New Roman"/>
        </w:rPr>
        <w:t>Hirota</w:t>
      </w:r>
      <w:proofErr w:type="spellEnd"/>
      <w:r w:rsidRPr="00366B48">
        <w:rPr>
          <w:rFonts w:ascii="Times New Roman" w:hAnsi="Times New Roman" w:cs="Times New Roman"/>
        </w:rPr>
        <w:t xml:space="preserve">, N., </w:t>
      </w:r>
      <w:proofErr w:type="spellStart"/>
      <w:r w:rsidRPr="00366B48">
        <w:rPr>
          <w:rFonts w:ascii="Times New Roman" w:hAnsi="Times New Roman" w:cs="Times New Roman"/>
        </w:rPr>
        <w:t>Ooie</w:t>
      </w:r>
      <w:proofErr w:type="spellEnd"/>
      <w:r w:rsidRPr="00366B48">
        <w:rPr>
          <w:rFonts w:ascii="Times New Roman" w:hAnsi="Times New Roman" w:cs="Times New Roman"/>
        </w:rPr>
        <w:t xml:space="preserve">, T., Suzuki, H., Shimada, N., Chiba, K., </w:t>
      </w:r>
      <w:proofErr w:type="spellStart"/>
      <w:r w:rsidRPr="00366B48">
        <w:rPr>
          <w:rFonts w:ascii="Times New Roman" w:hAnsi="Times New Roman" w:cs="Times New Roman"/>
        </w:rPr>
        <w:t>Ishizaki</w:t>
      </w:r>
      <w:proofErr w:type="spellEnd"/>
      <w:r w:rsidRPr="00366B48">
        <w:rPr>
          <w:rFonts w:ascii="Times New Roman" w:hAnsi="Times New Roman" w:cs="Times New Roman"/>
        </w:rPr>
        <w:t xml:space="preserve"> T, Green CE, Tyson CA, Sugiyama Y. (1997). Prediction of in vivo drug metabolism in the human liver from in vitro metabolism data. </w:t>
      </w:r>
      <w:r w:rsidRPr="00366B48">
        <w:rPr>
          <w:rFonts w:ascii="Times New Roman" w:hAnsi="Times New Roman" w:cs="Times New Roman"/>
          <w:i/>
          <w:iCs/>
        </w:rPr>
        <w:t>Pharmacology and Therapeutics</w:t>
      </w:r>
      <w:r w:rsidRPr="00366B48">
        <w:rPr>
          <w:rFonts w:ascii="Times New Roman" w:hAnsi="Times New Roman" w:cs="Times New Roman"/>
        </w:rPr>
        <w:t xml:space="preserve">. </w:t>
      </w:r>
      <w:r w:rsidRPr="00366B48">
        <w:rPr>
          <w:rFonts w:ascii="Times New Roman" w:hAnsi="Times New Roman" w:cs="Times New Roman"/>
          <w:i/>
          <w:iCs/>
        </w:rPr>
        <w:t>73</w:t>
      </w:r>
      <w:r w:rsidRPr="00366B48">
        <w:rPr>
          <w:rFonts w:ascii="Times New Roman" w:hAnsi="Times New Roman" w:cs="Times New Roman"/>
        </w:rPr>
        <w:t>(2), 147–171</w:t>
      </w:r>
      <w:hyperlink r:id="rId35" w:history="1">
        <w:r w:rsidRPr="00366B48">
          <w:rPr>
            <w:rStyle w:val="a7"/>
            <w:rFonts w:ascii="Times New Roman" w:hAnsi="Times New Roman" w:cs="Times New Roman"/>
          </w:rPr>
          <w:t>https://doi.org/10.1016/S0163-7258(96)00184-2</w:t>
        </w:r>
      </w:hyperlink>
    </w:p>
    <w:p w14:paraId="6EA711E7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Brown, H. S., Griffin, M., &amp; Houston, J. B. (2007). Evaluation of cryopreserved human hepatocytes as an alternative in vitro system to microsomes for the prediction of metabolic clearance.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35</w:t>
      </w:r>
      <w:r w:rsidRPr="00366B48">
        <w:rPr>
          <w:rFonts w:ascii="Times New Roman" w:hAnsi="Times New Roman" w:cs="Times New Roman"/>
        </w:rPr>
        <w:t xml:space="preserve">(2), 293–301. </w:t>
      </w:r>
      <w:hyperlink r:id="rId36" w:history="1">
        <w:r w:rsidRPr="00366B48">
          <w:rPr>
            <w:rStyle w:val="a7"/>
            <w:rFonts w:ascii="Times New Roman" w:hAnsi="Times New Roman" w:cs="Times New Roman"/>
          </w:rPr>
          <w:t>https://doi.org/10.1124/dmd.106.011569</w:t>
        </w:r>
      </w:hyperlink>
    </w:p>
    <w:p w14:paraId="1A66B5D8" w14:textId="12E5721C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>FDA approval package document Clinical Pharmacology and Biopharmaceutics Review NDA 205625 Fluticasone furoate P</w:t>
      </w:r>
      <w:proofErr w:type="gramStart"/>
      <w:r w:rsidRPr="00366B48">
        <w:rPr>
          <w:rFonts w:ascii="Times New Roman" w:hAnsi="Times New Roman" w:cs="Times New Roman"/>
        </w:rPr>
        <w:t xml:space="preserve">22 </w:t>
      </w:r>
      <w:r w:rsidR="000356D9">
        <w:rPr>
          <w:rFonts w:ascii="Times New Roman" w:hAnsi="Times New Roman" w:cs="Times New Roman"/>
        </w:rPr>
        <w:t>;</w:t>
      </w:r>
      <w:proofErr w:type="gramEnd"/>
      <w:r w:rsidR="000356D9">
        <w:rPr>
          <w:rFonts w:ascii="Times New Roman" w:hAnsi="Times New Roman" w:cs="Times New Roman"/>
        </w:rPr>
        <w:t xml:space="preserve"> 2020 S</w:t>
      </w:r>
      <w:r w:rsidR="000356D9" w:rsidRPr="002F4659">
        <w:rPr>
          <w:rFonts w:ascii="Times New Roman" w:hAnsi="Times New Roman" w:cs="Times New Roman"/>
        </w:rPr>
        <w:t>eptember</w:t>
      </w:r>
      <w:r w:rsidR="000356D9">
        <w:rPr>
          <w:rFonts w:ascii="Times New Roman" w:hAnsi="Times New Roman" w:cs="Times New Roman"/>
        </w:rPr>
        <w:t xml:space="preserve"> 6. Available from</w:t>
      </w:r>
      <w:r w:rsidR="000356D9">
        <w:rPr>
          <w:rStyle w:val="a7"/>
          <w:rFonts w:ascii="Times New Roman" w:hAnsi="Times New Roman" w:cs="Times New Roman"/>
        </w:rPr>
        <w:t xml:space="preserve"> </w:t>
      </w:r>
      <w:hyperlink r:id="rId37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https://www.accessdata.fda.gov/drugsatfda_docs/nda/2014/205625Orig1s000ClinPharmR.pdf</w:t>
        </w:r>
      </w:hyperlink>
      <w:r w:rsidR="00701CD8" w:rsidRPr="00701CD8">
        <w:rPr>
          <w:rStyle w:val="a7"/>
          <w:rFonts w:ascii="Times New Roman" w:hAnsi="Times New Roman" w:cs="Times New Roman"/>
          <w:u w:val="none"/>
        </w:rPr>
        <w:t xml:space="preserve"> </w:t>
      </w:r>
      <w:r w:rsidR="00701CD8" w:rsidRPr="00CF6579">
        <w:rPr>
          <w:rFonts w:ascii="Times New Roman" w:hAnsi="Times New Roman" w:cs="Times New Roman" w:hint="eastAsia"/>
        </w:rPr>
        <w:t>[</w:t>
      </w:r>
      <w:r w:rsidR="00701CD8" w:rsidRPr="00CF6579">
        <w:rPr>
          <w:rFonts w:ascii="Times New Roman" w:hAnsi="Times New Roman" w:cs="Times New Roman"/>
        </w:rPr>
        <w:t>Website</w:t>
      </w:r>
      <w:r w:rsidR="00701CD8" w:rsidRPr="00CF6579">
        <w:rPr>
          <w:rFonts w:ascii="Times New Roman" w:hAnsi="Times New Roman" w:cs="Times New Roman" w:hint="eastAsia"/>
        </w:rPr>
        <w:t>]</w:t>
      </w:r>
    </w:p>
    <w:p w14:paraId="715ADABC" w14:textId="382AC2F6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</w:t>
      </w:r>
      <w:proofErr w:type="spellStart"/>
      <w:r w:rsidRPr="00366B48">
        <w:rPr>
          <w:rFonts w:ascii="Times New Roman" w:hAnsi="Times New Roman" w:cs="Times New Roman"/>
        </w:rPr>
        <w:t>Frova</w:t>
      </w:r>
      <w:proofErr w:type="spellEnd"/>
      <w:r w:rsidRPr="00366B48">
        <w:rPr>
          <w:rFonts w:ascii="Times New Roman" w:hAnsi="Times New Roman" w:cs="Times New Roman"/>
        </w:rPr>
        <w:t xml:space="preserve"> (</w:t>
      </w:r>
      <w:proofErr w:type="spellStart"/>
      <w:r w:rsidRPr="00366B48">
        <w:rPr>
          <w:rFonts w:ascii="Times New Roman" w:hAnsi="Times New Roman" w:cs="Times New Roman"/>
        </w:rPr>
        <w:t>Frovatriptan</w:t>
      </w:r>
      <w:proofErr w:type="spellEnd"/>
      <w:r w:rsidRPr="00366B48">
        <w:rPr>
          <w:rFonts w:ascii="Times New Roman" w:hAnsi="Times New Roman" w:cs="Times New Roman"/>
        </w:rPr>
        <w:t>) Tablets Company:  Elan Pharmaceuticals Application No.:  21-006 Approval Date: 11/8/01 Clinical Pharmacology Biopharmaceutics Review(s) P</w:t>
      </w:r>
      <w:proofErr w:type="gramStart"/>
      <w:r w:rsidRPr="00366B48">
        <w:rPr>
          <w:rFonts w:ascii="Times New Roman" w:hAnsi="Times New Roman" w:cs="Times New Roman"/>
        </w:rPr>
        <w:t xml:space="preserve">7 </w:t>
      </w:r>
      <w:r w:rsidR="00701CD8">
        <w:rPr>
          <w:rFonts w:ascii="Times New Roman" w:hAnsi="Times New Roman" w:cs="Times New Roman"/>
        </w:rPr>
        <w:t>;</w:t>
      </w:r>
      <w:proofErr w:type="gramEnd"/>
      <w:r w:rsidR="00701CD8">
        <w:rPr>
          <w:rFonts w:ascii="Times New Roman" w:hAnsi="Times New Roman" w:cs="Times New Roman"/>
        </w:rPr>
        <w:t xml:space="preserve"> </w:t>
      </w:r>
      <w:r w:rsidR="00131B59">
        <w:rPr>
          <w:rFonts w:ascii="Times New Roman" w:hAnsi="Times New Roman" w:cs="Times New Roman"/>
        </w:rPr>
        <w:t>2020 S</w:t>
      </w:r>
      <w:r w:rsidR="00131B59" w:rsidRPr="002F4659">
        <w:rPr>
          <w:rFonts w:ascii="Times New Roman" w:hAnsi="Times New Roman" w:cs="Times New Roman"/>
        </w:rPr>
        <w:t>eptember</w:t>
      </w:r>
      <w:r w:rsidR="00131B59">
        <w:rPr>
          <w:rFonts w:ascii="Times New Roman" w:hAnsi="Times New Roman" w:cs="Times New Roman"/>
        </w:rPr>
        <w:t xml:space="preserve"> 6. Available from</w:t>
      </w:r>
      <w:r w:rsidR="00701CD8">
        <w:rPr>
          <w:rFonts w:ascii="Times New Roman" w:hAnsi="Times New Roman" w:cs="Times New Roman"/>
        </w:rPr>
        <w:t xml:space="preserve"> </w:t>
      </w:r>
      <w:hyperlink r:id="rId38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https://www.accessdata.fda.gov/drugsatfda_docs/nda/2001/21-006_Frova_biopharmr.pdf</w:t>
        </w:r>
      </w:hyperlink>
      <w:r w:rsidR="00701CD8" w:rsidRPr="00701CD8">
        <w:rPr>
          <w:rStyle w:val="a7"/>
          <w:rFonts w:ascii="Times New Roman" w:hAnsi="Times New Roman" w:cs="Times New Roman"/>
          <w:u w:val="none"/>
        </w:rPr>
        <w:t xml:space="preserve"> </w:t>
      </w:r>
      <w:r w:rsidR="00701CD8" w:rsidRPr="00CF6579">
        <w:rPr>
          <w:rFonts w:ascii="Times New Roman" w:hAnsi="Times New Roman" w:cs="Times New Roman" w:hint="eastAsia"/>
        </w:rPr>
        <w:t>[</w:t>
      </w:r>
      <w:r w:rsidR="00701CD8" w:rsidRPr="00CF6579">
        <w:rPr>
          <w:rFonts w:ascii="Times New Roman" w:hAnsi="Times New Roman" w:cs="Times New Roman"/>
        </w:rPr>
        <w:t>Website</w:t>
      </w:r>
      <w:r w:rsidR="00701CD8" w:rsidRPr="00CF6579">
        <w:rPr>
          <w:rFonts w:ascii="Times New Roman" w:hAnsi="Times New Roman" w:cs="Times New Roman" w:hint="eastAsia"/>
        </w:rPr>
        <w:t>]</w:t>
      </w:r>
    </w:p>
    <w:p w14:paraId="45865223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Sohlenius-Sternbeck</w:t>
      </w:r>
      <w:proofErr w:type="spellEnd"/>
      <w:r w:rsidRPr="00366B48">
        <w:rPr>
          <w:rFonts w:ascii="Times New Roman" w:hAnsi="Times New Roman" w:cs="Times New Roman"/>
        </w:rPr>
        <w:t xml:space="preserve">, A. K., Afzelius, L., </w:t>
      </w:r>
      <w:proofErr w:type="spellStart"/>
      <w:r w:rsidRPr="00366B48">
        <w:rPr>
          <w:rFonts w:ascii="Times New Roman" w:hAnsi="Times New Roman" w:cs="Times New Roman"/>
        </w:rPr>
        <w:t>Prusis</w:t>
      </w:r>
      <w:proofErr w:type="spellEnd"/>
      <w:r w:rsidRPr="00366B48">
        <w:rPr>
          <w:rFonts w:ascii="Times New Roman" w:hAnsi="Times New Roman" w:cs="Times New Roman"/>
        </w:rPr>
        <w:t xml:space="preserve">, P., </w:t>
      </w:r>
      <w:proofErr w:type="spellStart"/>
      <w:r w:rsidRPr="00366B48">
        <w:rPr>
          <w:rFonts w:ascii="Times New Roman" w:hAnsi="Times New Roman" w:cs="Times New Roman"/>
        </w:rPr>
        <w:t>Neelissen</w:t>
      </w:r>
      <w:proofErr w:type="spellEnd"/>
      <w:r w:rsidRPr="00366B48">
        <w:rPr>
          <w:rFonts w:ascii="Times New Roman" w:hAnsi="Times New Roman" w:cs="Times New Roman"/>
        </w:rPr>
        <w:t xml:space="preserve">, J., </w:t>
      </w:r>
      <w:proofErr w:type="spellStart"/>
      <w:r w:rsidRPr="00366B48">
        <w:rPr>
          <w:rFonts w:ascii="Times New Roman" w:hAnsi="Times New Roman" w:cs="Times New Roman"/>
        </w:rPr>
        <w:t>Hoogstraate</w:t>
      </w:r>
      <w:proofErr w:type="spellEnd"/>
      <w:r w:rsidRPr="00366B48">
        <w:rPr>
          <w:rFonts w:ascii="Times New Roman" w:hAnsi="Times New Roman" w:cs="Times New Roman"/>
        </w:rPr>
        <w:t xml:space="preserve">, J., Johansson, J., </w:t>
      </w:r>
      <w:proofErr w:type="spellStart"/>
      <w:r w:rsidRPr="00366B48">
        <w:rPr>
          <w:rFonts w:ascii="Times New Roman" w:hAnsi="Times New Roman" w:cs="Times New Roman"/>
        </w:rPr>
        <w:t>Floby</w:t>
      </w:r>
      <w:proofErr w:type="spellEnd"/>
      <w:r w:rsidRPr="00366B48">
        <w:rPr>
          <w:rFonts w:ascii="Times New Roman" w:hAnsi="Times New Roman" w:cs="Times New Roman"/>
        </w:rPr>
        <w:t xml:space="preserve">, E, Bengtsson, A, </w:t>
      </w:r>
      <w:proofErr w:type="spellStart"/>
      <w:r w:rsidRPr="00366B48">
        <w:rPr>
          <w:rFonts w:ascii="Times New Roman" w:hAnsi="Times New Roman" w:cs="Times New Roman"/>
        </w:rPr>
        <w:t>Gissberg</w:t>
      </w:r>
      <w:proofErr w:type="spellEnd"/>
      <w:r w:rsidRPr="00366B48">
        <w:rPr>
          <w:rFonts w:ascii="Times New Roman" w:hAnsi="Times New Roman" w:cs="Times New Roman"/>
        </w:rPr>
        <w:t xml:space="preserve">, O, </w:t>
      </w:r>
      <w:proofErr w:type="spellStart"/>
      <w:r w:rsidRPr="00366B48">
        <w:rPr>
          <w:rFonts w:ascii="Times New Roman" w:hAnsi="Times New Roman" w:cs="Times New Roman"/>
        </w:rPr>
        <w:t>Sternbeck</w:t>
      </w:r>
      <w:proofErr w:type="spellEnd"/>
      <w:r w:rsidRPr="00366B48">
        <w:rPr>
          <w:rFonts w:ascii="Times New Roman" w:hAnsi="Times New Roman" w:cs="Times New Roman"/>
        </w:rPr>
        <w:t xml:space="preserve">, J, </w:t>
      </w:r>
      <w:proofErr w:type="spellStart"/>
      <w:r w:rsidRPr="00366B48">
        <w:rPr>
          <w:rFonts w:ascii="Times New Roman" w:hAnsi="Times New Roman" w:cs="Times New Roman"/>
        </w:rPr>
        <w:t>Petersson</w:t>
      </w:r>
      <w:proofErr w:type="spellEnd"/>
      <w:r w:rsidRPr="00366B48">
        <w:rPr>
          <w:rFonts w:ascii="Times New Roman" w:hAnsi="Times New Roman" w:cs="Times New Roman"/>
        </w:rPr>
        <w:t xml:space="preserve">, C. (2010). Evaluation of the human prediction of clearance from hepatocyte and microsome intrinsic clearance for 52 drug compounds. </w:t>
      </w:r>
      <w:proofErr w:type="spellStart"/>
      <w:r w:rsidRPr="00366B48">
        <w:rPr>
          <w:rFonts w:ascii="Times New Roman" w:hAnsi="Times New Roman" w:cs="Times New Roman"/>
          <w:i/>
          <w:iCs/>
        </w:rPr>
        <w:t>Xenobiotica</w:t>
      </w:r>
      <w:proofErr w:type="spellEnd"/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40</w:t>
      </w:r>
      <w:r w:rsidRPr="00366B48">
        <w:rPr>
          <w:rFonts w:ascii="Times New Roman" w:hAnsi="Times New Roman" w:cs="Times New Roman"/>
        </w:rPr>
        <w:t xml:space="preserve">(9), 637–649. </w:t>
      </w:r>
      <w:hyperlink r:id="rId39" w:history="1">
        <w:r w:rsidRPr="00366B48">
          <w:rPr>
            <w:rStyle w:val="a7"/>
            <w:rFonts w:ascii="Times New Roman" w:hAnsi="Times New Roman" w:cs="Times New Roman"/>
          </w:rPr>
          <w:t>https://doi.org/10.3109/00498254.2010.500407</w:t>
        </w:r>
      </w:hyperlink>
    </w:p>
    <w:p w14:paraId="4D09DBA9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Walker, D. K., Abel, S., </w:t>
      </w:r>
      <w:proofErr w:type="spellStart"/>
      <w:r w:rsidRPr="00366B48">
        <w:rPr>
          <w:rFonts w:ascii="Times New Roman" w:hAnsi="Times New Roman" w:cs="Times New Roman"/>
        </w:rPr>
        <w:t>Comby</w:t>
      </w:r>
      <w:proofErr w:type="spellEnd"/>
      <w:r w:rsidRPr="00366B48">
        <w:rPr>
          <w:rFonts w:ascii="Times New Roman" w:hAnsi="Times New Roman" w:cs="Times New Roman"/>
        </w:rPr>
        <w:t xml:space="preserve">, P., </w:t>
      </w:r>
      <w:proofErr w:type="spellStart"/>
      <w:r w:rsidRPr="00366B48">
        <w:rPr>
          <w:rFonts w:ascii="Times New Roman" w:hAnsi="Times New Roman" w:cs="Times New Roman"/>
        </w:rPr>
        <w:t>Muirhead</w:t>
      </w:r>
      <w:proofErr w:type="spellEnd"/>
      <w:r w:rsidRPr="00366B48">
        <w:rPr>
          <w:rFonts w:ascii="Times New Roman" w:hAnsi="Times New Roman" w:cs="Times New Roman"/>
        </w:rPr>
        <w:t xml:space="preserve">, G. J., </w:t>
      </w:r>
      <w:proofErr w:type="spellStart"/>
      <w:r w:rsidRPr="00366B48">
        <w:rPr>
          <w:rFonts w:ascii="Times New Roman" w:hAnsi="Times New Roman" w:cs="Times New Roman"/>
        </w:rPr>
        <w:t>Nedderman</w:t>
      </w:r>
      <w:proofErr w:type="spellEnd"/>
      <w:r w:rsidRPr="00366B48">
        <w:rPr>
          <w:rFonts w:ascii="Times New Roman" w:hAnsi="Times New Roman" w:cs="Times New Roman"/>
        </w:rPr>
        <w:t xml:space="preserve">, A. N. R., &amp; Smith, D. A (2005). Species differences in the disposition of the CCR5 antagonist, UK-427,857, a new potential treatment for HIV.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33</w:t>
      </w:r>
      <w:r w:rsidRPr="00366B48">
        <w:rPr>
          <w:rFonts w:ascii="Times New Roman" w:hAnsi="Times New Roman" w:cs="Times New Roman"/>
        </w:rPr>
        <w:t xml:space="preserve">(4), 587–595. </w:t>
      </w:r>
      <w:hyperlink r:id="rId40" w:history="1">
        <w:r w:rsidRPr="00366B48">
          <w:rPr>
            <w:rStyle w:val="a7"/>
            <w:rFonts w:ascii="Times New Roman" w:hAnsi="Times New Roman" w:cs="Times New Roman"/>
          </w:rPr>
          <w:t>https://doi.org/10.1124/dmd.104.002626</w:t>
        </w:r>
      </w:hyperlink>
    </w:p>
    <w:p w14:paraId="0E3CBF29" w14:textId="43D31648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</w:t>
      </w:r>
      <w:proofErr w:type="spellStart"/>
      <w:r w:rsidRPr="00366B48">
        <w:rPr>
          <w:rFonts w:ascii="Times New Roman" w:hAnsi="Times New Roman" w:cs="Times New Roman"/>
        </w:rPr>
        <w:t>Selzentry</w:t>
      </w:r>
      <w:proofErr w:type="spellEnd"/>
      <w:r w:rsidRPr="00366B48">
        <w:rPr>
          <w:rFonts w:ascii="Times New Roman" w:hAnsi="Times New Roman" w:cs="Times New Roman"/>
        </w:rPr>
        <w:t xml:space="preserve"> (maraviroc) 150 mg, and 300 mg tablets Company: Pfizer, Inc. NDA: 022128 Approval Date: 8/6/2007 Clinical Pharmacology Biopharmaceutics Review(s</w:t>
      </w:r>
      <w:proofErr w:type="gramStart"/>
      <w:r w:rsidRPr="00366B48">
        <w:rPr>
          <w:rFonts w:ascii="Times New Roman" w:hAnsi="Times New Roman" w:cs="Times New Roman"/>
        </w:rPr>
        <w:t xml:space="preserve">) </w:t>
      </w:r>
      <w:r w:rsidR="00131B59">
        <w:rPr>
          <w:rFonts w:ascii="Times New Roman" w:hAnsi="Times New Roman" w:cs="Times New Roman"/>
        </w:rPr>
        <w:t>;</w:t>
      </w:r>
      <w:proofErr w:type="gramEnd"/>
      <w:r w:rsidR="00131B59">
        <w:rPr>
          <w:rFonts w:ascii="Times New Roman" w:hAnsi="Times New Roman" w:cs="Times New Roman"/>
        </w:rPr>
        <w:t xml:space="preserve"> 2020 S</w:t>
      </w:r>
      <w:r w:rsidR="00131B59" w:rsidRPr="002F4659">
        <w:rPr>
          <w:rFonts w:ascii="Times New Roman" w:hAnsi="Times New Roman" w:cs="Times New Roman"/>
        </w:rPr>
        <w:t>eptember</w:t>
      </w:r>
      <w:r w:rsidR="00131B59">
        <w:rPr>
          <w:rFonts w:ascii="Times New Roman" w:hAnsi="Times New Roman" w:cs="Times New Roman"/>
        </w:rPr>
        <w:t xml:space="preserve"> 6. Available from</w:t>
      </w:r>
      <w:r w:rsidR="00131B59">
        <w:rPr>
          <w:rStyle w:val="a7"/>
          <w:rFonts w:ascii="Times New Roman" w:hAnsi="Times New Roman" w:cs="Times New Roman"/>
        </w:rPr>
        <w:t xml:space="preserve"> </w:t>
      </w:r>
      <w:hyperlink r:id="rId41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https://www.accessdata.fda.gov/drugsatfda_docs/nda/2007/022128s000_ClinPharmR.pdf</w:t>
        </w:r>
      </w:hyperlink>
      <w:r w:rsidR="002348D6" w:rsidRPr="002348D6">
        <w:rPr>
          <w:rStyle w:val="a7"/>
          <w:rFonts w:ascii="Times New Roman" w:hAnsi="Times New Roman" w:cs="Times New Roman"/>
          <w:u w:val="none"/>
        </w:rPr>
        <w:t xml:space="preserve"> </w:t>
      </w:r>
      <w:r w:rsidR="002348D6" w:rsidRPr="00CF6579">
        <w:rPr>
          <w:rFonts w:ascii="Times New Roman" w:hAnsi="Times New Roman" w:cs="Times New Roman" w:hint="eastAsia"/>
        </w:rPr>
        <w:t>[</w:t>
      </w:r>
      <w:r w:rsidR="002348D6" w:rsidRPr="00CF6579">
        <w:rPr>
          <w:rFonts w:ascii="Times New Roman" w:hAnsi="Times New Roman" w:cs="Times New Roman"/>
        </w:rPr>
        <w:t>Website</w:t>
      </w:r>
      <w:r w:rsidR="002348D6" w:rsidRPr="00CF6579">
        <w:rPr>
          <w:rFonts w:ascii="Times New Roman" w:hAnsi="Times New Roman" w:cs="Times New Roman" w:hint="eastAsia"/>
        </w:rPr>
        <w:t>]</w:t>
      </w:r>
    </w:p>
    <w:p w14:paraId="4B7E366D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Moffat, Anthony C; </w:t>
      </w:r>
      <w:proofErr w:type="spellStart"/>
      <w:r w:rsidRPr="00366B48">
        <w:rPr>
          <w:rFonts w:ascii="Times New Roman" w:hAnsi="Times New Roman" w:cs="Times New Roman"/>
        </w:rPr>
        <w:t>Osselton</w:t>
      </w:r>
      <w:proofErr w:type="spellEnd"/>
      <w:r w:rsidRPr="00366B48">
        <w:rPr>
          <w:rFonts w:ascii="Times New Roman" w:hAnsi="Times New Roman" w:cs="Times New Roman"/>
        </w:rPr>
        <w:t xml:space="preserve">, M David; </w:t>
      </w:r>
      <w:proofErr w:type="spellStart"/>
      <w:r w:rsidRPr="00366B48">
        <w:rPr>
          <w:rFonts w:ascii="Times New Roman" w:hAnsi="Times New Roman" w:cs="Times New Roman"/>
        </w:rPr>
        <w:t>Widdop</w:t>
      </w:r>
      <w:proofErr w:type="spellEnd"/>
      <w:r w:rsidRPr="00366B48">
        <w:rPr>
          <w:rFonts w:ascii="Times New Roman" w:hAnsi="Times New Roman" w:cs="Times New Roman"/>
        </w:rPr>
        <w:t>, Brian; Watts, Jo Clarke's Analysis of Drugs and Poisons Fourth edition p1709</w:t>
      </w:r>
    </w:p>
    <w:p w14:paraId="43FAC5B8" w14:textId="132CDC5B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>FDA approval package document Exelon (Rivastigmine Tartrate) Capsules Company:  Novartis Pharmaceuticals Corporation Application No.:  20-823 Approval Date: 4/21/2000 Clinical Pharmacology Biopharmaceutics Review(s) P</w:t>
      </w:r>
      <w:proofErr w:type="gramStart"/>
      <w:r w:rsidRPr="00366B48">
        <w:rPr>
          <w:rFonts w:ascii="Times New Roman" w:hAnsi="Times New Roman" w:cs="Times New Roman"/>
        </w:rPr>
        <w:t xml:space="preserve">8 </w:t>
      </w:r>
      <w:r w:rsidR="0017736A">
        <w:rPr>
          <w:rFonts w:ascii="Times New Roman" w:hAnsi="Times New Roman" w:cs="Times New Roman"/>
        </w:rPr>
        <w:t>;</w:t>
      </w:r>
      <w:proofErr w:type="gramEnd"/>
      <w:r w:rsidR="0017736A">
        <w:rPr>
          <w:rFonts w:ascii="Times New Roman" w:hAnsi="Times New Roman" w:cs="Times New Roman"/>
        </w:rPr>
        <w:t xml:space="preserve"> 2020 S</w:t>
      </w:r>
      <w:r w:rsidR="0017736A" w:rsidRPr="002F4659">
        <w:rPr>
          <w:rFonts w:ascii="Times New Roman" w:hAnsi="Times New Roman" w:cs="Times New Roman"/>
        </w:rPr>
        <w:t>eptember</w:t>
      </w:r>
      <w:r w:rsidR="0017736A">
        <w:rPr>
          <w:rFonts w:ascii="Times New Roman" w:hAnsi="Times New Roman" w:cs="Times New Roman"/>
        </w:rPr>
        <w:t xml:space="preserve"> 6. Available from</w:t>
      </w:r>
      <w:r w:rsidR="0017736A">
        <w:rPr>
          <w:rStyle w:val="a7"/>
          <w:rFonts w:ascii="Times New Roman" w:hAnsi="Times New Roman" w:cs="Times New Roman"/>
        </w:rPr>
        <w:t xml:space="preserve"> </w:t>
      </w:r>
      <w:hyperlink r:id="rId42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https://www.accessdata.fda.gov/drugsatfda_docs/nda/2000/20823_Exelon_biopharmr.pdf</w:t>
        </w:r>
      </w:hyperlink>
      <w:r w:rsidR="0000365D" w:rsidRPr="0000365D">
        <w:rPr>
          <w:rStyle w:val="a7"/>
          <w:rFonts w:ascii="Times New Roman" w:hAnsi="Times New Roman" w:cs="Times New Roman"/>
          <w:u w:val="none"/>
        </w:rPr>
        <w:t xml:space="preserve"> </w:t>
      </w:r>
      <w:r w:rsidR="0000365D" w:rsidRPr="00CF6579">
        <w:rPr>
          <w:rFonts w:ascii="Times New Roman" w:hAnsi="Times New Roman" w:cs="Times New Roman" w:hint="eastAsia"/>
        </w:rPr>
        <w:t>[</w:t>
      </w:r>
      <w:r w:rsidR="0000365D" w:rsidRPr="00CF6579">
        <w:rPr>
          <w:rFonts w:ascii="Times New Roman" w:hAnsi="Times New Roman" w:cs="Times New Roman"/>
        </w:rPr>
        <w:t>Website</w:t>
      </w:r>
      <w:r w:rsidR="0000365D" w:rsidRPr="00CF6579">
        <w:rPr>
          <w:rFonts w:ascii="Times New Roman" w:hAnsi="Times New Roman" w:cs="Times New Roman" w:hint="eastAsia"/>
        </w:rPr>
        <w:t>]</w:t>
      </w:r>
    </w:p>
    <w:p w14:paraId="068000AF" w14:textId="03D5F6B4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>FDA approval package document Avandia (Rosiglitazone Maleate) Tablets Company:  SmithKline Beecham Pharmaceuticals Application No.:  21-071 Approval Date: 5/25/1999 Clinical Pharmacology Biopharmaceutics Review(s) P</w:t>
      </w:r>
      <w:proofErr w:type="gramStart"/>
      <w:r w:rsidRPr="00366B48">
        <w:rPr>
          <w:rFonts w:ascii="Times New Roman" w:hAnsi="Times New Roman" w:cs="Times New Roman"/>
        </w:rPr>
        <w:t xml:space="preserve">177 </w:t>
      </w:r>
      <w:r w:rsidR="0098461D">
        <w:rPr>
          <w:rFonts w:ascii="Times New Roman" w:hAnsi="Times New Roman" w:cs="Times New Roman"/>
        </w:rPr>
        <w:t>;</w:t>
      </w:r>
      <w:proofErr w:type="gramEnd"/>
      <w:r w:rsidR="0098461D">
        <w:rPr>
          <w:rFonts w:ascii="Times New Roman" w:hAnsi="Times New Roman" w:cs="Times New Roman"/>
        </w:rPr>
        <w:t xml:space="preserve"> 2020 S</w:t>
      </w:r>
      <w:r w:rsidR="0098461D" w:rsidRPr="002F4659">
        <w:rPr>
          <w:rFonts w:ascii="Times New Roman" w:hAnsi="Times New Roman" w:cs="Times New Roman"/>
        </w:rPr>
        <w:t>eptember</w:t>
      </w:r>
      <w:r w:rsidR="0098461D">
        <w:rPr>
          <w:rFonts w:ascii="Times New Roman" w:hAnsi="Times New Roman" w:cs="Times New Roman"/>
        </w:rPr>
        <w:t xml:space="preserve"> 6. Available from</w:t>
      </w:r>
      <w:r w:rsidR="0098461D">
        <w:rPr>
          <w:rStyle w:val="a7"/>
          <w:rFonts w:ascii="Times New Roman" w:hAnsi="Times New Roman" w:cs="Times New Roman"/>
        </w:rPr>
        <w:t xml:space="preserve"> </w:t>
      </w:r>
      <w:hyperlink r:id="rId43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https://www.accessdata.fda.gov/drugsatfda_docs/nda/99/21071_Avandia_biopharmr_P4.pdf</w:t>
        </w:r>
      </w:hyperlink>
      <w:r w:rsidR="0098461D" w:rsidRPr="0098461D">
        <w:rPr>
          <w:rStyle w:val="a7"/>
          <w:rFonts w:ascii="Times New Roman" w:hAnsi="Times New Roman" w:cs="Times New Roman"/>
          <w:u w:val="none"/>
        </w:rPr>
        <w:t xml:space="preserve"> </w:t>
      </w:r>
      <w:r w:rsidR="0098461D" w:rsidRPr="00CF6579">
        <w:rPr>
          <w:rFonts w:ascii="Times New Roman" w:hAnsi="Times New Roman" w:cs="Times New Roman" w:hint="eastAsia"/>
        </w:rPr>
        <w:t>[</w:t>
      </w:r>
      <w:r w:rsidR="0098461D" w:rsidRPr="00CF6579">
        <w:rPr>
          <w:rFonts w:ascii="Times New Roman" w:hAnsi="Times New Roman" w:cs="Times New Roman"/>
        </w:rPr>
        <w:t>Website</w:t>
      </w:r>
      <w:r w:rsidR="0098461D" w:rsidRPr="00CF6579">
        <w:rPr>
          <w:rFonts w:ascii="Times New Roman" w:hAnsi="Times New Roman" w:cs="Times New Roman" w:hint="eastAsia"/>
        </w:rPr>
        <w:t>]</w:t>
      </w:r>
    </w:p>
    <w:p w14:paraId="77A6EF12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lastRenderedPageBreak/>
        <w:t>Dingemanse</w:t>
      </w:r>
      <w:proofErr w:type="spellEnd"/>
      <w:r w:rsidRPr="00366B48">
        <w:rPr>
          <w:rFonts w:ascii="Times New Roman" w:hAnsi="Times New Roman" w:cs="Times New Roman"/>
        </w:rPr>
        <w:t xml:space="preserve">, J., </w:t>
      </w:r>
      <w:proofErr w:type="spellStart"/>
      <w:r w:rsidRPr="00366B48">
        <w:rPr>
          <w:rFonts w:ascii="Times New Roman" w:hAnsi="Times New Roman" w:cs="Times New Roman"/>
        </w:rPr>
        <w:t>Clozel</w:t>
      </w:r>
      <w:proofErr w:type="spellEnd"/>
      <w:r w:rsidRPr="00366B48">
        <w:rPr>
          <w:rFonts w:ascii="Times New Roman" w:hAnsi="Times New Roman" w:cs="Times New Roman"/>
        </w:rPr>
        <w:t xml:space="preserve">, M., &amp; </w:t>
      </w:r>
      <w:proofErr w:type="spellStart"/>
      <w:r w:rsidRPr="00366B48">
        <w:rPr>
          <w:rFonts w:ascii="Times New Roman" w:hAnsi="Times New Roman" w:cs="Times New Roman"/>
        </w:rPr>
        <w:t>Giersbergen</w:t>
      </w:r>
      <w:proofErr w:type="spellEnd"/>
      <w:r w:rsidRPr="00366B48">
        <w:rPr>
          <w:rFonts w:ascii="Times New Roman" w:hAnsi="Times New Roman" w:cs="Times New Roman"/>
        </w:rPr>
        <w:t xml:space="preserve">, P. L. M. Van. (2002). </w:t>
      </w:r>
      <w:r w:rsidRPr="00366B48">
        <w:rPr>
          <w:rFonts w:ascii="Times New Roman" w:hAnsi="Times New Roman" w:cs="Times New Roman"/>
          <w:i/>
          <w:iCs/>
        </w:rPr>
        <w:t xml:space="preserve">Pharmacokinetics and pharmacodynamics of </w:t>
      </w:r>
      <w:proofErr w:type="spellStart"/>
      <w:proofErr w:type="gramStart"/>
      <w:r w:rsidRPr="00366B48">
        <w:rPr>
          <w:rFonts w:ascii="Times New Roman" w:hAnsi="Times New Roman" w:cs="Times New Roman"/>
          <w:i/>
          <w:iCs/>
        </w:rPr>
        <w:t>tezosentan</w:t>
      </w:r>
      <w:proofErr w:type="spellEnd"/>
      <w:r w:rsidRPr="00366B48">
        <w:rPr>
          <w:rFonts w:ascii="Times New Roman" w:hAnsi="Times New Roman" w:cs="Times New Roman"/>
          <w:i/>
          <w:iCs/>
        </w:rPr>
        <w:t xml:space="preserve"> ,</w:t>
      </w:r>
      <w:proofErr w:type="gramEnd"/>
      <w:r w:rsidRPr="00366B48">
        <w:rPr>
          <w:rFonts w:ascii="Times New Roman" w:hAnsi="Times New Roman" w:cs="Times New Roman"/>
          <w:i/>
          <w:iCs/>
        </w:rPr>
        <w:t xml:space="preserve"> an intravenous dual endothelin receptor antagonist , following chronic infusion in healthy subjects</w:t>
      </w:r>
      <w:r w:rsidRPr="00366B48">
        <w:rPr>
          <w:rFonts w:ascii="Times New Roman" w:hAnsi="Times New Roman" w:cs="Times New Roman"/>
        </w:rPr>
        <w:t>. 3(4), 355–362.</w:t>
      </w:r>
    </w:p>
    <w:p w14:paraId="5A2E79E7" w14:textId="22552F06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</w:t>
      </w:r>
      <w:proofErr w:type="spellStart"/>
      <w:r w:rsidRPr="00366B48">
        <w:rPr>
          <w:rFonts w:ascii="Times New Roman" w:hAnsi="Times New Roman" w:cs="Times New Roman"/>
        </w:rPr>
        <w:t>Gabitril</w:t>
      </w:r>
      <w:proofErr w:type="spellEnd"/>
      <w:r w:rsidRPr="00366B48">
        <w:rPr>
          <w:rFonts w:ascii="Times New Roman" w:hAnsi="Times New Roman" w:cs="Times New Roman"/>
        </w:rPr>
        <w:t xml:space="preserve"> (Tiagabine HCl) Company:  Cephalon Application No.:  20646 Approval Date: 9/30/1997 Pharmacology Review(s) P</w:t>
      </w:r>
      <w:proofErr w:type="gramStart"/>
      <w:r w:rsidRPr="00366B48">
        <w:rPr>
          <w:rFonts w:ascii="Times New Roman" w:hAnsi="Times New Roman" w:cs="Times New Roman"/>
        </w:rPr>
        <w:t xml:space="preserve">16 </w:t>
      </w:r>
      <w:r w:rsidR="005B2E3D">
        <w:rPr>
          <w:rFonts w:ascii="Times New Roman" w:hAnsi="Times New Roman" w:cs="Times New Roman"/>
        </w:rPr>
        <w:t>;</w:t>
      </w:r>
      <w:proofErr w:type="gramEnd"/>
      <w:r w:rsidR="005B2E3D">
        <w:rPr>
          <w:rFonts w:ascii="Times New Roman" w:hAnsi="Times New Roman" w:cs="Times New Roman"/>
        </w:rPr>
        <w:t xml:space="preserve"> 2020 S</w:t>
      </w:r>
      <w:r w:rsidR="005B2E3D" w:rsidRPr="002F4659">
        <w:rPr>
          <w:rFonts w:ascii="Times New Roman" w:hAnsi="Times New Roman" w:cs="Times New Roman"/>
        </w:rPr>
        <w:t>eptember</w:t>
      </w:r>
      <w:r w:rsidR="005B2E3D">
        <w:rPr>
          <w:rFonts w:ascii="Times New Roman" w:hAnsi="Times New Roman" w:cs="Times New Roman"/>
        </w:rPr>
        <w:t xml:space="preserve"> 6. Available from</w:t>
      </w:r>
      <w:r w:rsidR="005B2E3D">
        <w:rPr>
          <w:rStyle w:val="a7"/>
          <w:rFonts w:ascii="Times New Roman" w:hAnsi="Times New Roman" w:cs="Times New Roman"/>
        </w:rPr>
        <w:t xml:space="preserve"> </w:t>
      </w:r>
      <w:hyperlink r:id="rId44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https://www.accessdata.fda.gov/drugsatfda_docs/nda/97/020646ap_gabitril_phrmr.pdf</w:t>
        </w:r>
      </w:hyperlink>
      <w:r w:rsidR="008024B1" w:rsidRPr="0098461D">
        <w:rPr>
          <w:rStyle w:val="a7"/>
          <w:rFonts w:ascii="Times New Roman" w:hAnsi="Times New Roman" w:cs="Times New Roman"/>
          <w:u w:val="none"/>
        </w:rPr>
        <w:t xml:space="preserve"> </w:t>
      </w:r>
      <w:r w:rsidR="008024B1" w:rsidRPr="00CF6579">
        <w:rPr>
          <w:rFonts w:ascii="Times New Roman" w:hAnsi="Times New Roman" w:cs="Times New Roman" w:hint="eastAsia"/>
        </w:rPr>
        <w:t>[</w:t>
      </w:r>
      <w:r w:rsidR="008024B1" w:rsidRPr="00CF6579">
        <w:rPr>
          <w:rFonts w:ascii="Times New Roman" w:hAnsi="Times New Roman" w:cs="Times New Roman"/>
        </w:rPr>
        <w:t>Website</w:t>
      </w:r>
      <w:r w:rsidR="008024B1" w:rsidRPr="00CF6579">
        <w:rPr>
          <w:rFonts w:ascii="Times New Roman" w:hAnsi="Times New Roman" w:cs="Times New Roman" w:hint="eastAsia"/>
        </w:rPr>
        <w:t>]</w:t>
      </w:r>
    </w:p>
    <w:p w14:paraId="44077034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Watanabe, T., </w:t>
      </w:r>
      <w:proofErr w:type="spellStart"/>
      <w:r w:rsidRPr="00366B48">
        <w:rPr>
          <w:rFonts w:ascii="Times New Roman" w:hAnsi="Times New Roman" w:cs="Times New Roman"/>
        </w:rPr>
        <w:t>Kusuhara</w:t>
      </w:r>
      <w:proofErr w:type="spellEnd"/>
      <w:r w:rsidRPr="00366B48">
        <w:rPr>
          <w:rFonts w:ascii="Times New Roman" w:hAnsi="Times New Roman" w:cs="Times New Roman"/>
        </w:rPr>
        <w:t xml:space="preserve">, H., Watanabe, T., </w:t>
      </w:r>
      <w:proofErr w:type="spellStart"/>
      <w:r w:rsidRPr="00366B48">
        <w:rPr>
          <w:rFonts w:ascii="Times New Roman" w:hAnsi="Times New Roman" w:cs="Times New Roman"/>
        </w:rPr>
        <w:t>Debori</w:t>
      </w:r>
      <w:proofErr w:type="spellEnd"/>
      <w:r w:rsidRPr="00366B48">
        <w:rPr>
          <w:rFonts w:ascii="Times New Roman" w:hAnsi="Times New Roman" w:cs="Times New Roman"/>
        </w:rPr>
        <w:t xml:space="preserve">, Y., Maeda, K., Kondo, T., Nakayama, H, </w:t>
      </w:r>
      <w:proofErr w:type="spellStart"/>
      <w:r w:rsidRPr="00366B48">
        <w:rPr>
          <w:rFonts w:ascii="Times New Roman" w:hAnsi="Times New Roman" w:cs="Times New Roman"/>
        </w:rPr>
        <w:t>Horita</w:t>
      </w:r>
      <w:proofErr w:type="spellEnd"/>
      <w:r w:rsidRPr="00366B48">
        <w:rPr>
          <w:rFonts w:ascii="Times New Roman" w:hAnsi="Times New Roman" w:cs="Times New Roman"/>
        </w:rPr>
        <w:t xml:space="preserve">, S, Ogilvie, BW, Parkinson, A, Hu Z, Sugiyama, Y. (2011). Prediction of the overall renal tubular secretion and hepatic clearance of anionic drugs and a renal drug-drug interaction involving organic anion transporter 3 in humans by in vitro uptake experiments. </w:t>
      </w:r>
      <w:r w:rsidRPr="00366B48">
        <w:rPr>
          <w:rFonts w:ascii="Times New Roman" w:hAnsi="Times New Roman" w:cs="Times New Roman"/>
          <w:i/>
          <w:iCs/>
        </w:rPr>
        <w:t>Drug Metabolism and Disposition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39</w:t>
      </w:r>
      <w:r w:rsidRPr="00366B48">
        <w:rPr>
          <w:rFonts w:ascii="Times New Roman" w:hAnsi="Times New Roman" w:cs="Times New Roman"/>
        </w:rPr>
        <w:t xml:space="preserve">(6), 1031–1038. </w:t>
      </w:r>
      <w:hyperlink r:id="rId45" w:history="1">
        <w:r w:rsidRPr="00366B48">
          <w:rPr>
            <w:rStyle w:val="a7"/>
            <w:rFonts w:ascii="Times New Roman" w:hAnsi="Times New Roman" w:cs="Times New Roman"/>
          </w:rPr>
          <w:t>https://doi.org/10.1124/dmd.110.036129</w:t>
        </w:r>
      </w:hyperlink>
    </w:p>
    <w:p w14:paraId="6C685A32" w14:textId="28CA07E1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</w:t>
      </w:r>
      <w:proofErr w:type="spellStart"/>
      <w:r w:rsidRPr="00366B48">
        <w:rPr>
          <w:rFonts w:ascii="Times New Roman" w:hAnsi="Times New Roman" w:cs="Times New Roman"/>
        </w:rPr>
        <w:t>Zometa</w:t>
      </w:r>
      <w:proofErr w:type="spellEnd"/>
      <w:r w:rsidRPr="00366B48">
        <w:rPr>
          <w:rFonts w:ascii="Times New Roman" w:hAnsi="Times New Roman" w:cs="Times New Roman"/>
        </w:rPr>
        <w:t xml:space="preserve"> (Zoledronic Acid) Injection Company:  Novartis Pharmaceuticals Corporation HIGHLIGHTS OF PRESCRIBING </w:t>
      </w:r>
      <w:proofErr w:type="gramStart"/>
      <w:r w:rsidRPr="00366B48">
        <w:rPr>
          <w:rFonts w:ascii="Times New Roman" w:hAnsi="Times New Roman" w:cs="Times New Roman"/>
        </w:rPr>
        <w:t xml:space="preserve">INFORMATION </w:t>
      </w:r>
      <w:r w:rsidR="00E878BC">
        <w:rPr>
          <w:rFonts w:ascii="Times New Roman" w:hAnsi="Times New Roman" w:cs="Times New Roman"/>
        </w:rPr>
        <w:t>;</w:t>
      </w:r>
      <w:proofErr w:type="gramEnd"/>
      <w:r w:rsidR="00E878BC">
        <w:rPr>
          <w:rFonts w:ascii="Times New Roman" w:hAnsi="Times New Roman" w:cs="Times New Roman"/>
        </w:rPr>
        <w:t xml:space="preserve"> 2020 S</w:t>
      </w:r>
      <w:r w:rsidR="00E878BC" w:rsidRPr="002F4659">
        <w:rPr>
          <w:rFonts w:ascii="Times New Roman" w:hAnsi="Times New Roman" w:cs="Times New Roman"/>
        </w:rPr>
        <w:t>eptember</w:t>
      </w:r>
      <w:r w:rsidR="00E878BC">
        <w:rPr>
          <w:rFonts w:ascii="Times New Roman" w:hAnsi="Times New Roman" w:cs="Times New Roman"/>
        </w:rPr>
        <w:t xml:space="preserve"> 6. Available from</w:t>
      </w:r>
      <w:r w:rsidR="00E878BC">
        <w:rPr>
          <w:rStyle w:val="a7"/>
          <w:rFonts w:ascii="Times New Roman" w:hAnsi="Times New Roman" w:cs="Times New Roman"/>
        </w:rPr>
        <w:t xml:space="preserve"> </w:t>
      </w:r>
      <w:hyperlink r:id="rId46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https://www.accessdata.fda.gov/drugsatfda_docs/label/2014/021223s028lbl.pdf</w:t>
        </w:r>
      </w:hyperlink>
      <w:r w:rsidR="00A223A8" w:rsidRPr="00A223A8">
        <w:rPr>
          <w:rStyle w:val="a7"/>
          <w:rFonts w:ascii="Times New Roman" w:hAnsi="Times New Roman" w:cs="Times New Roman"/>
          <w:u w:val="none"/>
        </w:rPr>
        <w:t xml:space="preserve"> </w:t>
      </w:r>
      <w:r w:rsidR="00A223A8" w:rsidRPr="0098461D">
        <w:rPr>
          <w:rStyle w:val="a7"/>
          <w:rFonts w:ascii="Times New Roman" w:hAnsi="Times New Roman" w:cs="Times New Roman"/>
          <w:u w:val="none"/>
        </w:rPr>
        <w:t xml:space="preserve"> </w:t>
      </w:r>
      <w:r w:rsidR="00A223A8" w:rsidRPr="00CF6579">
        <w:rPr>
          <w:rFonts w:ascii="Times New Roman" w:hAnsi="Times New Roman" w:cs="Times New Roman" w:hint="eastAsia"/>
        </w:rPr>
        <w:t>[</w:t>
      </w:r>
      <w:r w:rsidR="00A223A8" w:rsidRPr="00CF6579">
        <w:rPr>
          <w:rFonts w:ascii="Times New Roman" w:hAnsi="Times New Roman" w:cs="Times New Roman"/>
        </w:rPr>
        <w:t>Website</w:t>
      </w:r>
      <w:r w:rsidR="00A223A8" w:rsidRPr="00CF6579">
        <w:rPr>
          <w:rFonts w:ascii="Times New Roman" w:hAnsi="Times New Roman" w:cs="Times New Roman" w:hint="eastAsia"/>
        </w:rPr>
        <w:t>]</w:t>
      </w:r>
    </w:p>
    <w:p w14:paraId="7A593229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Poulin, P., &amp; Theil, F. P. (2002). Prediction of pharmacokinetics prior to in vivo studies. II. Generic physiologically based pharmacokinetic models of drug disposition. </w:t>
      </w:r>
      <w:r w:rsidRPr="00366B48">
        <w:rPr>
          <w:rFonts w:ascii="Times New Roman" w:hAnsi="Times New Roman" w:cs="Times New Roman"/>
          <w:i/>
          <w:iCs/>
        </w:rPr>
        <w:t>Journal of Pharmaceutical Sciences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91</w:t>
      </w:r>
      <w:r w:rsidRPr="00366B48">
        <w:rPr>
          <w:rFonts w:ascii="Times New Roman" w:hAnsi="Times New Roman" w:cs="Times New Roman"/>
        </w:rPr>
        <w:t xml:space="preserve">(5), 1358–1370. </w:t>
      </w:r>
      <w:hyperlink r:id="rId47" w:history="1">
        <w:r w:rsidRPr="00366B48">
          <w:rPr>
            <w:rStyle w:val="a7"/>
            <w:rFonts w:ascii="Times New Roman" w:hAnsi="Times New Roman" w:cs="Times New Roman"/>
          </w:rPr>
          <w:t>https://doi.org/10.1002/jps.10128</w:t>
        </w:r>
      </w:hyperlink>
    </w:p>
    <w:p w14:paraId="4AE654CB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Tenero</w:t>
      </w:r>
      <w:proofErr w:type="spellEnd"/>
      <w:r w:rsidRPr="00366B48">
        <w:rPr>
          <w:rFonts w:ascii="Times New Roman" w:hAnsi="Times New Roman" w:cs="Times New Roman"/>
        </w:rPr>
        <w:t xml:space="preserve">, D. M., Bottorff, M. B., Given, B. D., Kramer, W. G., </w:t>
      </w:r>
      <w:proofErr w:type="spellStart"/>
      <w:r w:rsidRPr="00366B48">
        <w:rPr>
          <w:rFonts w:ascii="Times New Roman" w:hAnsi="Times New Roman" w:cs="Times New Roman"/>
        </w:rPr>
        <w:t>Affrime</w:t>
      </w:r>
      <w:proofErr w:type="spellEnd"/>
      <w:r w:rsidRPr="00366B48">
        <w:rPr>
          <w:rFonts w:ascii="Times New Roman" w:hAnsi="Times New Roman" w:cs="Times New Roman"/>
        </w:rPr>
        <w:t xml:space="preserve">, M. B., Patrick, J. E., &amp; Lalonde, R. L. (1989). Pharmacokinetics and pharmacodynamics of dilevalol. </w:t>
      </w:r>
      <w:r w:rsidRPr="00366B48">
        <w:rPr>
          <w:rFonts w:ascii="Times New Roman" w:hAnsi="Times New Roman" w:cs="Times New Roman"/>
          <w:i/>
          <w:iCs/>
        </w:rPr>
        <w:t>Clinical Pharmacology and Therapeutics</w:t>
      </w:r>
      <w:r w:rsidRPr="00366B48">
        <w:rPr>
          <w:rFonts w:ascii="Times New Roman" w:hAnsi="Times New Roman" w:cs="Times New Roman"/>
        </w:rPr>
        <w:t xml:space="preserve">. 46(6), 648–656. </w:t>
      </w:r>
      <w:hyperlink r:id="rId48" w:history="1">
        <w:r w:rsidRPr="00366B48">
          <w:rPr>
            <w:rStyle w:val="a7"/>
            <w:rFonts w:ascii="Times New Roman" w:hAnsi="Times New Roman" w:cs="Times New Roman"/>
          </w:rPr>
          <w:t>https://doi.org/10.1038/clpt.1989.201</w:t>
        </w:r>
      </w:hyperlink>
    </w:p>
    <w:p w14:paraId="014FBA01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Smith, D. A., Beaumont, K., Maurer, T. S., &amp; Di, L. (2015). Volume of Distribution in Drug Design. </w:t>
      </w:r>
      <w:r w:rsidRPr="00366B48">
        <w:rPr>
          <w:rFonts w:ascii="Times New Roman" w:hAnsi="Times New Roman" w:cs="Times New Roman"/>
          <w:i/>
          <w:iCs/>
        </w:rPr>
        <w:t>Journal of Medicinal Chemistry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58</w:t>
      </w:r>
      <w:r w:rsidRPr="00366B48">
        <w:rPr>
          <w:rFonts w:ascii="Times New Roman" w:hAnsi="Times New Roman" w:cs="Times New Roman"/>
        </w:rPr>
        <w:t xml:space="preserve">(15), 5691–5698. </w:t>
      </w:r>
      <w:hyperlink r:id="rId49" w:history="1">
        <w:r w:rsidRPr="00366B48">
          <w:rPr>
            <w:rStyle w:val="a7"/>
            <w:rFonts w:ascii="Times New Roman" w:hAnsi="Times New Roman" w:cs="Times New Roman"/>
          </w:rPr>
          <w:t>https://doi.org/10.1021/acs.jmedchem.5b00201</w:t>
        </w:r>
      </w:hyperlink>
    </w:p>
    <w:p w14:paraId="6A9F6C10" w14:textId="57EE6578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r w:rsidRPr="00366B48">
        <w:rPr>
          <w:rFonts w:ascii="Times New Roman" w:hAnsi="Times New Roman" w:cs="Times New Roman"/>
        </w:rPr>
        <w:t xml:space="preserve">FDA approval package document </w:t>
      </w:r>
      <w:proofErr w:type="spellStart"/>
      <w:r w:rsidRPr="00366B48">
        <w:rPr>
          <w:rFonts w:ascii="Times New Roman" w:hAnsi="Times New Roman" w:cs="Times New Roman"/>
        </w:rPr>
        <w:t>Ixempra</w:t>
      </w:r>
      <w:proofErr w:type="spellEnd"/>
      <w:r w:rsidRPr="00366B48">
        <w:rPr>
          <w:rFonts w:ascii="Times New Roman" w:hAnsi="Times New Roman" w:cs="Times New Roman"/>
        </w:rPr>
        <w:t xml:space="preserve"> (Ixabepilone) Injection Company: Bristol-Myers Squibb Co. Application No.:  022065 Approval Date: 10/16/2007 Clinical Pharmacology Biopharmaceutics Review(s) P15-</w:t>
      </w:r>
      <w:proofErr w:type="gramStart"/>
      <w:r w:rsidRPr="00366B48">
        <w:rPr>
          <w:rFonts w:ascii="Times New Roman" w:hAnsi="Times New Roman" w:cs="Times New Roman"/>
        </w:rPr>
        <w:t xml:space="preserve">16 </w:t>
      </w:r>
      <w:r w:rsidR="00982356">
        <w:rPr>
          <w:rFonts w:ascii="Times New Roman" w:hAnsi="Times New Roman" w:cs="Times New Roman"/>
        </w:rPr>
        <w:t>;</w:t>
      </w:r>
      <w:proofErr w:type="gramEnd"/>
      <w:r w:rsidR="00982356">
        <w:rPr>
          <w:rFonts w:ascii="Times New Roman" w:hAnsi="Times New Roman" w:cs="Times New Roman"/>
        </w:rPr>
        <w:t xml:space="preserve"> 2020 S</w:t>
      </w:r>
      <w:r w:rsidR="00982356" w:rsidRPr="002F4659">
        <w:rPr>
          <w:rFonts w:ascii="Times New Roman" w:hAnsi="Times New Roman" w:cs="Times New Roman"/>
        </w:rPr>
        <w:t>eptember</w:t>
      </w:r>
      <w:r w:rsidR="00982356">
        <w:rPr>
          <w:rFonts w:ascii="Times New Roman" w:hAnsi="Times New Roman" w:cs="Times New Roman"/>
        </w:rPr>
        <w:t xml:space="preserve"> 6. Available from</w:t>
      </w:r>
      <w:r w:rsidR="00982356">
        <w:rPr>
          <w:rStyle w:val="a7"/>
          <w:rFonts w:ascii="Times New Roman" w:hAnsi="Times New Roman" w:cs="Times New Roman"/>
        </w:rPr>
        <w:t xml:space="preserve"> </w:t>
      </w:r>
      <w:hyperlink r:id="rId50" w:history="1">
        <w:r w:rsidRPr="00366B48">
          <w:rPr>
            <w:rStyle w:val="a7"/>
            <w:rFonts w:ascii="Times New Roman" w:hAnsi="Times New Roman" w:cs="Times New Roman"/>
          </w:rPr>
          <w:t>https://www.accessdata.fda.gov/drugsatfda_docs/nda/2007/022065s000_ClinPharmR.pdf</w:t>
        </w:r>
      </w:hyperlink>
      <w:r w:rsidR="00E109ED" w:rsidRPr="0098461D">
        <w:rPr>
          <w:rStyle w:val="a7"/>
          <w:rFonts w:ascii="Times New Roman" w:hAnsi="Times New Roman" w:cs="Times New Roman"/>
          <w:u w:val="none"/>
        </w:rPr>
        <w:t xml:space="preserve"> </w:t>
      </w:r>
      <w:r w:rsidR="00E109ED" w:rsidRPr="00CF6579">
        <w:rPr>
          <w:rFonts w:ascii="Times New Roman" w:hAnsi="Times New Roman" w:cs="Times New Roman" w:hint="eastAsia"/>
        </w:rPr>
        <w:t>[</w:t>
      </w:r>
      <w:r w:rsidR="00E109ED" w:rsidRPr="00CF6579">
        <w:rPr>
          <w:rFonts w:ascii="Times New Roman" w:hAnsi="Times New Roman" w:cs="Times New Roman"/>
        </w:rPr>
        <w:t>Website</w:t>
      </w:r>
      <w:r w:rsidR="00E109ED" w:rsidRPr="00CF6579">
        <w:rPr>
          <w:rFonts w:ascii="Times New Roman" w:hAnsi="Times New Roman" w:cs="Times New Roman" w:hint="eastAsia"/>
        </w:rPr>
        <w:t>]</w:t>
      </w:r>
    </w:p>
    <w:p w14:paraId="01018865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Skopp</w:t>
      </w:r>
      <w:proofErr w:type="spellEnd"/>
      <w:r w:rsidRPr="00366B48">
        <w:rPr>
          <w:rFonts w:ascii="Times New Roman" w:hAnsi="Times New Roman" w:cs="Times New Roman"/>
        </w:rPr>
        <w:t xml:space="preserve">, G., </w:t>
      </w:r>
      <w:proofErr w:type="spellStart"/>
      <w:r w:rsidRPr="00366B48">
        <w:rPr>
          <w:rFonts w:ascii="Times New Roman" w:hAnsi="Times New Roman" w:cs="Times New Roman"/>
        </w:rPr>
        <w:t>Pötsch</w:t>
      </w:r>
      <w:proofErr w:type="spellEnd"/>
      <w:r w:rsidRPr="00366B48">
        <w:rPr>
          <w:rFonts w:ascii="Times New Roman" w:hAnsi="Times New Roman" w:cs="Times New Roman"/>
        </w:rPr>
        <w:t xml:space="preserve">, L., </w:t>
      </w:r>
      <w:proofErr w:type="spellStart"/>
      <w:r w:rsidRPr="00366B48">
        <w:rPr>
          <w:rFonts w:ascii="Times New Roman" w:hAnsi="Times New Roman" w:cs="Times New Roman"/>
        </w:rPr>
        <w:t>Ganßmann</w:t>
      </w:r>
      <w:proofErr w:type="spellEnd"/>
      <w:r w:rsidRPr="00366B48">
        <w:rPr>
          <w:rFonts w:ascii="Times New Roman" w:hAnsi="Times New Roman" w:cs="Times New Roman"/>
        </w:rPr>
        <w:t xml:space="preserve">, B., </w:t>
      </w:r>
      <w:proofErr w:type="spellStart"/>
      <w:r w:rsidRPr="00366B48">
        <w:rPr>
          <w:rFonts w:ascii="Times New Roman" w:hAnsi="Times New Roman" w:cs="Times New Roman"/>
        </w:rPr>
        <w:t>Aderjan</w:t>
      </w:r>
      <w:proofErr w:type="spellEnd"/>
      <w:r w:rsidRPr="00366B48">
        <w:rPr>
          <w:rFonts w:ascii="Times New Roman" w:hAnsi="Times New Roman" w:cs="Times New Roman"/>
        </w:rPr>
        <w:t xml:space="preserve">, R., &amp; </w:t>
      </w:r>
      <w:proofErr w:type="spellStart"/>
      <w:r w:rsidRPr="00366B48">
        <w:rPr>
          <w:rFonts w:ascii="Times New Roman" w:hAnsi="Times New Roman" w:cs="Times New Roman"/>
        </w:rPr>
        <w:t>Mattern</w:t>
      </w:r>
      <w:proofErr w:type="spellEnd"/>
      <w:r w:rsidRPr="00366B48">
        <w:rPr>
          <w:rFonts w:ascii="Times New Roman" w:hAnsi="Times New Roman" w:cs="Times New Roman"/>
        </w:rPr>
        <w:t xml:space="preserve">, R. (1998). A preliminary study on the distribution of morphine and its glucuronides in the </w:t>
      </w:r>
      <w:proofErr w:type="spellStart"/>
      <w:r w:rsidRPr="00366B48">
        <w:rPr>
          <w:rFonts w:ascii="Times New Roman" w:hAnsi="Times New Roman" w:cs="Times New Roman"/>
        </w:rPr>
        <w:t>subcompartments</w:t>
      </w:r>
      <w:proofErr w:type="spellEnd"/>
      <w:r w:rsidRPr="00366B48">
        <w:rPr>
          <w:rFonts w:ascii="Times New Roman" w:hAnsi="Times New Roman" w:cs="Times New Roman"/>
        </w:rPr>
        <w:t xml:space="preserve"> of blood. </w:t>
      </w:r>
      <w:r w:rsidRPr="00366B48">
        <w:rPr>
          <w:rFonts w:ascii="Times New Roman" w:hAnsi="Times New Roman" w:cs="Times New Roman"/>
          <w:i/>
          <w:iCs/>
        </w:rPr>
        <w:t>Journal of Analytical Toxicology</w:t>
      </w:r>
      <w:r w:rsidRPr="00366B48">
        <w:rPr>
          <w:rFonts w:ascii="Times New Roman" w:hAnsi="Times New Roman" w:cs="Times New Roman"/>
        </w:rPr>
        <w:t xml:space="preserve">, </w:t>
      </w:r>
      <w:r w:rsidRPr="00366B48">
        <w:rPr>
          <w:rFonts w:ascii="Times New Roman" w:hAnsi="Times New Roman" w:cs="Times New Roman"/>
          <w:i/>
          <w:iCs/>
        </w:rPr>
        <w:t>22</w:t>
      </w:r>
      <w:r w:rsidRPr="00366B48">
        <w:rPr>
          <w:rFonts w:ascii="Times New Roman" w:hAnsi="Times New Roman" w:cs="Times New Roman"/>
        </w:rPr>
        <w:t xml:space="preserve">(4), 261–264. </w:t>
      </w:r>
      <w:hyperlink r:id="rId51" w:history="1">
        <w:r w:rsidRPr="00366B48">
          <w:rPr>
            <w:rStyle w:val="a7"/>
            <w:rFonts w:ascii="Times New Roman" w:hAnsi="Times New Roman" w:cs="Times New Roman"/>
          </w:rPr>
          <w:t>https://doi.org/10.1093/jat/22.4.261</w:t>
        </w:r>
      </w:hyperlink>
    </w:p>
    <w:p w14:paraId="32DA3CD2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Aymard</w:t>
      </w:r>
      <w:proofErr w:type="spellEnd"/>
      <w:r w:rsidRPr="00366B48">
        <w:rPr>
          <w:rFonts w:ascii="Times New Roman" w:hAnsi="Times New Roman" w:cs="Times New Roman"/>
        </w:rPr>
        <w:t xml:space="preserve">, G., </w:t>
      </w:r>
      <w:proofErr w:type="spellStart"/>
      <w:r w:rsidRPr="00366B48">
        <w:rPr>
          <w:rFonts w:ascii="Times New Roman" w:hAnsi="Times New Roman" w:cs="Times New Roman"/>
        </w:rPr>
        <w:t>Warot</w:t>
      </w:r>
      <w:proofErr w:type="spellEnd"/>
      <w:r w:rsidRPr="00366B48">
        <w:rPr>
          <w:rFonts w:ascii="Times New Roman" w:hAnsi="Times New Roman" w:cs="Times New Roman"/>
        </w:rPr>
        <w:t xml:space="preserve">, D., </w:t>
      </w:r>
      <w:proofErr w:type="spellStart"/>
      <w:r w:rsidRPr="00366B48">
        <w:rPr>
          <w:rFonts w:ascii="Times New Roman" w:hAnsi="Times New Roman" w:cs="Times New Roman"/>
        </w:rPr>
        <w:t>Démolis</w:t>
      </w:r>
      <w:proofErr w:type="spellEnd"/>
      <w:r w:rsidRPr="00366B48">
        <w:rPr>
          <w:rFonts w:ascii="Times New Roman" w:hAnsi="Times New Roman" w:cs="Times New Roman"/>
        </w:rPr>
        <w:t xml:space="preserve">, P., </w:t>
      </w:r>
      <w:proofErr w:type="spellStart"/>
      <w:r w:rsidRPr="00366B48">
        <w:rPr>
          <w:rFonts w:ascii="Times New Roman" w:hAnsi="Times New Roman" w:cs="Times New Roman"/>
        </w:rPr>
        <w:t>Giudicelli</w:t>
      </w:r>
      <w:proofErr w:type="spellEnd"/>
      <w:r w:rsidRPr="00366B48">
        <w:rPr>
          <w:rFonts w:ascii="Times New Roman" w:hAnsi="Times New Roman" w:cs="Times New Roman"/>
        </w:rPr>
        <w:t xml:space="preserve">, J. F., </w:t>
      </w:r>
      <w:proofErr w:type="spellStart"/>
      <w:r w:rsidRPr="00366B48">
        <w:rPr>
          <w:rFonts w:ascii="Times New Roman" w:hAnsi="Times New Roman" w:cs="Times New Roman"/>
        </w:rPr>
        <w:t>Lechat</w:t>
      </w:r>
      <w:proofErr w:type="spellEnd"/>
      <w:r w:rsidRPr="00366B48">
        <w:rPr>
          <w:rFonts w:ascii="Times New Roman" w:hAnsi="Times New Roman" w:cs="Times New Roman"/>
        </w:rPr>
        <w:t xml:space="preserve">, P., Le </w:t>
      </w:r>
      <w:proofErr w:type="spellStart"/>
      <w:r w:rsidRPr="00366B48">
        <w:rPr>
          <w:rFonts w:ascii="Times New Roman" w:hAnsi="Times New Roman" w:cs="Times New Roman"/>
        </w:rPr>
        <w:t>Guern</w:t>
      </w:r>
      <w:proofErr w:type="spellEnd"/>
      <w:r w:rsidRPr="00366B48">
        <w:rPr>
          <w:rFonts w:ascii="Times New Roman" w:hAnsi="Times New Roman" w:cs="Times New Roman"/>
        </w:rPr>
        <w:t xml:space="preserve">, M. E., </w:t>
      </w:r>
      <w:proofErr w:type="spellStart"/>
      <w:r w:rsidRPr="00366B48">
        <w:rPr>
          <w:rFonts w:ascii="Times New Roman" w:hAnsi="Times New Roman" w:cs="Times New Roman"/>
        </w:rPr>
        <w:t>Alquier</w:t>
      </w:r>
      <w:proofErr w:type="spellEnd"/>
      <w:r w:rsidRPr="00366B48">
        <w:rPr>
          <w:rFonts w:ascii="Times New Roman" w:hAnsi="Times New Roman" w:cs="Times New Roman"/>
        </w:rPr>
        <w:t xml:space="preserve">, C., &amp; </w:t>
      </w:r>
      <w:proofErr w:type="spellStart"/>
      <w:r w:rsidRPr="00366B48">
        <w:rPr>
          <w:rFonts w:ascii="Times New Roman" w:hAnsi="Times New Roman" w:cs="Times New Roman"/>
        </w:rPr>
        <w:t>Diquet</w:t>
      </w:r>
      <w:proofErr w:type="spellEnd"/>
      <w:r w:rsidRPr="00366B48">
        <w:rPr>
          <w:rFonts w:ascii="Times New Roman" w:hAnsi="Times New Roman" w:cs="Times New Roman"/>
        </w:rPr>
        <w:t xml:space="preserve">, B. (2003). Comparative pharmacokinetics and pharmacodynamics of intravenous and oral nefopam in healthy volunteers. </w:t>
      </w:r>
      <w:r w:rsidRPr="00366B48">
        <w:rPr>
          <w:rFonts w:ascii="Times New Roman" w:hAnsi="Times New Roman" w:cs="Times New Roman"/>
          <w:i/>
          <w:iCs/>
        </w:rPr>
        <w:t>Pharmacology and Toxicology</w:t>
      </w:r>
      <w:r w:rsidRPr="00366B48">
        <w:rPr>
          <w:rFonts w:ascii="Times New Roman" w:hAnsi="Times New Roman" w:cs="Times New Roman"/>
        </w:rPr>
        <w:t xml:space="preserve">. </w:t>
      </w:r>
      <w:r w:rsidRPr="00366B48">
        <w:rPr>
          <w:rFonts w:ascii="Times New Roman" w:hAnsi="Times New Roman" w:cs="Times New Roman"/>
          <w:i/>
          <w:iCs/>
        </w:rPr>
        <w:t>92</w:t>
      </w:r>
      <w:r w:rsidRPr="00366B48">
        <w:rPr>
          <w:rFonts w:ascii="Times New Roman" w:hAnsi="Times New Roman" w:cs="Times New Roman"/>
        </w:rPr>
        <w:t xml:space="preserve">(6), 279–286. </w:t>
      </w:r>
      <w:hyperlink r:id="rId52" w:history="1">
        <w:r w:rsidRPr="00366B48">
          <w:rPr>
            <w:rStyle w:val="a7"/>
            <w:rFonts w:ascii="Times New Roman" w:hAnsi="Times New Roman" w:cs="Times New Roman"/>
          </w:rPr>
          <w:t>https://doi.org/10.1034/j.1600-0773.2003.920605.x</w:t>
        </w:r>
      </w:hyperlink>
    </w:p>
    <w:p w14:paraId="795C0B9E" w14:textId="77777777" w:rsidR="00D2553C" w:rsidRPr="00366B48" w:rsidRDefault="00D2553C" w:rsidP="00D2553C">
      <w:pPr>
        <w:pStyle w:val="Web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6B48">
        <w:rPr>
          <w:rFonts w:ascii="Times New Roman" w:hAnsi="Times New Roman" w:cs="Times New Roman"/>
        </w:rPr>
        <w:t>Calandre</w:t>
      </w:r>
      <w:proofErr w:type="spellEnd"/>
      <w:r w:rsidRPr="00366B48">
        <w:rPr>
          <w:rFonts w:ascii="Times New Roman" w:hAnsi="Times New Roman" w:cs="Times New Roman"/>
        </w:rPr>
        <w:t xml:space="preserve">, E. P., Alferez, N., </w:t>
      </w:r>
      <w:proofErr w:type="spellStart"/>
      <w:r w:rsidRPr="00366B48">
        <w:rPr>
          <w:rFonts w:ascii="Times New Roman" w:hAnsi="Times New Roman" w:cs="Times New Roman"/>
        </w:rPr>
        <w:t>Hassanein</w:t>
      </w:r>
      <w:proofErr w:type="spellEnd"/>
      <w:r w:rsidRPr="00366B48">
        <w:rPr>
          <w:rFonts w:ascii="Times New Roman" w:hAnsi="Times New Roman" w:cs="Times New Roman"/>
        </w:rPr>
        <w:t xml:space="preserve">, K., &amp; </w:t>
      </w:r>
      <w:proofErr w:type="spellStart"/>
      <w:r w:rsidRPr="00366B48">
        <w:rPr>
          <w:rFonts w:ascii="Times New Roman" w:hAnsi="Times New Roman" w:cs="Times New Roman"/>
        </w:rPr>
        <w:t>Azarnoff</w:t>
      </w:r>
      <w:proofErr w:type="spellEnd"/>
      <w:r w:rsidRPr="00366B48">
        <w:rPr>
          <w:rFonts w:ascii="Times New Roman" w:hAnsi="Times New Roman" w:cs="Times New Roman"/>
        </w:rPr>
        <w:t xml:space="preserve">, D. L. (1981). Methapyrilene kinetics and dynamics. </w:t>
      </w:r>
      <w:r w:rsidRPr="00366B48">
        <w:rPr>
          <w:rFonts w:ascii="Times New Roman" w:hAnsi="Times New Roman" w:cs="Times New Roman"/>
          <w:i/>
          <w:iCs/>
        </w:rPr>
        <w:t>Clinical Pharmacology and Therapeutics</w:t>
      </w:r>
      <w:r w:rsidRPr="00366B48">
        <w:rPr>
          <w:rFonts w:ascii="Times New Roman" w:hAnsi="Times New Roman" w:cs="Times New Roman"/>
        </w:rPr>
        <w:t xml:space="preserve">. 29(4), 527–532. </w:t>
      </w:r>
      <w:hyperlink r:id="rId53" w:history="1">
        <w:r w:rsidRPr="00366B48">
          <w:rPr>
            <w:rStyle w:val="a7"/>
            <w:rFonts w:ascii="Times New Roman" w:hAnsi="Times New Roman" w:cs="Times New Roman"/>
          </w:rPr>
          <w:t>https://doi.org/10.1038/clpt.1981.74</w:t>
        </w:r>
      </w:hyperlink>
    </w:p>
    <w:p w14:paraId="1976865E" w14:textId="7D856C09" w:rsidR="00853ED5" w:rsidRPr="00366B48" w:rsidRDefault="00853ED5" w:rsidP="00D2553C">
      <w:pPr>
        <w:pStyle w:val="Web"/>
        <w:rPr>
          <w:rFonts w:ascii="Times New Roman" w:hAnsi="Times New Roman" w:cs="Times New Roman"/>
        </w:rPr>
      </w:pPr>
    </w:p>
    <w:sectPr w:rsidR="00853ED5" w:rsidRPr="00366B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BD1C3" w14:textId="77777777" w:rsidR="003101A2" w:rsidRDefault="003101A2" w:rsidP="00F95AA6">
      <w:r>
        <w:separator/>
      </w:r>
    </w:p>
  </w:endnote>
  <w:endnote w:type="continuationSeparator" w:id="0">
    <w:p w14:paraId="6E05AF32" w14:textId="77777777" w:rsidR="003101A2" w:rsidRDefault="003101A2" w:rsidP="00F9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A6034" w14:textId="77777777" w:rsidR="003101A2" w:rsidRDefault="003101A2" w:rsidP="00F95AA6">
      <w:r>
        <w:separator/>
      </w:r>
    </w:p>
  </w:footnote>
  <w:footnote w:type="continuationSeparator" w:id="0">
    <w:p w14:paraId="4D19F003" w14:textId="77777777" w:rsidR="003101A2" w:rsidRDefault="003101A2" w:rsidP="00F95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02FDE"/>
    <w:multiLevelType w:val="hybridMultilevel"/>
    <w:tmpl w:val="39EEE548"/>
    <w:lvl w:ilvl="0" w:tplc="99944C18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84"/>
    <w:rsid w:val="0000365D"/>
    <w:rsid w:val="000054EF"/>
    <w:rsid w:val="00011DFE"/>
    <w:rsid w:val="00014DEC"/>
    <w:rsid w:val="00015AA0"/>
    <w:rsid w:val="00016066"/>
    <w:rsid w:val="0001714C"/>
    <w:rsid w:val="00023709"/>
    <w:rsid w:val="0002625B"/>
    <w:rsid w:val="000324F9"/>
    <w:rsid w:val="000356D9"/>
    <w:rsid w:val="00043380"/>
    <w:rsid w:val="00043CBE"/>
    <w:rsid w:val="0007004E"/>
    <w:rsid w:val="000951FA"/>
    <w:rsid w:val="000A053A"/>
    <w:rsid w:val="000A4CA9"/>
    <w:rsid w:val="000B28A5"/>
    <w:rsid w:val="000B3B21"/>
    <w:rsid w:val="000B5E48"/>
    <w:rsid w:val="000C2970"/>
    <w:rsid w:val="000C4829"/>
    <w:rsid w:val="000C5491"/>
    <w:rsid w:val="000C7DD8"/>
    <w:rsid w:val="000E3CA0"/>
    <w:rsid w:val="000F5DA6"/>
    <w:rsid w:val="000F7A58"/>
    <w:rsid w:val="00113E14"/>
    <w:rsid w:val="00115E0D"/>
    <w:rsid w:val="00131B59"/>
    <w:rsid w:val="00140264"/>
    <w:rsid w:val="00145E59"/>
    <w:rsid w:val="001466D0"/>
    <w:rsid w:val="00154B10"/>
    <w:rsid w:val="00163E2A"/>
    <w:rsid w:val="00164FEE"/>
    <w:rsid w:val="00170C5C"/>
    <w:rsid w:val="001711F5"/>
    <w:rsid w:val="0017736A"/>
    <w:rsid w:val="0019513C"/>
    <w:rsid w:val="001973B2"/>
    <w:rsid w:val="001B10D2"/>
    <w:rsid w:val="001B267B"/>
    <w:rsid w:val="001C680E"/>
    <w:rsid w:val="002006F7"/>
    <w:rsid w:val="002042A9"/>
    <w:rsid w:val="00206F4E"/>
    <w:rsid w:val="0021060E"/>
    <w:rsid w:val="002144C3"/>
    <w:rsid w:val="00233042"/>
    <w:rsid w:val="002348D6"/>
    <w:rsid w:val="00237618"/>
    <w:rsid w:val="002443E1"/>
    <w:rsid w:val="002574DA"/>
    <w:rsid w:val="00261BE6"/>
    <w:rsid w:val="00261F41"/>
    <w:rsid w:val="002877FC"/>
    <w:rsid w:val="00294E68"/>
    <w:rsid w:val="002A7347"/>
    <w:rsid w:val="002B17F3"/>
    <w:rsid w:val="002B4944"/>
    <w:rsid w:val="002C0133"/>
    <w:rsid w:val="002C05BE"/>
    <w:rsid w:val="002E61F1"/>
    <w:rsid w:val="002E6447"/>
    <w:rsid w:val="002F2152"/>
    <w:rsid w:val="002F45CB"/>
    <w:rsid w:val="002F4659"/>
    <w:rsid w:val="002F4B75"/>
    <w:rsid w:val="00300222"/>
    <w:rsid w:val="003101A2"/>
    <w:rsid w:val="00316567"/>
    <w:rsid w:val="00317C04"/>
    <w:rsid w:val="00321C06"/>
    <w:rsid w:val="00326A84"/>
    <w:rsid w:val="00337FFB"/>
    <w:rsid w:val="00354965"/>
    <w:rsid w:val="00366B48"/>
    <w:rsid w:val="003910ED"/>
    <w:rsid w:val="00391B42"/>
    <w:rsid w:val="003957C9"/>
    <w:rsid w:val="003A4236"/>
    <w:rsid w:val="003C41D1"/>
    <w:rsid w:val="003D274E"/>
    <w:rsid w:val="003E43E0"/>
    <w:rsid w:val="003E5AF9"/>
    <w:rsid w:val="003F76D4"/>
    <w:rsid w:val="00402366"/>
    <w:rsid w:val="00411D6C"/>
    <w:rsid w:val="00421060"/>
    <w:rsid w:val="00426098"/>
    <w:rsid w:val="00433366"/>
    <w:rsid w:val="00433BD4"/>
    <w:rsid w:val="004575AF"/>
    <w:rsid w:val="004600C5"/>
    <w:rsid w:val="00461556"/>
    <w:rsid w:val="004808E5"/>
    <w:rsid w:val="00484F86"/>
    <w:rsid w:val="00484FC6"/>
    <w:rsid w:val="00487F9A"/>
    <w:rsid w:val="00490D33"/>
    <w:rsid w:val="004A6278"/>
    <w:rsid w:val="004B3F36"/>
    <w:rsid w:val="004E1CF2"/>
    <w:rsid w:val="004E660F"/>
    <w:rsid w:val="00501B49"/>
    <w:rsid w:val="0050249F"/>
    <w:rsid w:val="00507219"/>
    <w:rsid w:val="00513B7E"/>
    <w:rsid w:val="00550AA0"/>
    <w:rsid w:val="00554F07"/>
    <w:rsid w:val="00556653"/>
    <w:rsid w:val="00570483"/>
    <w:rsid w:val="00580FE6"/>
    <w:rsid w:val="00583FA3"/>
    <w:rsid w:val="00597D47"/>
    <w:rsid w:val="005A3833"/>
    <w:rsid w:val="005B0142"/>
    <w:rsid w:val="005B2E3D"/>
    <w:rsid w:val="005B41ED"/>
    <w:rsid w:val="005C1556"/>
    <w:rsid w:val="005C66F3"/>
    <w:rsid w:val="0060131F"/>
    <w:rsid w:val="00602944"/>
    <w:rsid w:val="00604F46"/>
    <w:rsid w:val="0064754E"/>
    <w:rsid w:val="0066538C"/>
    <w:rsid w:val="006725EF"/>
    <w:rsid w:val="00682639"/>
    <w:rsid w:val="00685889"/>
    <w:rsid w:val="00686D99"/>
    <w:rsid w:val="006923C0"/>
    <w:rsid w:val="006940CD"/>
    <w:rsid w:val="006A1D54"/>
    <w:rsid w:val="006B1505"/>
    <w:rsid w:val="006B33D0"/>
    <w:rsid w:val="006B3F5A"/>
    <w:rsid w:val="006B4895"/>
    <w:rsid w:val="006C7DAB"/>
    <w:rsid w:val="006D5F85"/>
    <w:rsid w:val="006D7235"/>
    <w:rsid w:val="006E0C26"/>
    <w:rsid w:val="006E5828"/>
    <w:rsid w:val="006E73B9"/>
    <w:rsid w:val="006F6C6E"/>
    <w:rsid w:val="00701686"/>
    <w:rsid w:val="00701CD8"/>
    <w:rsid w:val="00711EEA"/>
    <w:rsid w:val="007533B8"/>
    <w:rsid w:val="00795185"/>
    <w:rsid w:val="007B2AD1"/>
    <w:rsid w:val="007B6DF7"/>
    <w:rsid w:val="007C2E35"/>
    <w:rsid w:val="007C50D5"/>
    <w:rsid w:val="007C779E"/>
    <w:rsid w:val="007E092E"/>
    <w:rsid w:val="007E5370"/>
    <w:rsid w:val="008024B1"/>
    <w:rsid w:val="00810027"/>
    <w:rsid w:val="00836499"/>
    <w:rsid w:val="00836C10"/>
    <w:rsid w:val="00841986"/>
    <w:rsid w:val="00853ED5"/>
    <w:rsid w:val="00883C30"/>
    <w:rsid w:val="00884F29"/>
    <w:rsid w:val="00885220"/>
    <w:rsid w:val="0088753F"/>
    <w:rsid w:val="008B173F"/>
    <w:rsid w:val="008B243C"/>
    <w:rsid w:val="008F3064"/>
    <w:rsid w:val="00900C7C"/>
    <w:rsid w:val="009169A3"/>
    <w:rsid w:val="00923A3F"/>
    <w:rsid w:val="00940A1A"/>
    <w:rsid w:val="00952C7C"/>
    <w:rsid w:val="00960907"/>
    <w:rsid w:val="00960977"/>
    <w:rsid w:val="00982356"/>
    <w:rsid w:val="0098461D"/>
    <w:rsid w:val="0098493F"/>
    <w:rsid w:val="009A4AB0"/>
    <w:rsid w:val="009A7222"/>
    <w:rsid w:val="009B5042"/>
    <w:rsid w:val="009B6ECA"/>
    <w:rsid w:val="009C00DC"/>
    <w:rsid w:val="009C4187"/>
    <w:rsid w:val="009C599A"/>
    <w:rsid w:val="009D6971"/>
    <w:rsid w:val="009F3364"/>
    <w:rsid w:val="00A20686"/>
    <w:rsid w:val="00A223A8"/>
    <w:rsid w:val="00A365EB"/>
    <w:rsid w:val="00A36B12"/>
    <w:rsid w:val="00A47EAD"/>
    <w:rsid w:val="00A57EC6"/>
    <w:rsid w:val="00A84A2E"/>
    <w:rsid w:val="00AB1DDC"/>
    <w:rsid w:val="00AC0664"/>
    <w:rsid w:val="00AC0C31"/>
    <w:rsid w:val="00AC6D10"/>
    <w:rsid w:val="00AD3171"/>
    <w:rsid w:val="00AE54FF"/>
    <w:rsid w:val="00AE6C01"/>
    <w:rsid w:val="00B01BF1"/>
    <w:rsid w:val="00B10F1F"/>
    <w:rsid w:val="00B210E8"/>
    <w:rsid w:val="00B31837"/>
    <w:rsid w:val="00B32736"/>
    <w:rsid w:val="00B443B6"/>
    <w:rsid w:val="00B51D22"/>
    <w:rsid w:val="00B550B7"/>
    <w:rsid w:val="00B600DD"/>
    <w:rsid w:val="00B73A6E"/>
    <w:rsid w:val="00B77D61"/>
    <w:rsid w:val="00B811A5"/>
    <w:rsid w:val="00B823FF"/>
    <w:rsid w:val="00B8772C"/>
    <w:rsid w:val="00B97DF0"/>
    <w:rsid w:val="00BA13B9"/>
    <w:rsid w:val="00BB619C"/>
    <w:rsid w:val="00BB6412"/>
    <w:rsid w:val="00BC0CB0"/>
    <w:rsid w:val="00BE34E6"/>
    <w:rsid w:val="00C04938"/>
    <w:rsid w:val="00C116E9"/>
    <w:rsid w:val="00C12E35"/>
    <w:rsid w:val="00C14C92"/>
    <w:rsid w:val="00C155C3"/>
    <w:rsid w:val="00C17026"/>
    <w:rsid w:val="00C24D01"/>
    <w:rsid w:val="00C35F2E"/>
    <w:rsid w:val="00C36319"/>
    <w:rsid w:val="00C4100B"/>
    <w:rsid w:val="00C5171C"/>
    <w:rsid w:val="00C70DFA"/>
    <w:rsid w:val="00C74BCE"/>
    <w:rsid w:val="00CA6431"/>
    <w:rsid w:val="00CB0B5C"/>
    <w:rsid w:val="00CE2999"/>
    <w:rsid w:val="00CE2CA0"/>
    <w:rsid w:val="00CF12D4"/>
    <w:rsid w:val="00CF5820"/>
    <w:rsid w:val="00CF6579"/>
    <w:rsid w:val="00D01137"/>
    <w:rsid w:val="00D2245B"/>
    <w:rsid w:val="00D2553C"/>
    <w:rsid w:val="00D26942"/>
    <w:rsid w:val="00D408B8"/>
    <w:rsid w:val="00D5070E"/>
    <w:rsid w:val="00D5200F"/>
    <w:rsid w:val="00D61574"/>
    <w:rsid w:val="00D763FB"/>
    <w:rsid w:val="00D8486C"/>
    <w:rsid w:val="00D92A57"/>
    <w:rsid w:val="00D947BB"/>
    <w:rsid w:val="00DB3A55"/>
    <w:rsid w:val="00DC343A"/>
    <w:rsid w:val="00DD579D"/>
    <w:rsid w:val="00DD62F3"/>
    <w:rsid w:val="00DF41F1"/>
    <w:rsid w:val="00E06248"/>
    <w:rsid w:val="00E109ED"/>
    <w:rsid w:val="00E16FB8"/>
    <w:rsid w:val="00E26B3F"/>
    <w:rsid w:val="00E45B3A"/>
    <w:rsid w:val="00E65B8F"/>
    <w:rsid w:val="00E67CA3"/>
    <w:rsid w:val="00E72A44"/>
    <w:rsid w:val="00E83505"/>
    <w:rsid w:val="00E878BC"/>
    <w:rsid w:val="00E9784E"/>
    <w:rsid w:val="00EA4845"/>
    <w:rsid w:val="00EA7254"/>
    <w:rsid w:val="00EB312E"/>
    <w:rsid w:val="00EB6D28"/>
    <w:rsid w:val="00EC4EB8"/>
    <w:rsid w:val="00EC581A"/>
    <w:rsid w:val="00ED641B"/>
    <w:rsid w:val="00EE46FB"/>
    <w:rsid w:val="00EE4983"/>
    <w:rsid w:val="00EE59D2"/>
    <w:rsid w:val="00EF08BE"/>
    <w:rsid w:val="00EF39CC"/>
    <w:rsid w:val="00EF4F3F"/>
    <w:rsid w:val="00F27BC6"/>
    <w:rsid w:val="00F27E5E"/>
    <w:rsid w:val="00F35312"/>
    <w:rsid w:val="00F4529B"/>
    <w:rsid w:val="00F52720"/>
    <w:rsid w:val="00F601D5"/>
    <w:rsid w:val="00F76F84"/>
    <w:rsid w:val="00F95AA6"/>
    <w:rsid w:val="00FA1A2A"/>
    <w:rsid w:val="00FA6D3E"/>
    <w:rsid w:val="00FA78EA"/>
    <w:rsid w:val="00FD085A"/>
    <w:rsid w:val="00FD4585"/>
    <w:rsid w:val="00FD5041"/>
    <w:rsid w:val="00FE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9E930D"/>
  <w15:chartTrackingRefBased/>
  <w15:docId w15:val="{4DC0EDD1-A01F-44C1-9D4D-34C6B6C7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5AA6"/>
  </w:style>
  <w:style w:type="paragraph" w:styleId="a5">
    <w:name w:val="footer"/>
    <w:basedOn w:val="a"/>
    <w:link w:val="a6"/>
    <w:uiPriority w:val="99"/>
    <w:unhideWhenUsed/>
    <w:rsid w:val="00F95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5AA6"/>
  </w:style>
  <w:style w:type="paragraph" w:customStyle="1" w:styleId="TFReferencesSection">
    <w:name w:val="TF_References_Section"/>
    <w:basedOn w:val="a"/>
    <w:rsid w:val="00B01BF1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Web">
    <w:name w:val="Normal (Web)"/>
    <w:basedOn w:val="a"/>
    <w:uiPriority w:val="99"/>
    <w:unhideWhenUsed/>
    <w:rsid w:val="00853ED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853ED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53ED5"/>
    <w:pPr>
      <w:ind w:left="851"/>
    </w:pPr>
  </w:style>
  <w:style w:type="character" w:styleId="a9">
    <w:name w:val="annotation reference"/>
    <w:basedOn w:val="a0"/>
    <w:uiPriority w:val="99"/>
    <w:semiHidden/>
    <w:unhideWhenUsed/>
    <w:rsid w:val="00853ED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53ED5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53ED5"/>
  </w:style>
  <w:style w:type="paragraph" w:styleId="ac">
    <w:name w:val="Balloon Text"/>
    <w:basedOn w:val="a"/>
    <w:link w:val="ad"/>
    <w:uiPriority w:val="99"/>
    <w:semiHidden/>
    <w:unhideWhenUsed/>
    <w:rsid w:val="00853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53ED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D723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326A84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461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77/0091270012440282" TargetMode="External"/><Relationship Id="rId18" Type="http://schemas.openxmlformats.org/officeDocument/2006/relationships/hyperlink" Target="https://doi.org/10.1007/s11095-006-9210-3" TargetMode="External"/><Relationship Id="rId26" Type="http://schemas.openxmlformats.org/officeDocument/2006/relationships/hyperlink" Target="https://doi.org/10.1124/dmd.111.040766.for" TargetMode="External"/><Relationship Id="rId39" Type="http://schemas.openxmlformats.org/officeDocument/2006/relationships/hyperlink" Target="https://doi.org/10.3109/00498254.2010.500407" TargetMode="External"/><Relationship Id="rId21" Type="http://schemas.openxmlformats.org/officeDocument/2006/relationships/hyperlink" Target="https://doi.org/10.1023/A:1015875516834" TargetMode="External"/><Relationship Id="rId34" Type="http://schemas.openxmlformats.org/officeDocument/2006/relationships/hyperlink" Target="https://doi.org/10.1124/dmd.110.037457" TargetMode="External"/><Relationship Id="rId42" Type="http://schemas.openxmlformats.org/officeDocument/2006/relationships/hyperlink" Target="https://www.accessdata.fda.gov/drugsatfda_docs/nda/2000/20823_Exelon_biopharmr.pdf" TargetMode="External"/><Relationship Id="rId47" Type="http://schemas.openxmlformats.org/officeDocument/2006/relationships/hyperlink" Target="https://doi.org/10.1002/jps.10128" TargetMode="External"/><Relationship Id="rId50" Type="http://schemas.openxmlformats.org/officeDocument/2006/relationships/hyperlink" Target="https://www.accessdata.fda.gov/drugsatfda_docs/nda/2007/022065s000_ClinPharmR.pdf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23/A:1011974226596" TargetMode="External"/><Relationship Id="rId29" Type="http://schemas.openxmlformats.org/officeDocument/2006/relationships/hyperlink" Target="https://doi.org/10.1080/00498254.2016.1265160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ww.accessdata.fda.gov/drugsatfda_docs/nda/2000/21107a_Lotronex_phrmr_P2.pdf" TargetMode="External"/><Relationship Id="rId32" Type="http://schemas.openxmlformats.org/officeDocument/2006/relationships/hyperlink" Target="https://www.ema.europa.eu/en/documents/assessment-report/doribax-epar-public-assessment-report_en.pdf" TargetMode="External"/><Relationship Id="rId37" Type="http://schemas.openxmlformats.org/officeDocument/2006/relationships/hyperlink" Target="https://www.accessdata.fda.gov/drugsatfda_docs/nda/2014/205625Orig1s000ClinPharmR.pdf" TargetMode="External"/><Relationship Id="rId40" Type="http://schemas.openxmlformats.org/officeDocument/2006/relationships/hyperlink" Target="https://doi.org/10.1124/dmd.104.002626" TargetMode="External"/><Relationship Id="rId45" Type="http://schemas.openxmlformats.org/officeDocument/2006/relationships/hyperlink" Target="https://doi.org/10.1124/dmd.110.036129" TargetMode="External"/><Relationship Id="rId53" Type="http://schemas.openxmlformats.org/officeDocument/2006/relationships/hyperlink" Target="https://doi.org/10.1038/clpt.1981.7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hyperlink" Target="https://doi.org/10.1016/j.ejps.2009.12.007" TargetMode="External"/><Relationship Id="rId31" Type="http://schemas.openxmlformats.org/officeDocument/2006/relationships/hyperlink" Target="https://www.ema.europa.eu/en/documents/scientific-discussion/cancidas-epar-scientific-discussion_en.pdf" TargetMode="External"/><Relationship Id="rId44" Type="http://schemas.openxmlformats.org/officeDocument/2006/relationships/hyperlink" Target="https://www.accessdata.fda.gov/drugsatfda_docs/nda/97/020646ap_gabitril_phrmr.pdf" TargetMode="External"/><Relationship Id="rId52" Type="http://schemas.openxmlformats.org/officeDocument/2006/relationships/hyperlink" Target="https://doi.org/10.1034/j.1600-0773.2003.920605.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yperlink" Target="https://doi.org/10.1124/dmd.108.020479" TargetMode="External"/><Relationship Id="rId22" Type="http://schemas.openxmlformats.org/officeDocument/2006/relationships/hyperlink" Target="https://doi.org/10.1016/j.ejps.2008.12.011" TargetMode="External"/><Relationship Id="rId27" Type="http://schemas.openxmlformats.org/officeDocument/2006/relationships/hyperlink" Target="https://doi.org/10.1124/dmd.109.028829.Fagerholm" TargetMode="External"/><Relationship Id="rId30" Type="http://schemas.openxmlformats.org/officeDocument/2006/relationships/hyperlink" Target="https://www.accessdata.fda.gov/drugsatfda_docs/nda/2001/21-324_Entocort_pharmr.pdf" TargetMode="External"/><Relationship Id="rId35" Type="http://schemas.openxmlformats.org/officeDocument/2006/relationships/hyperlink" Target="https://doi.org/10.1016/S0163-7258(96)00184-2" TargetMode="External"/><Relationship Id="rId43" Type="http://schemas.openxmlformats.org/officeDocument/2006/relationships/hyperlink" Target="https://www.accessdata.fda.gov/drugsatfda_docs/nda/99/21071_Avandia_biopharmr_P4.pdf" TargetMode="External"/><Relationship Id="rId48" Type="http://schemas.openxmlformats.org/officeDocument/2006/relationships/hyperlink" Target="https://doi.org/10.1038/clpt.1989.201" TargetMode="External"/><Relationship Id="rId8" Type="http://schemas.openxmlformats.org/officeDocument/2006/relationships/image" Target="media/image1.tiff"/><Relationship Id="rId51" Type="http://schemas.openxmlformats.org/officeDocument/2006/relationships/hyperlink" Target="https://doi.org/10.1093/jat/22.4.261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scholarscompass.vcu.edu/etd/3533" TargetMode="External"/><Relationship Id="rId25" Type="http://schemas.openxmlformats.org/officeDocument/2006/relationships/hyperlink" Target="https://doi.org/10.1007/s11095-008-9607-2" TargetMode="External"/><Relationship Id="rId33" Type="http://schemas.openxmlformats.org/officeDocument/2006/relationships/hyperlink" Target="https://doi.org/10.1124/dmd.110.036129" TargetMode="External"/><Relationship Id="rId38" Type="http://schemas.openxmlformats.org/officeDocument/2006/relationships/hyperlink" Target="https://www.accessdata.fda.gov/drugsatfda_docs/nda/2001/21-006_Frova_biopharmr.pdf" TargetMode="External"/><Relationship Id="rId46" Type="http://schemas.openxmlformats.org/officeDocument/2006/relationships/hyperlink" Target="https://www.accessdata.fda.gov/drugsatfda_docs/label/2014/021223s028lbl.pdf" TargetMode="External"/><Relationship Id="rId20" Type="http://schemas.openxmlformats.org/officeDocument/2006/relationships/hyperlink" Target="https://doi.org/10.1002/jps.20373" TargetMode="External"/><Relationship Id="rId41" Type="http://schemas.openxmlformats.org/officeDocument/2006/relationships/hyperlink" Target="https://www.accessdata.fda.gov/drugsatfda_docs/nda/2007/022128s000_ClinPharmR.pdf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2174/138920012800840365" TargetMode="External"/><Relationship Id="rId23" Type="http://schemas.openxmlformats.org/officeDocument/2006/relationships/hyperlink" Target="https://doi.org/10.1002/bdd" TargetMode="External"/><Relationship Id="rId28" Type="http://schemas.openxmlformats.org/officeDocument/2006/relationships/hyperlink" Target="https://doi.org/10.1124/dmd.111.040253" TargetMode="External"/><Relationship Id="rId36" Type="http://schemas.openxmlformats.org/officeDocument/2006/relationships/hyperlink" Target="https://doi.org/10.1124/dmd.106.011569" TargetMode="External"/><Relationship Id="rId49" Type="http://schemas.openxmlformats.org/officeDocument/2006/relationships/hyperlink" Target="https://doi.org/10.1021/acs.jmedchem.5b00201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FAC7-2CAA-403F-9642-C5EE436DA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Japan Tobacco</Company>
  <LinksUpToDate>false</LinksUpToDate>
  <CharactersWithSpaces>18643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Mamada, Hideaki</dc:creator>
  <cp:keywords/>
  <dc:description/>
  <cp:lastModifiedBy>microsomes</cp:lastModifiedBy>
  <cp:revision>2</cp:revision>
  <dcterms:created xsi:type="dcterms:W3CDTF">2021-01-13T01:15:00Z</dcterms:created>
  <dcterms:modified xsi:type="dcterms:W3CDTF">2021-01-13T01:15:00Z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http://www.zotero.org/styles/pharmaceutical-research</vt:lpwstr>
  </property>
  <property fmtid="{D5CDD505-2E9C-101B-9397-08002B2CF9AE}" pid="21" name="Mendeley Recent Style Name 9_1">
    <vt:lpwstr>Pharmaceutical Research</vt:lpwstr>
  </property>
  <property fmtid="{D5CDD505-2E9C-101B-9397-08002B2CF9AE}" pid="22" name="Mendeley Citation Style_1">
    <vt:lpwstr>http://www.zotero.org/styles/american-political-science-association</vt:lpwstr>
  </property>
</Properties>
</file>