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5328F" w14:textId="6E4B382A" w:rsidR="00616EC4" w:rsidRPr="00640B4C" w:rsidRDefault="00616EC4" w:rsidP="00616EC4">
      <w:pPr>
        <w:ind w:firstLine="180"/>
        <w:jc w:val="center"/>
        <w:rPr>
          <w:b/>
          <w:bCs/>
          <w:sz w:val="44"/>
          <w:szCs w:val="44"/>
          <w:u w:val="single"/>
          <w:lang w:bidi="ar-EG"/>
        </w:rPr>
      </w:pPr>
      <w:r w:rsidRPr="00640B4C">
        <w:rPr>
          <w:b/>
          <w:bCs/>
          <w:sz w:val="44"/>
          <w:szCs w:val="44"/>
          <w:u w:val="single"/>
          <w:lang w:bidi="ar-EG"/>
        </w:rPr>
        <w:t>Supplementary data</w:t>
      </w:r>
    </w:p>
    <w:p w14:paraId="2FAACB91" w14:textId="77777777" w:rsidR="00DB53BF" w:rsidRPr="00C84F78" w:rsidRDefault="00DB53BF" w:rsidP="00DB53BF">
      <w:pPr>
        <w:spacing w:line="240" w:lineRule="auto"/>
        <w:ind w:left="-180" w:hanging="270"/>
        <w:jc w:val="center"/>
        <w:rPr>
          <w:rFonts w:asciiTheme="majorBidi" w:hAnsiTheme="majorBidi" w:cstheme="majorBidi"/>
          <w:b/>
          <w:bCs/>
          <w:color w:val="000000" w:themeColor="text1"/>
          <w:sz w:val="28"/>
          <w:szCs w:val="28"/>
        </w:rPr>
      </w:pPr>
      <w:r w:rsidRPr="00C84F78">
        <w:rPr>
          <w:rFonts w:asciiTheme="majorBidi" w:hAnsiTheme="majorBidi" w:cstheme="majorBidi"/>
          <w:b/>
          <w:bCs/>
          <w:color w:val="000000" w:themeColor="text1"/>
          <w:kern w:val="36"/>
          <w:sz w:val="28"/>
          <w:szCs w:val="28"/>
        </w:rPr>
        <w:t>Synthesis</w:t>
      </w:r>
      <w:r w:rsidRPr="00C84F78">
        <w:rPr>
          <w:rFonts w:asciiTheme="majorBidi" w:hAnsiTheme="majorBidi" w:cstheme="majorBidi"/>
          <w:b/>
          <w:i/>
          <w:iCs/>
          <w:color w:val="000000" w:themeColor="text1"/>
          <w:sz w:val="28"/>
          <w:szCs w:val="28"/>
          <w:rtl/>
          <w:lang w:bidi="ar-EG"/>
        </w:rPr>
        <w:t xml:space="preserve"> </w:t>
      </w:r>
      <w:r w:rsidRPr="00C84F78">
        <w:rPr>
          <w:rFonts w:asciiTheme="majorBidi" w:hAnsiTheme="majorBidi" w:cstheme="majorBidi"/>
          <w:b/>
          <w:bCs/>
          <w:color w:val="000000" w:themeColor="text1"/>
          <w:sz w:val="28"/>
          <w:szCs w:val="28"/>
        </w:rPr>
        <w:t>and molecular docking of new</w:t>
      </w:r>
      <w:r w:rsidRPr="00C84F78">
        <w:rPr>
          <w:rFonts w:asciiTheme="majorBidi" w:hAnsiTheme="majorBidi" w:cstheme="majorBidi"/>
          <w:b/>
          <w:bCs/>
          <w:color w:val="000000" w:themeColor="text1"/>
          <w:sz w:val="28"/>
          <w:szCs w:val="28"/>
          <w:rtl/>
        </w:rPr>
        <w:t xml:space="preserve"> </w:t>
      </w:r>
      <w:r w:rsidRPr="00C84F78">
        <w:rPr>
          <w:rFonts w:asciiTheme="majorBidi" w:hAnsiTheme="majorBidi" w:cstheme="majorBidi"/>
          <w:b/>
          <w:i/>
          <w:iCs/>
          <w:color w:val="000000" w:themeColor="text1"/>
          <w:sz w:val="28"/>
          <w:szCs w:val="28"/>
          <w:lang w:bidi="ar-EG"/>
        </w:rPr>
        <w:t>N</w:t>
      </w:r>
      <w:r w:rsidRPr="00C84F78">
        <w:rPr>
          <w:rFonts w:asciiTheme="majorBidi" w:hAnsiTheme="majorBidi" w:cstheme="majorBidi"/>
          <w:b/>
          <w:color w:val="000000" w:themeColor="text1"/>
          <w:sz w:val="28"/>
          <w:szCs w:val="28"/>
          <w:lang w:bidi="ar-EG"/>
        </w:rPr>
        <w:t>4-piperazinyl ciprofloxacin hybrids</w:t>
      </w:r>
      <w:r w:rsidRPr="00C84F78">
        <w:rPr>
          <w:rFonts w:asciiTheme="majorBidi" w:hAnsiTheme="majorBidi" w:cstheme="majorBidi"/>
          <w:b/>
          <w:bCs/>
          <w:color w:val="000000" w:themeColor="text1"/>
          <w:sz w:val="28"/>
          <w:szCs w:val="28"/>
        </w:rPr>
        <w:t xml:space="preserve"> as antimicrobial DNA gyrase inhibitors</w:t>
      </w:r>
    </w:p>
    <w:p w14:paraId="465054DD" w14:textId="77777777" w:rsidR="00DB53BF" w:rsidRPr="006B5A1B" w:rsidRDefault="00DB53BF" w:rsidP="00DB53BF">
      <w:pPr>
        <w:spacing w:after="0" w:line="360" w:lineRule="auto"/>
        <w:ind w:left="-180" w:hanging="270"/>
        <w:jc w:val="center"/>
        <w:rPr>
          <w:rFonts w:asciiTheme="majorBidi" w:hAnsiTheme="majorBidi" w:cstheme="majorBidi"/>
          <w:b/>
          <w:color w:val="000000" w:themeColor="text1"/>
          <w:sz w:val="24"/>
          <w:szCs w:val="24"/>
          <w:lang w:bidi="ar-EG"/>
        </w:rPr>
      </w:pPr>
    </w:p>
    <w:p w14:paraId="12D47E4D" w14:textId="77777777" w:rsidR="00DB53BF" w:rsidRPr="006B5A1B" w:rsidRDefault="00DB53BF" w:rsidP="00DB53BF">
      <w:pPr>
        <w:pStyle w:val="Default"/>
        <w:jc w:val="both"/>
        <w:rPr>
          <w:rFonts w:asciiTheme="majorBidi" w:hAnsiTheme="majorBidi" w:cstheme="majorBidi"/>
          <w:color w:val="auto"/>
        </w:rPr>
      </w:pPr>
      <w:r w:rsidRPr="006B5A1B">
        <w:rPr>
          <w:rFonts w:asciiTheme="majorBidi" w:eastAsia="Calibri" w:hAnsiTheme="majorBidi" w:cstheme="majorBidi"/>
          <w:b/>
          <w:bCs/>
          <w:color w:val="auto"/>
        </w:rPr>
        <w:t>Hamada H.H. Mohammed</w:t>
      </w:r>
      <w:r w:rsidRPr="006B5A1B">
        <w:rPr>
          <w:rFonts w:asciiTheme="majorBidi" w:eastAsia="Calibri" w:hAnsiTheme="majorBidi" w:cstheme="majorBidi"/>
          <w:b/>
          <w:bCs/>
          <w:color w:val="auto"/>
          <w:vertAlign w:val="superscript"/>
        </w:rPr>
        <w:t>1,2</w:t>
      </w:r>
      <w:r w:rsidRPr="00DB53BF">
        <w:rPr>
          <w:rFonts w:asciiTheme="majorBidi" w:eastAsia="Calibri" w:hAnsiTheme="majorBidi" w:cstheme="majorBidi"/>
          <w:b/>
          <w:bCs/>
          <w:color w:val="auto"/>
          <w:vertAlign w:val="superscript"/>
        </w:rPr>
        <w:t>,3*</w:t>
      </w:r>
      <w:r w:rsidRPr="00DB53BF">
        <w:rPr>
          <w:rFonts w:asciiTheme="majorBidi" w:eastAsia="Calibri" w:hAnsiTheme="majorBidi" w:cstheme="majorBidi"/>
          <w:b/>
          <w:bCs/>
          <w:color w:val="auto"/>
        </w:rPr>
        <w:t xml:space="preserve">, </w:t>
      </w:r>
      <w:proofErr w:type="spellStart"/>
      <w:r w:rsidRPr="00DB53BF">
        <w:rPr>
          <w:rFonts w:asciiTheme="majorBidi" w:eastAsia="Calibri" w:hAnsiTheme="majorBidi" w:cstheme="majorBidi"/>
          <w:b/>
          <w:bCs/>
          <w:color w:val="auto"/>
          <w:shd w:val="clear" w:color="auto" w:fill="FFFFFF"/>
        </w:rPr>
        <w:t>Doaa</w:t>
      </w:r>
      <w:proofErr w:type="spellEnd"/>
      <w:r w:rsidRPr="00DB53BF">
        <w:rPr>
          <w:rFonts w:asciiTheme="majorBidi" w:eastAsia="Calibri" w:hAnsiTheme="majorBidi" w:cstheme="majorBidi"/>
          <w:b/>
          <w:bCs/>
          <w:color w:val="auto"/>
          <w:shd w:val="clear" w:color="auto" w:fill="FFFFFF"/>
        </w:rPr>
        <w:t xml:space="preserve"> Mohamed </w:t>
      </w:r>
      <w:proofErr w:type="spellStart"/>
      <w:r w:rsidRPr="00DB53BF">
        <w:rPr>
          <w:rFonts w:asciiTheme="majorBidi" w:eastAsia="Calibri" w:hAnsiTheme="majorBidi" w:cstheme="majorBidi"/>
          <w:b/>
          <w:bCs/>
          <w:color w:val="auto"/>
          <w:shd w:val="clear" w:color="auto" w:fill="FFFFFF"/>
        </w:rPr>
        <w:t>Elrooby</w:t>
      </w:r>
      <w:proofErr w:type="spellEnd"/>
      <w:r w:rsidRPr="00DB53BF">
        <w:rPr>
          <w:rFonts w:asciiTheme="majorBidi" w:eastAsia="Calibri" w:hAnsiTheme="majorBidi" w:cstheme="majorBidi"/>
          <w:b/>
          <w:bCs/>
          <w:color w:val="auto"/>
          <w:shd w:val="clear" w:color="auto" w:fill="FFFFFF"/>
        </w:rPr>
        <w:t xml:space="preserve"> Ali</w:t>
      </w:r>
      <w:r w:rsidRPr="00DB53BF">
        <w:rPr>
          <w:rFonts w:asciiTheme="majorBidi" w:eastAsia="Calibri" w:hAnsiTheme="majorBidi" w:cstheme="majorBidi"/>
          <w:b/>
          <w:bCs/>
          <w:color w:val="auto"/>
          <w:vertAlign w:val="superscript"/>
        </w:rPr>
        <w:t>4</w:t>
      </w:r>
      <w:r w:rsidRPr="00DB53BF">
        <w:rPr>
          <w:rFonts w:asciiTheme="majorBidi" w:eastAsia="Calibri" w:hAnsiTheme="majorBidi" w:cstheme="majorBidi"/>
          <w:b/>
          <w:bCs/>
          <w:color w:val="auto"/>
        </w:rPr>
        <w:t xml:space="preserve">, </w:t>
      </w:r>
      <w:r w:rsidRPr="00DB53BF">
        <w:rPr>
          <w:rFonts w:asciiTheme="majorBidi" w:eastAsia="Calibri" w:hAnsiTheme="majorBidi" w:cstheme="majorBidi"/>
          <w:b/>
          <w:bCs/>
          <w:color w:val="auto"/>
          <w:lang w:val="pt-BR"/>
        </w:rPr>
        <w:t>Mohamed Badr</w:t>
      </w:r>
      <w:r w:rsidRPr="00DB53BF">
        <w:rPr>
          <w:rFonts w:asciiTheme="majorBidi" w:eastAsia="Calibri" w:hAnsiTheme="majorBidi" w:cstheme="majorBidi"/>
          <w:b/>
          <w:bCs/>
          <w:color w:val="auto"/>
          <w:vertAlign w:val="superscript"/>
          <w:lang w:val="pt-BR"/>
        </w:rPr>
        <w:t>5</w:t>
      </w:r>
      <w:r w:rsidRPr="00DB53BF">
        <w:rPr>
          <w:rFonts w:asciiTheme="majorBidi" w:eastAsia="Calibri" w:hAnsiTheme="majorBidi" w:cstheme="majorBidi"/>
          <w:b/>
          <w:bCs/>
          <w:color w:val="auto"/>
        </w:rPr>
        <w:t>, Ahmed G.K. Habib</w:t>
      </w:r>
      <w:r w:rsidRPr="00DB53BF">
        <w:rPr>
          <w:rFonts w:asciiTheme="majorBidi" w:eastAsia="Calibri" w:hAnsiTheme="majorBidi" w:cstheme="majorBidi"/>
          <w:b/>
          <w:bCs/>
          <w:color w:val="auto"/>
          <w:vertAlign w:val="superscript"/>
        </w:rPr>
        <w:t>6</w:t>
      </w:r>
      <w:r w:rsidRPr="00DB53BF">
        <w:rPr>
          <w:rFonts w:asciiTheme="majorBidi" w:eastAsia="Calibri" w:hAnsiTheme="majorBidi" w:cstheme="majorBidi"/>
          <w:b/>
          <w:bCs/>
          <w:color w:val="auto"/>
        </w:rPr>
        <w:t xml:space="preserve">, </w:t>
      </w:r>
      <w:proofErr w:type="spellStart"/>
      <w:r w:rsidRPr="00DB53BF">
        <w:rPr>
          <w:rFonts w:asciiTheme="majorBidi" w:eastAsia="Calibri" w:hAnsiTheme="majorBidi" w:cstheme="majorBidi"/>
          <w:b/>
          <w:bCs/>
          <w:color w:val="auto"/>
        </w:rPr>
        <w:t>Abobakr</w:t>
      </w:r>
      <w:proofErr w:type="spellEnd"/>
      <w:r w:rsidRPr="00DB53BF">
        <w:rPr>
          <w:rFonts w:asciiTheme="majorBidi" w:eastAsia="Calibri" w:hAnsiTheme="majorBidi" w:cstheme="majorBidi"/>
          <w:b/>
          <w:bCs/>
          <w:color w:val="auto"/>
        </w:rPr>
        <w:t xml:space="preserve"> Mohamed Mahmoud</w:t>
      </w:r>
      <w:r w:rsidRPr="00DB53BF">
        <w:rPr>
          <w:rFonts w:asciiTheme="majorBidi" w:eastAsia="Calibri" w:hAnsiTheme="majorBidi" w:cstheme="majorBidi"/>
          <w:b/>
          <w:bCs/>
          <w:color w:val="auto"/>
          <w:vertAlign w:val="superscript"/>
        </w:rPr>
        <w:t>7</w:t>
      </w:r>
      <w:r w:rsidRPr="00DB53BF">
        <w:rPr>
          <w:rFonts w:asciiTheme="majorBidi" w:eastAsia="Calibri" w:hAnsiTheme="majorBidi" w:cstheme="majorBidi"/>
          <w:b/>
          <w:bCs/>
          <w:color w:val="auto"/>
        </w:rPr>
        <w:t>, Sarah M. Farhan</w:t>
      </w:r>
      <w:r w:rsidRPr="00DB53BF">
        <w:rPr>
          <w:rFonts w:asciiTheme="majorBidi" w:eastAsia="Calibri" w:hAnsiTheme="majorBidi" w:cstheme="majorBidi"/>
          <w:b/>
          <w:bCs/>
          <w:color w:val="auto"/>
          <w:vertAlign w:val="superscript"/>
        </w:rPr>
        <w:t>7</w:t>
      </w:r>
      <w:r w:rsidRPr="00DB53BF">
        <w:rPr>
          <w:rFonts w:asciiTheme="majorBidi" w:eastAsia="Calibri" w:hAnsiTheme="majorBidi" w:cstheme="majorBidi"/>
          <w:b/>
          <w:bCs/>
          <w:color w:val="auto"/>
        </w:rPr>
        <w:t xml:space="preserve">, </w:t>
      </w:r>
      <w:proofErr w:type="spellStart"/>
      <w:r w:rsidRPr="00DB53BF">
        <w:rPr>
          <w:rFonts w:asciiTheme="majorBidi" w:eastAsia="Calibri" w:hAnsiTheme="majorBidi" w:cstheme="majorBidi"/>
          <w:b/>
          <w:bCs/>
          <w:color w:val="auto"/>
        </w:rPr>
        <w:t>Shimaa</w:t>
      </w:r>
      <w:proofErr w:type="spellEnd"/>
      <w:r w:rsidRPr="006B5A1B">
        <w:rPr>
          <w:rFonts w:asciiTheme="majorBidi" w:eastAsia="Calibri" w:hAnsiTheme="majorBidi" w:cstheme="majorBidi"/>
          <w:b/>
          <w:bCs/>
          <w:color w:val="auto"/>
        </w:rPr>
        <w:t xml:space="preserve"> Salah Hassan Abd El Gany</w:t>
      </w:r>
      <w:r>
        <w:rPr>
          <w:rFonts w:asciiTheme="majorBidi" w:eastAsia="Calibri" w:hAnsiTheme="majorBidi" w:cstheme="majorBidi"/>
          <w:b/>
          <w:bCs/>
          <w:color w:val="auto"/>
          <w:vertAlign w:val="superscript"/>
        </w:rPr>
        <w:t>7</w:t>
      </w:r>
      <w:r w:rsidRPr="006B5A1B">
        <w:rPr>
          <w:rFonts w:asciiTheme="majorBidi" w:eastAsia="Calibri" w:hAnsiTheme="majorBidi" w:cstheme="majorBidi"/>
          <w:b/>
          <w:bCs/>
          <w:color w:val="auto"/>
        </w:rPr>
        <w:t>,</w:t>
      </w:r>
      <w:r>
        <w:rPr>
          <w:rFonts w:asciiTheme="majorBidi" w:eastAsia="Calibri" w:hAnsiTheme="majorBidi" w:cstheme="majorBidi"/>
          <w:b/>
          <w:bCs/>
          <w:color w:val="auto"/>
        </w:rPr>
        <w:t xml:space="preserve"> </w:t>
      </w:r>
      <w:proofErr w:type="spellStart"/>
      <w:r w:rsidRPr="00130275">
        <w:rPr>
          <w:rFonts w:asciiTheme="majorBidi" w:eastAsia="Calibri" w:hAnsiTheme="majorBidi" w:cstheme="majorBidi"/>
          <w:b/>
          <w:bCs/>
          <w:color w:val="auto"/>
        </w:rPr>
        <w:t>Soad</w:t>
      </w:r>
      <w:proofErr w:type="spellEnd"/>
      <w:r w:rsidRPr="00130275">
        <w:rPr>
          <w:rFonts w:asciiTheme="majorBidi" w:eastAsia="Calibri" w:hAnsiTheme="majorBidi" w:cstheme="majorBidi"/>
          <w:b/>
          <w:bCs/>
          <w:color w:val="auto"/>
        </w:rPr>
        <w:t xml:space="preserve"> A. Moham</w:t>
      </w:r>
      <w:r>
        <w:rPr>
          <w:rFonts w:asciiTheme="majorBidi" w:eastAsia="Calibri" w:hAnsiTheme="majorBidi" w:cstheme="majorBidi"/>
          <w:b/>
          <w:bCs/>
          <w:color w:val="auto"/>
        </w:rPr>
        <w:t>a</w:t>
      </w:r>
      <w:r w:rsidRPr="00130275">
        <w:rPr>
          <w:rFonts w:asciiTheme="majorBidi" w:eastAsia="Calibri" w:hAnsiTheme="majorBidi" w:cstheme="majorBidi"/>
          <w:b/>
          <w:bCs/>
          <w:color w:val="auto"/>
        </w:rPr>
        <w:t xml:space="preserve">d </w:t>
      </w:r>
      <w:r>
        <w:rPr>
          <w:rFonts w:asciiTheme="majorBidi" w:eastAsia="Calibri" w:hAnsiTheme="majorBidi" w:cstheme="majorBidi"/>
          <w:b/>
          <w:bCs/>
          <w:color w:val="auto"/>
          <w:vertAlign w:val="superscript"/>
        </w:rPr>
        <w:t>8</w:t>
      </w:r>
      <w:r w:rsidRPr="006B5A1B">
        <w:rPr>
          <w:rFonts w:asciiTheme="majorBidi" w:eastAsia="Calibri" w:hAnsiTheme="majorBidi" w:cstheme="majorBidi"/>
          <w:b/>
          <w:bCs/>
          <w:color w:val="auto"/>
        </w:rPr>
        <w:t xml:space="preserve"> </w:t>
      </w:r>
      <w:r>
        <w:rPr>
          <w:rFonts w:asciiTheme="majorBidi" w:eastAsia="Calibri" w:hAnsiTheme="majorBidi" w:cstheme="majorBidi"/>
          <w:b/>
          <w:bCs/>
          <w:color w:val="auto"/>
        </w:rPr>
        <w:t xml:space="preserve">, </w:t>
      </w:r>
      <w:r w:rsidRPr="006B5A1B">
        <w:rPr>
          <w:rFonts w:asciiTheme="majorBidi" w:eastAsia="Calibri" w:hAnsiTheme="majorBidi" w:cstheme="majorBidi"/>
          <w:b/>
          <w:bCs/>
          <w:color w:val="auto"/>
        </w:rPr>
        <w:t>Alaa M. Hayallah</w:t>
      </w:r>
      <w:r>
        <w:rPr>
          <w:rFonts w:asciiTheme="majorBidi" w:eastAsia="Calibri" w:hAnsiTheme="majorBidi" w:cstheme="majorBidi"/>
          <w:b/>
          <w:bCs/>
          <w:color w:val="auto"/>
          <w:vertAlign w:val="superscript"/>
        </w:rPr>
        <w:t>9,10</w:t>
      </w:r>
      <w:r w:rsidRPr="006B5A1B">
        <w:rPr>
          <w:rFonts w:asciiTheme="majorBidi" w:eastAsia="Calibri" w:hAnsiTheme="majorBidi" w:cstheme="majorBidi"/>
          <w:b/>
          <w:bCs/>
          <w:color w:val="auto"/>
        </w:rPr>
        <w:t xml:space="preserve">,  </w:t>
      </w:r>
      <w:hyperlink r:id="rId7" w:history="1">
        <w:r w:rsidRPr="006B5A1B">
          <w:rPr>
            <w:rFonts w:asciiTheme="majorBidi" w:eastAsia="Calibri" w:hAnsiTheme="majorBidi" w:cstheme="majorBidi"/>
            <w:b/>
            <w:bCs/>
            <w:color w:val="auto"/>
          </w:rPr>
          <w:t>Samar H Abbas</w:t>
        </w:r>
      </w:hyperlink>
      <w:r w:rsidRPr="006B5A1B">
        <w:rPr>
          <w:rFonts w:asciiTheme="majorBidi" w:eastAsia="Calibri" w:hAnsiTheme="majorBidi" w:cstheme="majorBidi"/>
          <w:b/>
          <w:bCs/>
          <w:color w:val="auto"/>
          <w:vertAlign w:val="superscript"/>
        </w:rPr>
        <w:t>2</w:t>
      </w:r>
      <w:r w:rsidRPr="006B5A1B">
        <w:rPr>
          <w:rFonts w:asciiTheme="majorBidi" w:eastAsia="Calibri" w:hAnsiTheme="majorBidi" w:cstheme="majorBidi"/>
          <w:b/>
          <w:bCs/>
          <w:color w:val="auto"/>
        </w:rPr>
        <w:t xml:space="preserve">, </w:t>
      </w:r>
      <w:hyperlink r:id="rId8" w:history="1">
        <w:r w:rsidRPr="006B5A1B">
          <w:rPr>
            <w:rFonts w:asciiTheme="majorBidi" w:eastAsia="Calibri" w:hAnsiTheme="majorBidi" w:cstheme="majorBidi"/>
            <w:b/>
            <w:bCs/>
            <w:color w:val="auto"/>
          </w:rPr>
          <w:t>Gamal</w:t>
        </w:r>
      </w:hyperlink>
      <w:hyperlink r:id="rId9" w:history="1">
        <w:r w:rsidRPr="006B5A1B">
          <w:rPr>
            <w:rFonts w:asciiTheme="majorBidi" w:eastAsia="Calibri" w:hAnsiTheme="majorBidi" w:cstheme="majorBidi"/>
            <w:b/>
            <w:bCs/>
            <w:color w:val="auto"/>
          </w:rPr>
          <w:t xml:space="preserve"> El-Din A </w:t>
        </w:r>
      </w:hyperlink>
      <w:hyperlink r:id="rId10" w:history="1">
        <w:r w:rsidRPr="006B5A1B">
          <w:rPr>
            <w:rFonts w:asciiTheme="majorBidi" w:eastAsia="Calibri" w:hAnsiTheme="majorBidi" w:cstheme="majorBidi"/>
            <w:b/>
            <w:bCs/>
            <w:color w:val="auto"/>
          </w:rPr>
          <w:t>Abuo-Rahma</w:t>
        </w:r>
      </w:hyperlink>
      <w:r w:rsidRPr="006B5A1B">
        <w:rPr>
          <w:rFonts w:asciiTheme="majorBidi" w:eastAsia="Calibri" w:hAnsiTheme="majorBidi" w:cstheme="majorBidi"/>
          <w:b/>
          <w:bCs/>
          <w:color w:val="auto"/>
          <w:vertAlign w:val="superscript"/>
        </w:rPr>
        <w:t>2,3</w:t>
      </w:r>
      <w:r>
        <w:rPr>
          <w:rFonts w:asciiTheme="majorBidi" w:eastAsia="Calibri" w:hAnsiTheme="majorBidi" w:cstheme="majorBidi"/>
          <w:b/>
          <w:bCs/>
          <w:color w:val="auto"/>
          <w:vertAlign w:val="superscript"/>
        </w:rPr>
        <w:t>*</w:t>
      </w:r>
    </w:p>
    <w:p w14:paraId="7CFE058B" w14:textId="77777777" w:rsidR="00DB53BF" w:rsidRPr="006B5A1B" w:rsidRDefault="00DB53BF" w:rsidP="00DB53BF">
      <w:pPr>
        <w:pStyle w:val="Default"/>
        <w:jc w:val="both"/>
        <w:rPr>
          <w:rFonts w:asciiTheme="majorBidi" w:hAnsiTheme="majorBidi" w:cstheme="majorBidi"/>
          <w:color w:val="C00000"/>
        </w:rPr>
      </w:pPr>
    </w:p>
    <w:p w14:paraId="3827A0D4" w14:textId="77777777" w:rsidR="00DB53BF" w:rsidRPr="006B5A1B" w:rsidRDefault="00DB53BF" w:rsidP="00DB53BF">
      <w:pPr>
        <w:shd w:val="clear" w:color="auto" w:fill="FFFFFF"/>
        <w:spacing w:before="166" w:after="166" w:line="240" w:lineRule="auto"/>
        <w:rPr>
          <w:rFonts w:asciiTheme="majorBidi" w:eastAsia="Calibri" w:hAnsiTheme="majorBidi" w:cstheme="majorBidi"/>
          <w:sz w:val="24"/>
          <w:szCs w:val="24"/>
          <w:vertAlign w:val="superscript"/>
        </w:rPr>
      </w:pPr>
      <w:r w:rsidRPr="006B5A1B">
        <w:rPr>
          <w:rFonts w:asciiTheme="majorBidi" w:eastAsia="Calibri" w:hAnsiTheme="majorBidi" w:cstheme="majorBidi"/>
          <w:sz w:val="24"/>
          <w:szCs w:val="24"/>
          <w:vertAlign w:val="superscript"/>
        </w:rPr>
        <w:t>1</w:t>
      </w:r>
      <w:r w:rsidRPr="006B5A1B">
        <w:rPr>
          <w:rFonts w:asciiTheme="majorBidi" w:eastAsia="Calibri" w:hAnsiTheme="majorBidi" w:cstheme="majorBidi"/>
          <w:sz w:val="24"/>
          <w:szCs w:val="24"/>
        </w:rPr>
        <w:t xml:space="preserve">Department of Pharmaceutical Chemistry, Faculty of Pharmacy, Sohag University, Sohag 82524, Egypt </w:t>
      </w:r>
    </w:p>
    <w:p w14:paraId="6351BE41" w14:textId="77777777" w:rsidR="00DB53BF" w:rsidRPr="00B669E7" w:rsidRDefault="00DB53BF" w:rsidP="00DB53BF">
      <w:pPr>
        <w:spacing w:after="200" w:line="240" w:lineRule="auto"/>
        <w:rPr>
          <w:rFonts w:asciiTheme="majorBidi" w:eastAsia="Calibri" w:hAnsiTheme="majorBidi" w:cstheme="majorBidi"/>
          <w:color w:val="000000" w:themeColor="text1"/>
          <w:sz w:val="24"/>
          <w:szCs w:val="24"/>
        </w:rPr>
      </w:pPr>
      <w:r w:rsidRPr="00B669E7">
        <w:rPr>
          <w:rFonts w:asciiTheme="majorBidi" w:eastAsia="Calibri" w:hAnsiTheme="majorBidi" w:cstheme="majorBidi"/>
          <w:color w:val="000000" w:themeColor="text1"/>
          <w:sz w:val="24"/>
          <w:szCs w:val="24"/>
          <w:vertAlign w:val="superscript"/>
        </w:rPr>
        <w:t>2</w:t>
      </w:r>
      <w:r w:rsidRPr="00B669E7">
        <w:rPr>
          <w:rFonts w:asciiTheme="majorBidi" w:eastAsia="Calibri" w:hAnsiTheme="majorBidi" w:cstheme="majorBidi"/>
          <w:color w:val="000000" w:themeColor="text1"/>
          <w:sz w:val="24"/>
          <w:szCs w:val="24"/>
        </w:rPr>
        <w:t xml:space="preserve">Department of Medicinal Chemistry, Faculty of Pharmacy, </w:t>
      </w:r>
      <w:proofErr w:type="spellStart"/>
      <w:r w:rsidRPr="00B669E7">
        <w:rPr>
          <w:rFonts w:asciiTheme="majorBidi" w:eastAsia="Calibri" w:hAnsiTheme="majorBidi" w:cstheme="majorBidi"/>
          <w:color w:val="000000" w:themeColor="text1"/>
          <w:sz w:val="24"/>
          <w:szCs w:val="24"/>
        </w:rPr>
        <w:t>Minia</w:t>
      </w:r>
      <w:proofErr w:type="spellEnd"/>
      <w:r w:rsidRPr="00B669E7">
        <w:rPr>
          <w:rFonts w:asciiTheme="majorBidi" w:eastAsia="Calibri" w:hAnsiTheme="majorBidi" w:cstheme="majorBidi"/>
          <w:color w:val="000000" w:themeColor="text1"/>
          <w:sz w:val="24"/>
          <w:szCs w:val="24"/>
        </w:rPr>
        <w:t xml:space="preserve"> University, 61519-Minia, Egypt</w:t>
      </w:r>
    </w:p>
    <w:p w14:paraId="51FCAA44" w14:textId="77777777" w:rsidR="00DB53BF" w:rsidRPr="00B669E7" w:rsidRDefault="00DB53BF" w:rsidP="00DB53BF">
      <w:pPr>
        <w:spacing w:after="200" w:line="240" w:lineRule="auto"/>
        <w:rPr>
          <w:rFonts w:asciiTheme="majorBidi" w:eastAsia="Calibri" w:hAnsiTheme="majorBidi" w:cstheme="majorBidi"/>
          <w:color w:val="000000" w:themeColor="text1"/>
          <w:sz w:val="24"/>
          <w:szCs w:val="24"/>
        </w:rPr>
      </w:pPr>
      <w:r w:rsidRPr="00B669E7">
        <w:rPr>
          <w:rFonts w:asciiTheme="majorBidi" w:eastAsia="Calibri" w:hAnsiTheme="majorBidi" w:cstheme="majorBidi"/>
          <w:color w:val="000000" w:themeColor="text1"/>
          <w:sz w:val="24"/>
          <w:szCs w:val="24"/>
          <w:vertAlign w:val="superscript"/>
        </w:rPr>
        <w:t>3</w:t>
      </w:r>
      <w:r w:rsidRPr="00B669E7">
        <w:rPr>
          <w:rFonts w:asciiTheme="majorBidi" w:eastAsia="Calibri" w:hAnsiTheme="majorBidi" w:cstheme="majorBidi"/>
          <w:color w:val="000000" w:themeColor="text1"/>
          <w:sz w:val="24"/>
          <w:szCs w:val="24"/>
        </w:rPr>
        <w:t xml:space="preserve">Department of Pharmaceutical Chemistry, Faculty of Pharmacy, </w:t>
      </w:r>
      <w:proofErr w:type="spellStart"/>
      <w:r w:rsidRPr="00B669E7">
        <w:rPr>
          <w:rFonts w:asciiTheme="majorBidi" w:eastAsia="Calibri" w:hAnsiTheme="majorBidi" w:cstheme="majorBidi"/>
          <w:color w:val="000000" w:themeColor="text1"/>
          <w:sz w:val="24"/>
          <w:szCs w:val="24"/>
        </w:rPr>
        <w:t>Deraya</w:t>
      </w:r>
      <w:proofErr w:type="spellEnd"/>
      <w:r w:rsidRPr="00B669E7">
        <w:rPr>
          <w:rFonts w:asciiTheme="majorBidi" w:eastAsia="Calibri" w:hAnsiTheme="majorBidi" w:cstheme="majorBidi"/>
          <w:color w:val="000000" w:themeColor="text1"/>
          <w:sz w:val="24"/>
          <w:szCs w:val="24"/>
        </w:rPr>
        <w:t xml:space="preserve"> University, New, </w:t>
      </w:r>
      <w:proofErr w:type="spellStart"/>
      <w:r w:rsidRPr="00B669E7">
        <w:rPr>
          <w:rFonts w:asciiTheme="majorBidi" w:eastAsia="Calibri" w:hAnsiTheme="majorBidi" w:cstheme="majorBidi"/>
          <w:color w:val="000000" w:themeColor="text1"/>
          <w:sz w:val="24"/>
          <w:szCs w:val="24"/>
        </w:rPr>
        <w:t>Minia</w:t>
      </w:r>
      <w:proofErr w:type="spellEnd"/>
      <w:r w:rsidRPr="00B669E7">
        <w:rPr>
          <w:rFonts w:asciiTheme="majorBidi" w:eastAsia="Calibri" w:hAnsiTheme="majorBidi" w:cstheme="majorBidi"/>
          <w:color w:val="000000" w:themeColor="text1"/>
          <w:sz w:val="24"/>
          <w:szCs w:val="24"/>
        </w:rPr>
        <w:t xml:space="preserve"> City </w:t>
      </w:r>
      <w:r w:rsidRPr="00B669E7">
        <w:rPr>
          <w:rFonts w:asciiTheme="majorBidi" w:eastAsia="Times New Roman" w:hAnsiTheme="majorBidi" w:cstheme="majorBidi"/>
          <w:color w:val="000000" w:themeColor="text1"/>
          <w:sz w:val="24"/>
          <w:szCs w:val="24"/>
        </w:rPr>
        <w:t>61768</w:t>
      </w:r>
      <w:r w:rsidRPr="00B669E7">
        <w:rPr>
          <w:rFonts w:asciiTheme="majorBidi" w:eastAsia="Calibri" w:hAnsiTheme="majorBidi" w:cstheme="majorBidi"/>
          <w:color w:val="000000" w:themeColor="text1"/>
          <w:sz w:val="24"/>
          <w:szCs w:val="24"/>
        </w:rPr>
        <w:t>, Egypt</w:t>
      </w:r>
    </w:p>
    <w:p w14:paraId="651CC6B2" w14:textId="77777777" w:rsidR="00DB53BF" w:rsidRPr="006B5A1B" w:rsidRDefault="00DB53BF" w:rsidP="00DB53BF">
      <w:pPr>
        <w:spacing w:after="200" w:line="240" w:lineRule="auto"/>
        <w:rPr>
          <w:rFonts w:asciiTheme="majorBidi" w:eastAsia="Calibri" w:hAnsiTheme="majorBidi" w:cstheme="majorBidi"/>
          <w:sz w:val="24"/>
          <w:szCs w:val="24"/>
        </w:rPr>
      </w:pPr>
      <w:r w:rsidRPr="002C6108">
        <w:rPr>
          <w:rFonts w:asciiTheme="majorBidi" w:eastAsia="Calibri" w:hAnsiTheme="majorBidi" w:cstheme="majorBidi"/>
          <w:sz w:val="24"/>
          <w:szCs w:val="24"/>
          <w:vertAlign w:val="superscript"/>
        </w:rPr>
        <w:t>4</w:t>
      </w:r>
      <w:r w:rsidRPr="002C6108">
        <w:rPr>
          <w:rFonts w:asciiTheme="majorBidi" w:eastAsia="Calibri" w:hAnsiTheme="majorBidi" w:cstheme="majorBidi"/>
          <w:sz w:val="24"/>
          <w:szCs w:val="24"/>
        </w:rPr>
        <w:t xml:space="preserve">Department of Biochemistry, Faculty of Pharmacy, </w:t>
      </w:r>
      <w:r>
        <w:rPr>
          <w:rFonts w:asciiTheme="majorBidi" w:eastAsia="Calibri" w:hAnsiTheme="majorBidi" w:cstheme="majorBidi"/>
          <w:sz w:val="24"/>
          <w:szCs w:val="24"/>
        </w:rPr>
        <w:t>Sohag</w:t>
      </w:r>
      <w:r w:rsidRPr="002C6108">
        <w:rPr>
          <w:rFonts w:asciiTheme="majorBidi" w:eastAsia="Calibri" w:hAnsiTheme="majorBidi" w:cstheme="majorBidi"/>
          <w:sz w:val="24"/>
          <w:szCs w:val="24"/>
        </w:rPr>
        <w:t xml:space="preserve"> University, </w:t>
      </w:r>
      <w:r>
        <w:rPr>
          <w:rFonts w:asciiTheme="majorBidi" w:eastAsia="Calibri" w:hAnsiTheme="majorBidi" w:cstheme="majorBidi"/>
          <w:sz w:val="24"/>
          <w:szCs w:val="24"/>
        </w:rPr>
        <w:t>Sohag</w:t>
      </w:r>
      <w:r w:rsidRPr="002C6108">
        <w:rPr>
          <w:rFonts w:asciiTheme="majorBidi" w:eastAsia="Calibri" w:hAnsiTheme="majorBidi" w:cstheme="majorBidi"/>
          <w:sz w:val="24"/>
          <w:szCs w:val="24"/>
        </w:rPr>
        <w:t xml:space="preserve"> </w:t>
      </w:r>
      <w:r>
        <w:rPr>
          <w:rFonts w:asciiTheme="majorBidi" w:eastAsia="Calibri" w:hAnsiTheme="majorBidi" w:cstheme="majorBidi"/>
          <w:sz w:val="24"/>
          <w:szCs w:val="24"/>
        </w:rPr>
        <w:t>82524</w:t>
      </w:r>
      <w:r w:rsidRPr="002C6108">
        <w:rPr>
          <w:rFonts w:asciiTheme="majorBidi" w:eastAsia="Calibri" w:hAnsiTheme="majorBidi" w:cstheme="majorBidi"/>
          <w:sz w:val="24"/>
          <w:szCs w:val="24"/>
        </w:rPr>
        <w:t>, Egypt</w:t>
      </w:r>
    </w:p>
    <w:p w14:paraId="1BFF8C42" w14:textId="77777777" w:rsidR="00DB53BF" w:rsidRPr="006B5A1B" w:rsidRDefault="00DB53BF" w:rsidP="00DB53BF">
      <w:pPr>
        <w:spacing w:after="200" w:line="240" w:lineRule="auto"/>
        <w:rPr>
          <w:rFonts w:asciiTheme="majorBidi" w:eastAsia="Calibri" w:hAnsiTheme="majorBidi" w:cstheme="majorBidi"/>
          <w:sz w:val="24"/>
          <w:szCs w:val="24"/>
        </w:rPr>
      </w:pPr>
      <w:r>
        <w:rPr>
          <w:rFonts w:asciiTheme="majorBidi" w:eastAsia="Calibri" w:hAnsiTheme="majorBidi" w:cstheme="majorBidi"/>
          <w:sz w:val="24"/>
          <w:szCs w:val="24"/>
          <w:vertAlign w:val="superscript"/>
        </w:rPr>
        <w:t>5</w:t>
      </w:r>
      <w:r w:rsidRPr="006B5A1B">
        <w:rPr>
          <w:rFonts w:asciiTheme="majorBidi" w:eastAsia="Calibri" w:hAnsiTheme="majorBidi" w:cstheme="majorBidi"/>
          <w:sz w:val="24"/>
          <w:szCs w:val="24"/>
        </w:rPr>
        <w:t>Department of Biochemistry, Faculty of Pharmacy, Menoufia University, Menoufia, Egypt</w:t>
      </w:r>
    </w:p>
    <w:p w14:paraId="35B4818A" w14:textId="77777777" w:rsidR="00DB53BF" w:rsidRPr="006B5A1B" w:rsidRDefault="00DB53BF" w:rsidP="00DB53BF">
      <w:pPr>
        <w:shd w:val="clear" w:color="auto" w:fill="FFFFFF"/>
        <w:spacing w:before="166" w:after="166" w:line="240" w:lineRule="auto"/>
        <w:rPr>
          <w:rFonts w:asciiTheme="majorBidi" w:eastAsia="Calibri" w:hAnsiTheme="majorBidi" w:cstheme="majorBidi"/>
          <w:sz w:val="24"/>
          <w:szCs w:val="24"/>
          <w:rtl/>
        </w:rPr>
      </w:pPr>
      <w:r>
        <w:rPr>
          <w:rFonts w:asciiTheme="majorBidi" w:eastAsia="Times New Roman" w:hAnsiTheme="majorBidi" w:cstheme="majorBidi"/>
          <w:sz w:val="24"/>
          <w:szCs w:val="24"/>
          <w:vertAlign w:val="superscript"/>
        </w:rPr>
        <w:t>6</w:t>
      </w:r>
      <w:r w:rsidRPr="006B5A1B">
        <w:rPr>
          <w:rFonts w:asciiTheme="majorBidi" w:eastAsia="Calibri" w:hAnsiTheme="majorBidi" w:cstheme="majorBidi"/>
          <w:sz w:val="24"/>
          <w:szCs w:val="24"/>
        </w:rPr>
        <w:t>Department of Biotechnology and Life Sciences, Faculty of Postgraduate Studies for Advanced Sciences, Beni-</w:t>
      </w:r>
      <w:proofErr w:type="spellStart"/>
      <w:r w:rsidRPr="006B5A1B">
        <w:rPr>
          <w:rFonts w:asciiTheme="majorBidi" w:eastAsia="Calibri" w:hAnsiTheme="majorBidi" w:cstheme="majorBidi"/>
          <w:sz w:val="24"/>
          <w:szCs w:val="24"/>
        </w:rPr>
        <w:t>Suef</w:t>
      </w:r>
      <w:proofErr w:type="spellEnd"/>
      <w:r w:rsidRPr="006B5A1B">
        <w:rPr>
          <w:rFonts w:asciiTheme="majorBidi" w:eastAsia="Calibri" w:hAnsiTheme="majorBidi" w:cstheme="majorBidi"/>
          <w:sz w:val="24"/>
          <w:szCs w:val="24"/>
        </w:rPr>
        <w:t xml:space="preserve"> University, Beni-</w:t>
      </w:r>
      <w:proofErr w:type="spellStart"/>
      <w:r w:rsidRPr="006B5A1B">
        <w:rPr>
          <w:rFonts w:asciiTheme="majorBidi" w:eastAsia="Calibri" w:hAnsiTheme="majorBidi" w:cstheme="majorBidi"/>
          <w:sz w:val="24"/>
          <w:szCs w:val="24"/>
        </w:rPr>
        <w:t>Suef</w:t>
      </w:r>
      <w:proofErr w:type="spellEnd"/>
      <w:r w:rsidRPr="006B5A1B">
        <w:rPr>
          <w:rFonts w:asciiTheme="majorBidi" w:eastAsia="Calibri" w:hAnsiTheme="majorBidi" w:cstheme="majorBidi"/>
          <w:sz w:val="24"/>
          <w:szCs w:val="24"/>
        </w:rPr>
        <w:t>, Egypt</w:t>
      </w:r>
    </w:p>
    <w:p w14:paraId="68DA627F" w14:textId="77777777" w:rsidR="00DB53BF" w:rsidRDefault="00DB53BF" w:rsidP="00DB53BF">
      <w:pPr>
        <w:shd w:val="clear" w:color="auto" w:fill="FFFFFF"/>
        <w:spacing w:before="166" w:after="166"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vertAlign w:val="superscript"/>
        </w:rPr>
        <w:t>7</w:t>
      </w:r>
      <w:r w:rsidRPr="006B5A1B">
        <w:rPr>
          <w:rFonts w:asciiTheme="majorBidi" w:eastAsia="Times New Roman" w:hAnsiTheme="majorBidi" w:cstheme="majorBidi"/>
          <w:sz w:val="24"/>
          <w:szCs w:val="24"/>
        </w:rPr>
        <w:t xml:space="preserve">Department of Microbiology and immunology, Faculty of Pharmacy, </w:t>
      </w:r>
      <w:proofErr w:type="spellStart"/>
      <w:r w:rsidRPr="006B5A1B">
        <w:rPr>
          <w:rFonts w:asciiTheme="majorBidi" w:eastAsia="Times New Roman" w:hAnsiTheme="majorBidi" w:cstheme="majorBidi"/>
          <w:sz w:val="24"/>
          <w:szCs w:val="24"/>
        </w:rPr>
        <w:t>Deraya</w:t>
      </w:r>
      <w:proofErr w:type="spellEnd"/>
      <w:r w:rsidRPr="006B5A1B">
        <w:rPr>
          <w:rFonts w:asciiTheme="majorBidi" w:eastAsia="Times New Roman" w:hAnsiTheme="majorBidi" w:cstheme="majorBidi"/>
          <w:sz w:val="24"/>
          <w:szCs w:val="24"/>
        </w:rPr>
        <w:t xml:space="preserve"> University, New </w:t>
      </w:r>
      <w:proofErr w:type="spellStart"/>
      <w:r w:rsidRPr="006B5A1B">
        <w:rPr>
          <w:rFonts w:asciiTheme="majorBidi" w:eastAsia="Times New Roman" w:hAnsiTheme="majorBidi" w:cstheme="majorBidi"/>
          <w:sz w:val="24"/>
          <w:szCs w:val="24"/>
        </w:rPr>
        <w:t>Minia</w:t>
      </w:r>
      <w:proofErr w:type="spellEnd"/>
      <w:r w:rsidRPr="006B5A1B">
        <w:rPr>
          <w:rFonts w:asciiTheme="majorBidi" w:eastAsia="Times New Roman" w:hAnsiTheme="majorBidi" w:cstheme="majorBidi"/>
          <w:sz w:val="24"/>
          <w:szCs w:val="24"/>
        </w:rPr>
        <w:t xml:space="preserve"> City </w:t>
      </w:r>
      <w:bookmarkStart w:id="0" w:name="_Hlk95754715"/>
      <w:r w:rsidRPr="006B5A1B">
        <w:rPr>
          <w:rFonts w:asciiTheme="majorBidi" w:eastAsia="Times New Roman" w:hAnsiTheme="majorBidi" w:cstheme="majorBidi"/>
          <w:sz w:val="24"/>
          <w:szCs w:val="24"/>
        </w:rPr>
        <w:t>61768</w:t>
      </w:r>
      <w:bookmarkEnd w:id="0"/>
      <w:r w:rsidRPr="006B5A1B">
        <w:rPr>
          <w:rFonts w:asciiTheme="majorBidi" w:eastAsia="Times New Roman" w:hAnsiTheme="majorBidi" w:cstheme="majorBidi"/>
          <w:sz w:val="24"/>
          <w:szCs w:val="24"/>
        </w:rPr>
        <w:t xml:space="preserve">, Egypt </w:t>
      </w:r>
    </w:p>
    <w:p w14:paraId="1D019A66" w14:textId="77777777" w:rsidR="00DB53BF" w:rsidRPr="00130275" w:rsidRDefault="00DB53BF" w:rsidP="00DB53BF">
      <w:pPr>
        <w:shd w:val="clear" w:color="auto" w:fill="FFFFFF"/>
        <w:spacing w:before="166" w:after="166"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vertAlign w:val="superscript"/>
        </w:rPr>
        <w:t>8</w:t>
      </w:r>
      <w:r w:rsidRPr="00130275">
        <w:rPr>
          <w:rFonts w:asciiTheme="majorBidi" w:eastAsia="Times New Roman" w:hAnsiTheme="majorBidi" w:cstheme="majorBidi"/>
          <w:sz w:val="24"/>
          <w:szCs w:val="24"/>
        </w:rPr>
        <w:t xml:space="preserve">Department of </w:t>
      </w:r>
      <w:proofErr w:type="spellStart"/>
      <w:r w:rsidRPr="00EF1AEB">
        <w:rPr>
          <w:rFonts w:asciiTheme="majorBidi" w:eastAsia="Times New Roman" w:hAnsiTheme="majorBidi" w:cstheme="majorBidi"/>
          <w:sz w:val="24"/>
          <w:szCs w:val="24"/>
        </w:rPr>
        <w:t>of</w:t>
      </w:r>
      <w:proofErr w:type="spellEnd"/>
      <w:r w:rsidRPr="00EF1AEB">
        <w:rPr>
          <w:rFonts w:asciiTheme="majorBidi" w:eastAsia="Times New Roman" w:hAnsiTheme="majorBidi" w:cstheme="majorBidi"/>
          <w:sz w:val="24"/>
          <w:szCs w:val="24"/>
        </w:rPr>
        <w:t xml:space="preserve"> Pharmaceutics and clinical pharmacy</w:t>
      </w:r>
      <w:r w:rsidRPr="00130275">
        <w:rPr>
          <w:rFonts w:asciiTheme="majorBidi" w:eastAsia="Times New Roman" w:hAnsiTheme="majorBidi" w:cstheme="majorBidi"/>
          <w:sz w:val="24"/>
          <w:szCs w:val="24"/>
        </w:rPr>
        <w:t xml:space="preserve">, Faculty of Pharmacy, </w:t>
      </w:r>
      <w:proofErr w:type="spellStart"/>
      <w:r w:rsidRPr="00130275">
        <w:rPr>
          <w:rFonts w:asciiTheme="majorBidi" w:eastAsia="Times New Roman" w:hAnsiTheme="majorBidi" w:cstheme="majorBidi"/>
          <w:sz w:val="24"/>
          <w:szCs w:val="24"/>
        </w:rPr>
        <w:t>Deraya</w:t>
      </w:r>
      <w:proofErr w:type="spellEnd"/>
      <w:r w:rsidRPr="00130275">
        <w:rPr>
          <w:rFonts w:asciiTheme="majorBidi" w:eastAsia="Times New Roman" w:hAnsiTheme="majorBidi" w:cstheme="majorBidi"/>
          <w:sz w:val="24"/>
          <w:szCs w:val="24"/>
        </w:rPr>
        <w:t xml:space="preserve"> University, New-</w:t>
      </w:r>
      <w:proofErr w:type="spellStart"/>
      <w:r w:rsidRPr="00AC546B">
        <w:rPr>
          <w:rFonts w:asciiTheme="majorBidi" w:eastAsia="Times New Roman" w:hAnsiTheme="majorBidi" w:cstheme="majorBidi"/>
          <w:sz w:val="24"/>
          <w:szCs w:val="24"/>
        </w:rPr>
        <w:t>Minia</w:t>
      </w:r>
      <w:proofErr w:type="spellEnd"/>
      <w:r w:rsidRPr="00AC546B">
        <w:rPr>
          <w:rFonts w:asciiTheme="majorBidi" w:eastAsia="Times New Roman" w:hAnsiTheme="majorBidi" w:cstheme="majorBidi"/>
          <w:sz w:val="24"/>
          <w:szCs w:val="24"/>
        </w:rPr>
        <w:t xml:space="preserve"> </w:t>
      </w:r>
      <w:r w:rsidRPr="006B6F3D">
        <w:rPr>
          <w:rFonts w:asciiTheme="majorBidi" w:eastAsia="Times New Roman" w:hAnsiTheme="majorBidi" w:cstheme="majorBidi"/>
          <w:sz w:val="24"/>
          <w:szCs w:val="24"/>
        </w:rPr>
        <w:t>61768</w:t>
      </w:r>
      <w:r w:rsidRPr="00AC546B">
        <w:rPr>
          <w:rFonts w:asciiTheme="majorBidi" w:eastAsia="Times New Roman" w:hAnsiTheme="majorBidi" w:cstheme="majorBidi"/>
          <w:sz w:val="24"/>
          <w:szCs w:val="24"/>
        </w:rPr>
        <w:t>,</w:t>
      </w:r>
      <w:r w:rsidRPr="00130275">
        <w:rPr>
          <w:rFonts w:asciiTheme="majorBidi" w:eastAsia="Times New Roman" w:hAnsiTheme="majorBidi" w:cstheme="majorBidi"/>
          <w:sz w:val="24"/>
          <w:szCs w:val="24"/>
        </w:rPr>
        <w:t xml:space="preserve"> Minya, Egypt</w:t>
      </w:r>
    </w:p>
    <w:p w14:paraId="618D02FC" w14:textId="77777777" w:rsidR="00DB53BF" w:rsidRPr="006B5A1B" w:rsidRDefault="00DB53BF" w:rsidP="00DB53BF">
      <w:pPr>
        <w:shd w:val="clear" w:color="auto" w:fill="FFFFFF"/>
        <w:spacing w:before="166" w:after="166" w:line="240" w:lineRule="auto"/>
        <w:rPr>
          <w:rFonts w:asciiTheme="majorBidi" w:eastAsia="Calibri" w:hAnsiTheme="majorBidi" w:cstheme="majorBidi"/>
          <w:sz w:val="24"/>
          <w:szCs w:val="24"/>
        </w:rPr>
      </w:pPr>
      <w:r>
        <w:rPr>
          <w:rFonts w:asciiTheme="majorBidi" w:eastAsia="Calibri" w:hAnsiTheme="majorBidi" w:cstheme="majorBidi"/>
          <w:sz w:val="24"/>
          <w:szCs w:val="24"/>
          <w:vertAlign w:val="superscript"/>
        </w:rPr>
        <w:t>9</w:t>
      </w:r>
      <w:r w:rsidRPr="006B5A1B">
        <w:rPr>
          <w:rFonts w:asciiTheme="majorBidi" w:eastAsia="Calibri" w:hAnsiTheme="majorBidi" w:cstheme="majorBidi"/>
          <w:sz w:val="24"/>
          <w:szCs w:val="24"/>
        </w:rPr>
        <w:t>Pharmaceutical Organic Chemistry Department, Faculty of Pharmacy, Assiut University, 71526, Egypt</w:t>
      </w:r>
    </w:p>
    <w:p w14:paraId="79B865C5" w14:textId="77777777" w:rsidR="00DB53BF" w:rsidRPr="006B5A1B" w:rsidRDefault="00DB53BF" w:rsidP="00DB53BF">
      <w:pPr>
        <w:shd w:val="clear" w:color="auto" w:fill="FFFFFF"/>
        <w:spacing w:before="166" w:after="166" w:line="240" w:lineRule="auto"/>
        <w:rPr>
          <w:rFonts w:asciiTheme="majorBidi" w:eastAsia="Calibri" w:hAnsiTheme="majorBidi" w:cstheme="majorBidi"/>
          <w:sz w:val="24"/>
          <w:szCs w:val="24"/>
        </w:rPr>
      </w:pPr>
      <w:r>
        <w:rPr>
          <w:rFonts w:asciiTheme="majorBidi" w:eastAsia="Calibri" w:hAnsiTheme="majorBidi" w:cstheme="majorBidi"/>
          <w:sz w:val="24"/>
          <w:szCs w:val="24"/>
          <w:vertAlign w:val="superscript"/>
        </w:rPr>
        <w:t>10</w:t>
      </w:r>
      <w:r w:rsidRPr="006B5A1B">
        <w:rPr>
          <w:rFonts w:asciiTheme="majorBidi" w:eastAsia="Calibri" w:hAnsiTheme="majorBidi" w:cstheme="majorBidi"/>
          <w:sz w:val="24"/>
          <w:szCs w:val="24"/>
        </w:rPr>
        <w:t>Pharmaceutical Chemistry Department, Faculty of Pharmacy, Sphinx University, New Assiut, Egypt</w:t>
      </w:r>
    </w:p>
    <w:p w14:paraId="322529CF" w14:textId="77777777" w:rsidR="00DB53BF" w:rsidRPr="006B5A1B" w:rsidRDefault="00DB53BF" w:rsidP="00DB53BF">
      <w:pPr>
        <w:shd w:val="clear" w:color="auto" w:fill="FFFFFF"/>
        <w:spacing w:before="166" w:after="166" w:line="240" w:lineRule="auto"/>
        <w:rPr>
          <w:rFonts w:asciiTheme="majorBidi" w:eastAsia="Calibri" w:hAnsiTheme="majorBidi" w:cstheme="majorBidi"/>
          <w:color w:val="000000" w:themeColor="text1"/>
          <w:sz w:val="24"/>
          <w:szCs w:val="24"/>
        </w:rPr>
      </w:pPr>
    </w:p>
    <w:p w14:paraId="56C1ABC3" w14:textId="77777777" w:rsidR="00DB53BF" w:rsidRPr="006B5A1B" w:rsidRDefault="00DB53BF" w:rsidP="00DB53BF">
      <w:pPr>
        <w:bidi/>
        <w:spacing w:before="120" w:after="120" w:line="240" w:lineRule="auto"/>
        <w:ind w:left="-630"/>
        <w:jc w:val="right"/>
        <w:rPr>
          <w:rFonts w:asciiTheme="majorBidi" w:eastAsia="Calibri" w:hAnsiTheme="majorBidi" w:cstheme="majorBidi"/>
          <w:color w:val="000000" w:themeColor="text1"/>
          <w:sz w:val="24"/>
          <w:szCs w:val="24"/>
          <w:vertAlign w:val="superscript"/>
        </w:rPr>
      </w:pPr>
      <w:r w:rsidRPr="006B5A1B">
        <w:rPr>
          <w:rFonts w:asciiTheme="majorBidi" w:eastAsia="Calibri" w:hAnsiTheme="majorBidi" w:cstheme="majorBidi"/>
          <w:i/>
          <w:iCs/>
          <w:color w:val="000000" w:themeColor="text1"/>
          <w:sz w:val="24"/>
          <w:szCs w:val="24"/>
        </w:rPr>
        <w:t>*To whom correspondence should be addressed:</w:t>
      </w:r>
    </w:p>
    <w:p w14:paraId="5EE72F34" w14:textId="77777777" w:rsidR="00DB53BF" w:rsidRDefault="00DB53BF" w:rsidP="00DB53BF">
      <w:pPr>
        <w:spacing w:after="200" w:line="360" w:lineRule="auto"/>
        <w:rPr>
          <w:rFonts w:asciiTheme="majorBidi" w:eastAsia="Calibri" w:hAnsiTheme="majorBidi" w:cstheme="majorBidi"/>
          <w:color w:val="000000" w:themeColor="text1"/>
          <w:sz w:val="24"/>
          <w:szCs w:val="24"/>
        </w:rPr>
      </w:pPr>
      <w:r w:rsidRPr="006B5A1B">
        <w:rPr>
          <w:rFonts w:asciiTheme="majorBidi" w:eastAsia="Calibri" w:hAnsiTheme="majorBidi" w:cstheme="majorBidi"/>
          <w:color w:val="000000" w:themeColor="text1"/>
          <w:sz w:val="24"/>
          <w:szCs w:val="24"/>
          <w:shd w:val="clear" w:color="auto" w:fill="FFFFFF"/>
        </w:rPr>
        <w:t xml:space="preserve">  *</w:t>
      </w:r>
      <w:r w:rsidRPr="006B5A1B">
        <w:rPr>
          <w:rFonts w:asciiTheme="majorBidi" w:eastAsia="Calibri" w:hAnsiTheme="majorBidi" w:cstheme="majorBidi"/>
          <w:color w:val="000000" w:themeColor="text1"/>
          <w:sz w:val="24"/>
          <w:szCs w:val="24"/>
        </w:rPr>
        <w:t xml:space="preserve">G. E-D. A. </w:t>
      </w:r>
      <w:proofErr w:type="spellStart"/>
      <w:r w:rsidRPr="006B5A1B">
        <w:rPr>
          <w:rFonts w:asciiTheme="majorBidi" w:eastAsia="Calibri" w:hAnsiTheme="majorBidi" w:cstheme="majorBidi"/>
          <w:color w:val="000000" w:themeColor="text1"/>
          <w:sz w:val="24"/>
          <w:szCs w:val="24"/>
        </w:rPr>
        <w:t>Abuo</w:t>
      </w:r>
      <w:proofErr w:type="spellEnd"/>
      <w:r w:rsidRPr="006B5A1B">
        <w:rPr>
          <w:rFonts w:asciiTheme="majorBidi" w:eastAsia="Calibri" w:hAnsiTheme="majorBidi" w:cstheme="majorBidi"/>
          <w:color w:val="000000" w:themeColor="text1"/>
          <w:sz w:val="24"/>
          <w:szCs w:val="24"/>
        </w:rPr>
        <w:t xml:space="preserve"> -</w:t>
      </w:r>
      <w:proofErr w:type="spellStart"/>
      <w:r w:rsidRPr="006B5A1B">
        <w:rPr>
          <w:rFonts w:asciiTheme="majorBidi" w:eastAsia="Calibri" w:hAnsiTheme="majorBidi" w:cstheme="majorBidi"/>
          <w:color w:val="000000" w:themeColor="text1"/>
          <w:sz w:val="24"/>
          <w:szCs w:val="24"/>
        </w:rPr>
        <w:t>Rahma</w:t>
      </w:r>
      <w:proofErr w:type="spellEnd"/>
      <w:r w:rsidRPr="006B5A1B">
        <w:rPr>
          <w:rFonts w:asciiTheme="majorBidi" w:eastAsia="Calibri" w:hAnsiTheme="majorBidi" w:cstheme="majorBidi"/>
          <w:color w:val="000000" w:themeColor="text1"/>
          <w:sz w:val="24"/>
          <w:szCs w:val="24"/>
        </w:rPr>
        <w:t xml:space="preserve">: </w:t>
      </w:r>
      <w:hyperlink r:id="rId11" w:history="1">
        <w:r w:rsidRPr="006B5A1B">
          <w:rPr>
            <w:rFonts w:asciiTheme="majorBidi" w:eastAsia="Calibri" w:hAnsiTheme="majorBidi" w:cstheme="majorBidi"/>
            <w:color w:val="000000" w:themeColor="text1"/>
            <w:sz w:val="24"/>
            <w:szCs w:val="24"/>
            <w:u w:val="single"/>
          </w:rPr>
          <w:t>gamal.aborahama@mu.edu.eg</w:t>
        </w:r>
      </w:hyperlink>
      <w:r w:rsidRPr="006B5A1B">
        <w:rPr>
          <w:rFonts w:asciiTheme="majorBidi" w:eastAsia="Calibri" w:hAnsiTheme="majorBidi" w:cstheme="majorBidi"/>
          <w:color w:val="000000" w:themeColor="text1"/>
          <w:sz w:val="24"/>
          <w:szCs w:val="24"/>
        </w:rPr>
        <w:t>, +201003069431</w:t>
      </w:r>
    </w:p>
    <w:p w14:paraId="660AD626" w14:textId="77777777" w:rsidR="00DB53BF" w:rsidRDefault="00DB53BF" w:rsidP="00DB53BF">
      <w:pPr>
        <w:spacing w:after="200" w:line="360" w:lineRule="auto"/>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 xml:space="preserve">*Hamada. H.H. Mohammed: </w:t>
      </w:r>
      <w:hyperlink r:id="rId12" w:history="1">
        <w:r w:rsidRPr="006F2467">
          <w:rPr>
            <w:rStyle w:val="Hyperlink"/>
            <w:rFonts w:asciiTheme="majorBidi" w:eastAsia="Calibri" w:hAnsiTheme="majorBidi" w:cstheme="majorBidi"/>
            <w:sz w:val="24"/>
            <w:szCs w:val="24"/>
          </w:rPr>
          <w:t>hamada.hashem@pharm.sohag.edu.eg</w:t>
        </w:r>
      </w:hyperlink>
      <w:r>
        <w:rPr>
          <w:rFonts w:asciiTheme="majorBidi" w:eastAsia="Calibri" w:hAnsiTheme="majorBidi" w:cstheme="majorBidi"/>
          <w:color w:val="000000" w:themeColor="text1"/>
          <w:sz w:val="24"/>
          <w:szCs w:val="24"/>
        </w:rPr>
        <w:t>, +201002261392</w:t>
      </w:r>
    </w:p>
    <w:p w14:paraId="0B430674" w14:textId="77777777" w:rsidR="00927F71" w:rsidRPr="006B5A1B" w:rsidRDefault="00927F71" w:rsidP="00BE03AF">
      <w:pPr>
        <w:spacing w:after="200" w:line="360" w:lineRule="auto"/>
        <w:rPr>
          <w:rFonts w:asciiTheme="majorBidi" w:eastAsia="Calibri" w:hAnsiTheme="majorBidi" w:cstheme="majorBidi"/>
          <w:color w:val="000000" w:themeColor="text1"/>
          <w:sz w:val="24"/>
          <w:szCs w:val="24"/>
        </w:rPr>
      </w:pPr>
    </w:p>
    <w:p w14:paraId="2EB0B3C3" w14:textId="77AECACC" w:rsidR="00616EC4" w:rsidRPr="00616EC4" w:rsidRDefault="00616EC4" w:rsidP="00616EC4">
      <w:pPr>
        <w:ind w:firstLine="180"/>
        <w:rPr>
          <w:b/>
          <w:bCs/>
          <w:sz w:val="24"/>
          <w:szCs w:val="24"/>
          <w:lang w:bidi="ar-EG"/>
        </w:rPr>
      </w:pPr>
      <w:r>
        <w:rPr>
          <w:b/>
          <w:bCs/>
          <w:sz w:val="24"/>
          <w:szCs w:val="24"/>
          <w:lang w:bidi="ar-EG"/>
        </w:rPr>
        <w:lastRenderedPageBreak/>
        <w:t xml:space="preserve">H-NMR of </w:t>
      </w:r>
      <w:r w:rsidR="00793852">
        <w:rPr>
          <w:b/>
          <w:bCs/>
          <w:sz w:val="24"/>
          <w:szCs w:val="24"/>
          <w:lang w:bidi="ar-EG"/>
        </w:rPr>
        <w:t xml:space="preserve">compound 5a </w:t>
      </w:r>
    </w:p>
    <w:p w14:paraId="39C24EFE" w14:textId="70ED72AC" w:rsidR="006844BC" w:rsidRDefault="00447499" w:rsidP="00616EC4">
      <w:pPr>
        <w:ind w:firstLine="180"/>
        <w:rPr>
          <w:lang w:bidi="ar-EG"/>
        </w:rPr>
      </w:pPr>
      <w:r>
        <w:rPr>
          <w:noProof/>
          <w:lang w:bidi="ar-EG"/>
        </w:rPr>
        <w:drawing>
          <wp:inline distT="0" distB="0" distL="0" distR="0" wp14:anchorId="4BB12726" wp14:editId="73BFFC01">
            <wp:extent cx="5743575" cy="312483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3124835"/>
                    </a:xfrm>
                    <a:prstGeom prst="rect">
                      <a:avLst/>
                    </a:prstGeom>
                    <a:noFill/>
                  </pic:spPr>
                </pic:pic>
              </a:graphicData>
            </a:graphic>
          </wp:inline>
        </w:drawing>
      </w:r>
    </w:p>
    <w:p w14:paraId="39215655" w14:textId="1678040D" w:rsidR="00793852" w:rsidRDefault="00793852" w:rsidP="00793852">
      <w:pPr>
        <w:rPr>
          <w:b/>
          <w:bCs/>
        </w:rPr>
      </w:pPr>
      <w:r>
        <w:rPr>
          <w:b/>
          <w:bCs/>
        </w:rPr>
        <w:t>13C-NMR for compound 5a</w:t>
      </w:r>
    </w:p>
    <w:p w14:paraId="6BB675DB" w14:textId="612A2851" w:rsidR="00E868EE" w:rsidRDefault="00E868EE">
      <w:pPr>
        <w:rPr>
          <w:lang w:bidi="ar-EG"/>
        </w:rPr>
      </w:pPr>
      <w:r>
        <w:rPr>
          <w:noProof/>
          <w:lang w:bidi="ar-EG"/>
        </w:rPr>
        <w:drawing>
          <wp:inline distT="0" distB="0" distL="0" distR="0" wp14:anchorId="54842DB1" wp14:editId="78237F18">
            <wp:extent cx="6305550" cy="405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5550" cy="4057650"/>
                    </a:xfrm>
                    <a:prstGeom prst="rect">
                      <a:avLst/>
                    </a:prstGeom>
                    <a:noFill/>
                  </pic:spPr>
                </pic:pic>
              </a:graphicData>
            </a:graphic>
          </wp:inline>
        </w:drawing>
      </w:r>
    </w:p>
    <w:p w14:paraId="355977FC" w14:textId="15402597" w:rsidR="00447499" w:rsidRDefault="00447499">
      <w:pPr>
        <w:rPr>
          <w:lang w:bidi="ar-EG"/>
        </w:rPr>
      </w:pPr>
    </w:p>
    <w:p w14:paraId="3616BCE7" w14:textId="37427A3E" w:rsidR="00793852" w:rsidRDefault="00793852" w:rsidP="00793852">
      <w:pPr>
        <w:rPr>
          <w:b/>
          <w:bCs/>
        </w:rPr>
      </w:pPr>
      <w:r>
        <w:rPr>
          <w:b/>
          <w:bCs/>
        </w:rPr>
        <w:lastRenderedPageBreak/>
        <w:t>Mass spectra of compound 5a</w:t>
      </w:r>
    </w:p>
    <w:p w14:paraId="58EED48A" w14:textId="77777777" w:rsidR="00793852" w:rsidRDefault="00793852">
      <w:pPr>
        <w:rPr>
          <w:lang w:bidi="ar-EG"/>
        </w:rPr>
      </w:pPr>
    </w:p>
    <w:p w14:paraId="45D6569B" w14:textId="13E56AD6" w:rsidR="007F6B00" w:rsidRDefault="007F6B00">
      <w:pPr>
        <w:rPr>
          <w:lang w:bidi="ar-EG"/>
        </w:rPr>
      </w:pPr>
      <w:r>
        <w:rPr>
          <w:noProof/>
          <w:lang w:bidi="ar-EG"/>
        </w:rPr>
        <w:drawing>
          <wp:inline distT="0" distB="0" distL="0" distR="0" wp14:anchorId="1000D692" wp14:editId="1A457599">
            <wp:extent cx="6076950" cy="31337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6950" cy="3133725"/>
                    </a:xfrm>
                    <a:prstGeom prst="rect">
                      <a:avLst/>
                    </a:prstGeom>
                    <a:noFill/>
                  </pic:spPr>
                </pic:pic>
              </a:graphicData>
            </a:graphic>
          </wp:inline>
        </w:drawing>
      </w:r>
    </w:p>
    <w:p w14:paraId="5D2A579A" w14:textId="77777777" w:rsidR="00640B4C" w:rsidRDefault="00640B4C">
      <w:pPr>
        <w:rPr>
          <w:b/>
          <w:bCs/>
          <w:lang w:bidi="ar-EG"/>
        </w:rPr>
      </w:pPr>
    </w:p>
    <w:p w14:paraId="0D74BE6C" w14:textId="4E347F47" w:rsidR="007F6B00" w:rsidRPr="00640B4C" w:rsidRDefault="00640B4C">
      <w:pPr>
        <w:rPr>
          <w:b/>
          <w:bCs/>
          <w:lang w:bidi="ar-EG"/>
        </w:rPr>
      </w:pPr>
      <w:r w:rsidRPr="00640B4C">
        <w:rPr>
          <w:b/>
          <w:bCs/>
          <w:lang w:bidi="ar-EG"/>
        </w:rPr>
        <w:t>H-NMR for compound 5</w:t>
      </w:r>
      <w:r>
        <w:rPr>
          <w:b/>
          <w:bCs/>
          <w:lang w:bidi="ar-EG"/>
        </w:rPr>
        <w:t>b</w:t>
      </w:r>
    </w:p>
    <w:p w14:paraId="2D0BDA0E" w14:textId="131F859E" w:rsidR="00447499" w:rsidRDefault="00447499" w:rsidP="00447499">
      <w:pPr>
        <w:ind w:hanging="270"/>
      </w:pPr>
      <w:r w:rsidRPr="00292684">
        <w:rPr>
          <w:noProof/>
        </w:rPr>
        <w:drawing>
          <wp:inline distT="0" distB="0" distL="0" distR="0" wp14:anchorId="2FE7A46A" wp14:editId="61D39125">
            <wp:extent cx="6276975" cy="3752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77512" cy="3753171"/>
                    </a:xfrm>
                    <a:prstGeom prst="rect">
                      <a:avLst/>
                    </a:prstGeom>
                  </pic:spPr>
                </pic:pic>
              </a:graphicData>
            </a:graphic>
          </wp:inline>
        </w:drawing>
      </w:r>
    </w:p>
    <w:p w14:paraId="53220591" w14:textId="2F1B0350" w:rsidR="00640B4C" w:rsidRPr="00640B4C" w:rsidRDefault="00640B4C" w:rsidP="00640B4C">
      <w:pPr>
        <w:rPr>
          <w:b/>
          <w:bCs/>
          <w:lang w:bidi="ar-EG"/>
        </w:rPr>
      </w:pPr>
      <w:bookmarkStart w:id="1" w:name="_Hlk103025247"/>
      <w:r>
        <w:rPr>
          <w:b/>
          <w:bCs/>
          <w:lang w:bidi="ar-EG"/>
        </w:rPr>
        <w:lastRenderedPageBreak/>
        <w:t>13C</w:t>
      </w:r>
      <w:r w:rsidRPr="00640B4C">
        <w:rPr>
          <w:b/>
          <w:bCs/>
          <w:lang w:bidi="ar-EG"/>
        </w:rPr>
        <w:t>-NMR for compound 5</w:t>
      </w:r>
      <w:r>
        <w:rPr>
          <w:b/>
          <w:bCs/>
          <w:lang w:bidi="ar-EG"/>
        </w:rPr>
        <w:t>b</w:t>
      </w:r>
    </w:p>
    <w:bookmarkEnd w:id="1"/>
    <w:p w14:paraId="60228778" w14:textId="5D38A787" w:rsidR="00447499" w:rsidRDefault="00E868EE" w:rsidP="00E868EE">
      <w:pPr>
        <w:ind w:hanging="360"/>
      </w:pPr>
      <w:r>
        <w:rPr>
          <w:noProof/>
        </w:rPr>
        <w:drawing>
          <wp:inline distT="0" distB="0" distL="0" distR="0" wp14:anchorId="2ED0F0D9" wp14:editId="4FBD67E6">
            <wp:extent cx="6362700" cy="3362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2700" cy="3362325"/>
                    </a:xfrm>
                    <a:prstGeom prst="rect">
                      <a:avLst/>
                    </a:prstGeom>
                    <a:noFill/>
                  </pic:spPr>
                </pic:pic>
              </a:graphicData>
            </a:graphic>
          </wp:inline>
        </w:drawing>
      </w:r>
    </w:p>
    <w:p w14:paraId="617FD409" w14:textId="7FF64FFB" w:rsidR="007F6B00" w:rsidRDefault="007F6B00" w:rsidP="00E868EE">
      <w:pPr>
        <w:ind w:hanging="360"/>
      </w:pPr>
    </w:p>
    <w:p w14:paraId="276753E9" w14:textId="1165F507" w:rsidR="007F6B00" w:rsidRPr="00810DE3" w:rsidRDefault="00640B4C" w:rsidP="00E868EE">
      <w:pPr>
        <w:ind w:hanging="360"/>
        <w:rPr>
          <w:b/>
          <w:bCs/>
        </w:rPr>
      </w:pPr>
      <w:r w:rsidRPr="00640B4C">
        <w:t xml:space="preserve"> </w:t>
      </w:r>
      <w:r>
        <w:tab/>
      </w:r>
      <w:r w:rsidRPr="00810DE3">
        <w:rPr>
          <w:b/>
          <w:bCs/>
        </w:rPr>
        <w:t xml:space="preserve">Mass spectra </w:t>
      </w:r>
      <w:r w:rsidR="00810DE3" w:rsidRPr="00810DE3">
        <w:rPr>
          <w:b/>
          <w:bCs/>
        </w:rPr>
        <w:t>of compound</w:t>
      </w:r>
      <w:r w:rsidRPr="00810DE3">
        <w:rPr>
          <w:b/>
          <w:bCs/>
        </w:rPr>
        <w:t xml:space="preserve"> 5b</w:t>
      </w:r>
    </w:p>
    <w:p w14:paraId="31F692CD" w14:textId="53908753" w:rsidR="007F6B00" w:rsidRDefault="007F6B00" w:rsidP="00E868EE">
      <w:pPr>
        <w:ind w:hanging="360"/>
      </w:pPr>
      <w:r>
        <w:rPr>
          <w:noProof/>
        </w:rPr>
        <w:drawing>
          <wp:inline distT="0" distB="0" distL="0" distR="0" wp14:anchorId="5A691F06" wp14:editId="7FF40366">
            <wp:extent cx="5915660" cy="363918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5660" cy="3639185"/>
                    </a:xfrm>
                    <a:prstGeom prst="rect">
                      <a:avLst/>
                    </a:prstGeom>
                    <a:noFill/>
                  </pic:spPr>
                </pic:pic>
              </a:graphicData>
            </a:graphic>
          </wp:inline>
        </w:drawing>
      </w:r>
    </w:p>
    <w:p w14:paraId="236BC134" w14:textId="2784751D" w:rsidR="007F6B00" w:rsidRPr="00810DE3" w:rsidRDefault="00421CD2" w:rsidP="00E868EE">
      <w:pPr>
        <w:ind w:hanging="360"/>
        <w:rPr>
          <w:b/>
          <w:bCs/>
        </w:rPr>
      </w:pPr>
      <w:bookmarkStart w:id="2" w:name="_Hlk103025521"/>
      <w:r w:rsidRPr="00810DE3">
        <w:rPr>
          <w:b/>
          <w:bCs/>
        </w:rPr>
        <w:lastRenderedPageBreak/>
        <w:t xml:space="preserve">H-NMR for compound </w:t>
      </w:r>
      <w:r w:rsidR="00ED3DB3" w:rsidRPr="00810DE3">
        <w:rPr>
          <w:b/>
          <w:bCs/>
        </w:rPr>
        <w:t>5C</w:t>
      </w:r>
    </w:p>
    <w:bookmarkEnd w:id="2"/>
    <w:p w14:paraId="7ABDA8C5" w14:textId="468D3562" w:rsidR="00447499" w:rsidRDefault="00447499" w:rsidP="00447499">
      <w:pPr>
        <w:ind w:left="-360" w:right="-450"/>
        <w:rPr>
          <w:lang w:bidi="ar-EG"/>
        </w:rPr>
      </w:pPr>
      <w:r w:rsidRPr="00447499">
        <w:rPr>
          <w:noProof/>
          <w:lang w:bidi="ar-EG"/>
        </w:rPr>
        <w:drawing>
          <wp:inline distT="0" distB="0" distL="0" distR="0" wp14:anchorId="101BEA7E" wp14:editId="7DE3D179">
            <wp:extent cx="6181725" cy="3286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1725" cy="3286125"/>
                    </a:xfrm>
                    <a:prstGeom prst="rect">
                      <a:avLst/>
                    </a:prstGeom>
                  </pic:spPr>
                </pic:pic>
              </a:graphicData>
            </a:graphic>
          </wp:inline>
        </w:drawing>
      </w:r>
    </w:p>
    <w:p w14:paraId="18BE64A9" w14:textId="77777777" w:rsidR="00A4756B" w:rsidRDefault="00A4756B" w:rsidP="00447499">
      <w:pPr>
        <w:ind w:left="-360" w:right="-450"/>
        <w:rPr>
          <w:b/>
          <w:bCs/>
          <w:lang w:bidi="ar-EG"/>
        </w:rPr>
      </w:pPr>
    </w:p>
    <w:p w14:paraId="3245CAF7" w14:textId="5C648E92" w:rsidR="00421CD2" w:rsidRPr="00810DE3" w:rsidRDefault="00421CD2" w:rsidP="00447499">
      <w:pPr>
        <w:ind w:left="-360" w:right="-450"/>
        <w:rPr>
          <w:b/>
          <w:bCs/>
          <w:lang w:bidi="ar-EG"/>
        </w:rPr>
      </w:pPr>
      <w:r w:rsidRPr="00810DE3">
        <w:rPr>
          <w:b/>
          <w:bCs/>
          <w:lang w:bidi="ar-EG"/>
        </w:rPr>
        <w:t>13C-NMR for compound 5c</w:t>
      </w:r>
    </w:p>
    <w:p w14:paraId="38A43A3C" w14:textId="051ED299" w:rsidR="00447499" w:rsidRDefault="00D353A0" w:rsidP="00447499">
      <w:pPr>
        <w:ind w:left="-360" w:right="-450"/>
        <w:rPr>
          <w:lang w:bidi="ar-EG"/>
        </w:rPr>
      </w:pPr>
      <w:r>
        <w:rPr>
          <w:noProof/>
          <w:lang w:bidi="ar-EG"/>
        </w:rPr>
        <w:drawing>
          <wp:inline distT="0" distB="0" distL="0" distR="0" wp14:anchorId="20CD4944" wp14:editId="0F8ACA39">
            <wp:extent cx="6115050" cy="38677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3867785"/>
                    </a:xfrm>
                    <a:prstGeom prst="rect">
                      <a:avLst/>
                    </a:prstGeom>
                    <a:noFill/>
                  </pic:spPr>
                </pic:pic>
              </a:graphicData>
            </a:graphic>
          </wp:inline>
        </w:drawing>
      </w:r>
    </w:p>
    <w:p w14:paraId="384CF613" w14:textId="30A0165A" w:rsidR="00D353A0" w:rsidRDefault="00D353A0" w:rsidP="00447499">
      <w:pPr>
        <w:ind w:left="-360" w:right="-450"/>
        <w:rPr>
          <w:lang w:bidi="ar-EG"/>
        </w:rPr>
      </w:pPr>
    </w:p>
    <w:p w14:paraId="0767575E" w14:textId="761C2404" w:rsidR="007F6B00" w:rsidRDefault="00810DE3" w:rsidP="00447499">
      <w:pPr>
        <w:ind w:left="-360" w:right="-450"/>
        <w:rPr>
          <w:lang w:bidi="ar-EG"/>
        </w:rPr>
      </w:pPr>
      <w:r w:rsidRPr="00810DE3">
        <w:rPr>
          <w:b/>
          <w:bCs/>
        </w:rPr>
        <w:t>Mass spectra of compound 5</w:t>
      </w:r>
      <w:r>
        <w:rPr>
          <w:b/>
          <w:bCs/>
        </w:rPr>
        <w:t>c</w:t>
      </w:r>
    </w:p>
    <w:p w14:paraId="6FC11A91" w14:textId="19D62F60" w:rsidR="007F6B00" w:rsidRDefault="007F6B00" w:rsidP="00810DE3">
      <w:pPr>
        <w:ind w:left="-90" w:right="-450"/>
        <w:rPr>
          <w:lang w:bidi="ar-EG"/>
        </w:rPr>
      </w:pPr>
      <w:r>
        <w:rPr>
          <w:noProof/>
          <w:lang w:bidi="ar-EG"/>
        </w:rPr>
        <w:drawing>
          <wp:inline distT="0" distB="0" distL="0" distR="0" wp14:anchorId="009E5748" wp14:editId="3A7987BD">
            <wp:extent cx="6067425" cy="33337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7425" cy="3333750"/>
                    </a:xfrm>
                    <a:prstGeom prst="rect">
                      <a:avLst/>
                    </a:prstGeom>
                    <a:noFill/>
                  </pic:spPr>
                </pic:pic>
              </a:graphicData>
            </a:graphic>
          </wp:inline>
        </w:drawing>
      </w:r>
    </w:p>
    <w:p w14:paraId="5155FD96" w14:textId="470C1FAD" w:rsidR="00A4756B" w:rsidRPr="00810DE3" w:rsidRDefault="00A4756B" w:rsidP="00A4756B">
      <w:pPr>
        <w:ind w:hanging="360"/>
        <w:rPr>
          <w:b/>
          <w:bCs/>
        </w:rPr>
      </w:pPr>
      <w:bookmarkStart w:id="3" w:name="_Hlk103025728"/>
      <w:r w:rsidRPr="00810DE3">
        <w:rPr>
          <w:b/>
          <w:bCs/>
        </w:rPr>
        <w:t>H-NMR for compound 5</w:t>
      </w:r>
      <w:r>
        <w:rPr>
          <w:b/>
          <w:bCs/>
        </w:rPr>
        <w:t>d</w:t>
      </w:r>
    </w:p>
    <w:bookmarkEnd w:id="3"/>
    <w:p w14:paraId="41EA5B4F" w14:textId="2D1A043E" w:rsidR="00447499" w:rsidRDefault="00447499" w:rsidP="00A4756B">
      <w:pPr>
        <w:ind w:hanging="90"/>
        <w:rPr>
          <w:lang w:bidi="ar-EG"/>
        </w:rPr>
      </w:pPr>
      <w:r w:rsidRPr="00447499">
        <w:rPr>
          <w:noProof/>
          <w:lang w:bidi="ar-EG"/>
        </w:rPr>
        <w:drawing>
          <wp:inline distT="0" distB="0" distL="0" distR="0" wp14:anchorId="5A2177D8" wp14:editId="61980685">
            <wp:extent cx="6038850" cy="3590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39699" cy="3591430"/>
                    </a:xfrm>
                    <a:prstGeom prst="rect">
                      <a:avLst/>
                    </a:prstGeom>
                  </pic:spPr>
                </pic:pic>
              </a:graphicData>
            </a:graphic>
          </wp:inline>
        </w:drawing>
      </w:r>
    </w:p>
    <w:p w14:paraId="473650A4" w14:textId="06F0C257" w:rsidR="00447499" w:rsidRDefault="00447499" w:rsidP="00E868EE">
      <w:pPr>
        <w:tabs>
          <w:tab w:val="left" w:pos="1860"/>
        </w:tabs>
        <w:ind w:hanging="180"/>
        <w:rPr>
          <w:lang w:bidi="ar-EG"/>
        </w:rPr>
      </w:pPr>
      <w:r>
        <w:rPr>
          <w:lang w:bidi="ar-EG"/>
        </w:rPr>
        <w:tab/>
      </w:r>
    </w:p>
    <w:p w14:paraId="5D5C4431" w14:textId="20B2D42F" w:rsidR="00A4756B" w:rsidRPr="00A4756B" w:rsidRDefault="00A4756B" w:rsidP="00A4756B">
      <w:pPr>
        <w:tabs>
          <w:tab w:val="left" w:pos="1860"/>
        </w:tabs>
        <w:rPr>
          <w:b/>
          <w:bCs/>
          <w:lang w:bidi="ar-EG"/>
        </w:rPr>
      </w:pPr>
      <w:bookmarkStart w:id="4" w:name="_Hlk103025625"/>
      <w:r w:rsidRPr="00A4756B">
        <w:rPr>
          <w:b/>
          <w:bCs/>
          <w:lang w:bidi="ar-EG"/>
        </w:rPr>
        <w:lastRenderedPageBreak/>
        <w:t>13c-NMR for compound 5d</w:t>
      </w:r>
    </w:p>
    <w:bookmarkEnd w:id="4"/>
    <w:p w14:paraId="506F6163" w14:textId="70DDCA33" w:rsidR="00E868EE" w:rsidRDefault="00E868EE" w:rsidP="00704798">
      <w:pPr>
        <w:tabs>
          <w:tab w:val="left" w:pos="1860"/>
        </w:tabs>
        <w:ind w:hanging="180"/>
        <w:rPr>
          <w:lang w:bidi="ar-EG"/>
        </w:rPr>
      </w:pPr>
      <w:r>
        <w:rPr>
          <w:noProof/>
          <w:lang w:bidi="ar-EG"/>
        </w:rPr>
        <w:drawing>
          <wp:inline distT="0" distB="0" distL="0" distR="0" wp14:anchorId="1D35F585" wp14:editId="13E082B2">
            <wp:extent cx="6505575" cy="3619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05575" cy="3619500"/>
                    </a:xfrm>
                    <a:prstGeom prst="rect">
                      <a:avLst/>
                    </a:prstGeom>
                    <a:noFill/>
                  </pic:spPr>
                </pic:pic>
              </a:graphicData>
            </a:graphic>
          </wp:inline>
        </w:drawing>
      </w:r>
    </w:p>
    <w:p w14:paraId="7DE082FF" w14:textId="77777777" w:rsidR="00A4756B" w:rsidRDefault="00A4756B" w:rsidP="00A4756B">
      <w:pPr>
        <w:tabs>
          <w:tab w:val="left" w:pos="1860"/>
        </w:tabs>
        <w:rPr>
          <w:b/>
          <w:bCs/>
          <w:lang w:bidi="ar-EG"/>
        </w:rPr>
      </w:pPr>
    </w:p>
    <w:p w14:paraId="08545F44" w14:textId="6302CF88" w:rsidR="00A4756B" w:rsidRPr="00A4756B" w:rsidRDefault="00A4756B" w:rsidP="00A4756B">
      <w:pPr>
        <w:tabs>
          <w:tab w:val="left" w:pos="1860"/>
        </w:tabs>
        <w:rPr>
          <w:b/>
          <w:bCs/>
          <w:lang w:bidi="ar-EG"/>
        </w:rPr>
      </w:pPr>
      <w:r>
        <w:rPr>
          <w:b/>
          <w:bCs/>
          <w:lang w:bidi="ar-EG"/>
        </w:rPr>
        <w:t>Mass spectra of</w:t>
      </w:r>
      <w:r w:rsidRPr="00A4756B">
        <w:rPr>
          <w:b/>
          <w:bCs/>
          <w:lang w:bidi="ar-EG"/>
        </w:rPr>
        <w:t xml:space="preserve"> compound 5d</w:t>
      </w:r>
    </w:p>
    <w:p w14:paraId="334990F6" w14:textId="3E476A3F" w:rsidR="002B4679" w:rsidRDefault="002B4679" w:rsidP="002B4679">
      <w:pPr>
        <w:tabs>
          <w:tab w:val="left" w:pos="1860"/>
        </w:tabs>
        <w:rPr>
          <w:lang w:bidi="ar-EG"/>
        </w:rPr>
      </w:pPr>
      <w:r>
        <w:rPr>
          <w:noProof/>
          <w:lang w:bidi="ar-EG"/>
        </w:rPr>
        <w:drawing>
          <wp:inline distT="0" distB="0" distL="0" distR="0" wp14:anchorId="05480696" wp14:editId="0DE92FEB">
            <wp:extent cx="6296025" cy="3553460"/>
            <wp:effectExtent l="0" t="0" r="9525"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6025" cy="3553460"/>
                    </a:xfrm>
                    <a:prstGeom prst="rect">
                      <a:avLst/>
                    </a:prstGeom>
                    <a:noFill/>
                  </pic:spPr>
                </pic:pic>
              </a:graphicData>
            </a:graphic>
          </wp:inline>
        </w:drawing>
      </w:r>
    </w:p>
    <w:p w14:paraId="1A991C3D" w14:textId="7F20BE8C" w:rsidR="00A4756B" w:rsidRPr="00810DE3" w:rsidRDefault="00A4756B" w:rsidP="00A4756B">
      <w:pPr>
        <w:ind w:hanging="360"/>
        <w:rPr>
          <w:b/>
          <w:bCs/>
        </w:rPr>
      </w:pPr>
      <w:r w:rsidRPr="00810DE3">
        <w:rPr>
          <w:b/>
          <w:bCs/>
        </w:rPr>
        <w:lastRenderedPageBreak/>
        <w:t>H-NMR for compound 5</w:t>
      </w:r>
      <w:r>
        <w:rPr>
          <w:b/>
          <w:bCs/>
        </w:rPr>
        <w:t>e</w:t>
      </w:r>
    </w:p>
    <w:p w14:paraId="5E61AC69" w14:textId="263B0842" w:rsidR="00447499" w:rsidRDefault="00447499" w:rsidP="00447499">
      <w:pPr>
        <w:tabs>
          <w:tab w:val="left" w:pos="1860"/>
        </w:tabs>
        <w:ind w:hanging="270"/>
        <w:rPr>
          <w:lang w:bidi="ar-EG"/>
        </w:rPr>
      </w:pPr>
      <w:r>
        <w:rPr>
          <w:noProof/>
          <w:lang w:bidi="ar-EG"/>
        </w:rPr>
        <w:drawing>
          <wp:inline distT="0" distB="0" distL="0" distR="0" wp14:anchorId="3CD1E88E" wp14:editId="3D11EC31">
            <wp:extent cx="6324600" cy="3362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24600" cy="3362325"/>
                    </a:xfrm>
                    <a:prstGeom prst="rect">
                      <a:avLst/>
                    </a:prstGeom>
                    <a:noFill/>
                  </pic:spPr>
                </pic:pic>
              </a:graphicData>
            </a:graphic>
          </wp:inline>
        </w:drawing>
      </w:r>
    </w:p>
    <w:p w14:paraId="0C9D9F35" w14:textId="5408ECED" w:rsidR="00A4756B" w:rsidRPr="00810DE3" w:rsidRDefault="00A4756B" w:rsidP="00A4756B">
      <w:pPr>
        <w:ind w:hanging="360"/>
        <w:rPr>
          <w:b/>
          <w:bCs/>
        </w:rPr>
      </w:pPr>
      <w:bookmarkStart w:id="5" w:name="_Hlk103025828"/>
      <w:r>
        <w:rPr>
          <w:b/>
          <w:bCs/>
        </w:rPr>
        <w:t>13c</w:t>
      </w:r>
      <w:r w:rsidRPr="00810DE3">
        <w:rPr>
          <w:b/>
          <w:bCs/>
        </w:rPr>
        <w:t>-NMR for compound 5</w:t>
      </w:r>
      <w:r>
        <w:rPr>
          <w:b/>
          <w:bCs/>
        </w:rPr>
        <w:t>e</w:t>
      </w:r>
    </w:p>
    <w:bookmarkEnd w:id="5"/>
    <w:p w14:paraId="63C306BD" w14:textId="5C90E5E4" w:rsidR="00447499" w:rsidRDefault="00704798" w:rsidP="00447499">
      <w:pPr>
        <w:tabs>
          <w:tab w:val="left" w:pos="1860"/>
        </w:tabs>
        <w:ind w:hanging="270"/>
        <w:rPr>
          <w:lang w:bidi="ar-EG"/>
        </w:rPr>
      </w:pPr>
      <w:r>
        <w:rPr>
          <w:noProof/>
          <w:lang w:bidi="ar-EG"/>
        </w:rPr>
        <w:drawing>
          <wp:inline distT="0" distB="0" distL="0" distR="0" wp14:anchorId="644A29C6" wp14:editId="20BB2335">
            <wp:extent cx="6448425" cy="365823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48425" cy="3658235"/>
                    </a:xfrm>
                    <a:prstGeom prst="rect">
                      <a:avLst/>
                    </a:prstGeom>
                    <a:noFill/>
                  </pic:spPr>
                </pic:pic>
              </a:graphicData>
            </a:graphic>
          </wp:inline>
        </w:drawing>
      </w:r>
    </w:p>
    <w:p w14:paraId="3DD04747" w14:textId="7A4B3466" w:rsidR="00780FFA" w:rsidRDefault="00780FFA" w:rsidP="00447499">
      <w:pPr>
        <w:tabs>
          <w:tab w:val="left" w:pos="1860"/>
        </w:tabs>
        <w:ind w:hanging="270"/>
        <w:rPr>
          <w:lang w:bidi="ar-EG"/>
        </w:rPr>
      </w:pPr>
    </w:p>
    <w:p w14:paraId="32262371" w14:textId="20D10714" w:rsidR="00780FFA" w:rsidRPr="00780FFA" w:rsidRDefault="00780FFA" w:rsidP="00447499">
      <w:pPr>
        <w:tabs>
          <w:tab w:val="left" w:pos="1860"/>
        </w:tabs>
        <w:ind w:hanging="270"/>
        <w:rPr>
          <w:b/>
          <w:bCs/>
          <w:lang w:bidi="ar-EG"/>
        </w:rPr>
      </w:pPr>
      <w:r>
        <w:rPr>
          <w:b/>
          <w:bCs/>
          <w:lang w:bidi="ar-EG"/>
        </w:rPr>
        <w:lastRenderedPageBreak/>
        <w:t>Mass spectra of</w:t>
      </w:r>
      <w:r w:rsidRPr="00780FFA">
        <w:rPr>
          <w:b/>
          <w:bCs/>
          <w:lang w:bidi="ar-EG"/>
        </w:rPr>
        <w:t xml:space="preserve"> compound 5e</w:t>
      </w:r>
    </w:p>
    <w:p w14:paraId="79DDBBD6" w14:textId="7B04B704" w:rsidR="002B4679" w:rsidRDefault="002B4679" w:rsidP="00447499">
      <w:pPr>
        <w:tabs>
          <w:tab w:val="left" w:pos="1860"/>
        </w:tabs>
        <w:ind w:hanging="270"/>
        <w:rPr>
          <w:lang w:bidi="ar-EG"/>
        </w:rPr>
      </w:pPr>
      <w:r>
        <w:rPr>
          <w:noProof/>
          <w:lang w:bidi="ar-EG"/>
        </w:rPr>
        <w:drawing>
          <wp:inline distT="0" distB="0" distL="0" distR="0" wp14:anchorId="16D72860" wp14:editId="7564AFF0">
            <wp:extent cx="6391275" cy="3305810"/>
            <wp:effectExtent l="0" t="0" r="952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91275" cy="3305810"/>
                    </a:xfrm>
                    <a:prstGeom prst="rect">
                      <a:avLst/>
                    </a:prstGeom>
                    <a:noFill/>
                  </pic:spPr>
                </pic:pic>
              </a:graphicData>
            </a:graphic>
          </wp:inline>
        </w:drawing>
      </w:r>
    </w:p>
    <w:p w14:paraId="07790CC6" w14:textId="212A299D" w:rsidR="006F692F" w:rsidRPr="006F692F" w:rsidRDefault="006F692F" w:rsidP="006F692F">
      <w:pPr>
        <w:tabs>
          <w:tab w:val="left" w:pos="1050"/>
        </w:tabs>
        <w:rPr>
          <w:b/>
          <w:bCs/>
          <w:lang w:bidi="ar-EG"/>
        </w:rPr>
      </w:pPr>
      <w:r>
        <w:rPr>
          <w:b/>
          <w:bCs/>
          <w:lang w:bidi="ar-EG"/>
        </w:rPr>
        <w:t>H</w:t>
      </w:r>
      <w:r w:rsidRPr="006F692F">
        <w:rPr>
          <w:b/>
          <w:bCs/>
          <w:lang w:bidi="ar-EG"/>
        </w:rPr>
        <w:t>-NMR for compound 5f</w:t>
      </w:r>
    </w:p>
    <w:p w14:paraId="7A811EBA" w14:textId="0403F5E8" w:rsidR="00447499" w:rsidRDefault="00447499" w:rsidP="00447499">
      <w:pPr>
        <w:ind w:hanging="270"/>
        <w:rPr>
          <w:noProof/>
          <w:lang w:bidi="ar-EG"/>
        </w:rPr>
      </w:pPr>
      <w:r>
        <w:rPr>
          <w:noProof/>
          <w:lang w:bidi="ar-EG"/>
        </w:rPr>
        <w:drawing>
          <wp:inline distT="0" distB="0" distL="0" distR="0" wp14:anchorId="30635D08" wp14:editId="6C187432">
            <wp:extent cx="615315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3150" cy="3657600"/>
                    </a:xfrm>
                    <a:prstGeom prst="rect">
                      <a:avLst/>
                    </a:prstGeom>
                    <a:noFill/>
                  </pic:spPr>
                </pic:pic>
              </a:graphicData>
            </a:graphic>
          </wp:inline>
        </w:drawing>
      </w:r>
    </w:p>
    <w:p w14:paraId="26FD8905" w14:textId="716D5977" w:rsidR="006F692F" w:rsidRDefault="006F692F" w:rsidP="006F692F">
      <w:pPr>
        <w:tabs>
          <w:tab w:val="left" w:pos="1050"/>
        </w:tabs>
        <w:rPr>
          <w:lang w:bidi="ar-EG"/>
        </w:rPr>
      </w:pPr>
      <w:r>
        <w:rPr>
          <w:lang w:bidi="ar-EG"/>
        </w:rPr>
        <w:tab/>
      </w:r>
    </w:p>
    <w:p w14:paraId="0B0E2365" w14:textId="37F6C7E3" w:rsidR="006F692F" w:rsidRPr="006F692F" w:rsidRDefault="006F692F" w:rsidP="006F692F">
      <w:pPr>
        <w:tabs>
          <w:tab w:val="left" w:pos="1050"/>
        </w:tabs>
        <w:rPr>
          <w:b/>
          <w:bCs/>
          <w:lang w:bidi="ar-EG"/>
        </w:rPr>
      </w:pPr>
      <w:bookmarkStart w:id="6" w:name="_Hlk103026059"/>
      <w:r w:rsidRPr="006F692F">
        <w:rPr>
          <w:b/>
          <w:bCs/>
          <w:lang w:bidi="ar-EG"/>
        </w:rPr>
        <w:lastRenderedPageBreak/>
        <w:t>13c-NMR for compound 5f</w:t>
      </w:r>
    </w:p>
    <w:bookmarkEnd w:id="6"/>
    <w:p w14:paraId="7B275EF5" w14:textId="2D8CC2FB" w:rsidR="00704798" w:rsidRDefault="00704798" w:rsidP="00447499">
      <w:pPr>
        <w:ind w:hanging="270"/>
        <w:rPr>
          <w:lang w:bidi="ar-EG"/>
        </w:rPr>
      </w:pPr>
      <w:r>
        <w:rPr>
          <w:noProof/>
          <w:lang w:bidi="ar-EG"/>
        </w:rPr>
        <w:drawing>
          <wp:inline distT="0" distB="0" distL="0" distR="0" wp14:anchorId="63544F7F" wp14:editId="4C42EBF5">
            <wp:extent cx="6515100" cy="3609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3609975"/>
                    </a:xfrm>
                    <a:prstGeom prst="rect">
                      <a:avLst/>
                    </a:prstGeom>
                    <a:noFill/>
                  </pic:spPr>
                </pic:pic>
              </a:graphicData>
            </a:graphic>
          </wp:inline>
        </w:drawing>
      </w:r>
    </w:p>
    <w:p w14:paraId="4400B7E3" w14:textId="77777777" w:rsidR="00A33C62" w:rsidRDefault="00A33C62" w:rsidP="006F692F">
      <w:pPr>
        <w:tabs>
          <w:tab w:val="left" w:pos="1050"/>
        </w:tabs>
        <w:rPr>
          <w:b/>
          <w:bCs/>
          <w:lang w:bidi="ar-EG"/>
        </w:rPr>
      </w:pPr>
    </w:p>
    <w:p w14:paraId="3E9D8E75" w14:textId="000A8319" w:rsidR="00704798" w:rsidRDefault="00A33C62" w:rsidP="00A33C62">
      <w:pPr>
        <w:tabs>
          <w:tab w:val="left" w:pos="1050"/>
        </w:tabs>
        <w:rPr>
          <w:lang w:bidi="ar-EG"/>
        </w:rPr>
      </w:pPr>
      <w:r>
        <w:rPr>
          <w:b/>
          <w:bCs/>
          <w:lang w:bidi="ar-EG"/>
        </w:rPr>
        <w:t>Mass spectra</w:t>
      </w:r>
      <w:r w:rsidR="006F692F" w:rsidRPr="006F692F">
        <w:rPr>
          <w:b/>
          <w:bCs/>
          <w:lang w:bidi="ar-EG"/>
        </w:rPr>
        <w:t xml:space="preserve"> </w:t>
      </w:r>
      <w:r w:rsidR="00D75D8A">
        <w:rPr>
          <w:b/>
          <w:bCs/>
          <w:lang w:bidi="ar-EG"/>
        </w:rPr>
        <w:t xml:space="preserve">of </w:t>
      </w:r>
      <w:r w:rsidR="006F692F" w:rsidRPr="006F692F">
        <w:rPr>
          <w:b/>
          <w:bCs/>
          <w:lang w:bidi="ar-EG"/>
        </w:rPr>
        <w:t>compound 5f</w:t>
      </w:r>
      <w:r w:rsidR="006F692F">
        <w:rPr>
          <w:lang w:bidi="ar-EG"/>
        </w:rPr>
        <w:tab/>
      </w:r>
      <w:r w:rsidR="006F692F">
        <w:rPr>
          <w:lang w:bidi="ar-EG"/>
        </w:rPr>
        <w:tab/>
      </w:r>
      <w:r w:rsidR="005B0292">
        <w:rPr>
          <w:noProof/>
          <w:lang w:bidi="ar-EG"/>
        </w:rPr>
        <w:drawing>
          <wp:inline distT="0" distB="0" distL="0" distR="0" wp14:anchorId="42F3AE66" wp14:editId="1EDCAC7C">
            <wp:extent cx="6609080" cy="35052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17499" cy="3509665"/>
                    </a:xfrm>
                    <a:prstGeom prst="rect">
                      <a:avLst/>
                    </a:prstGeom>
                    <a:noFill/>
                  </pic:spPr>
                </pic:pic>
              </a:graphicData>
            </a:graphic>
          </wp:inline>
        </w:drawing>
      </w:r>
    </w:p>
    <w:p w14:paraId="54070F78" w14:textId="31176584" w:rsidR="00D75D8A" w:rsidRPr="006F692F" w:rsidRDefault="00D75D8A" w:rsidP="00D75D8A">
      <w:pPr>
        <w:tabs>
          <w:tab w:val="left" w:pos="1050"/>
        </w:tabs>
        <w:rPr>
          <w:b/>
          <w:bCs/>
          <w:lang w:bidi="ar-EG"/>
        </w:rPr>
      </w:pPr>
      <w:r>
        <w:rPr>
          <w:b/>
          <w:bCs/>
          <w:lang w:bidi="ar-EG"/>
        </w:rPr>
        <w:lastRenderedPageBreak/>
        <w:t>H</w:t>
      </w:r>
      <w:r w:rsidRPr="006F692F">
        <w:rPr>
          <w:b/>
          <w:bCs/>
          <w:lang w:bidi="ar-EG"/>
        </w:rPr>
        <w:t>-NMR for compound 5</w:t>
      </w:r>
      <w:r>
        <w:rPr>
          <w:b/>
          <w:bCs/>
          <w:lang w:bidi="ar-EG"/>
        </w:rPr>
        <w:t>g</w:t>
      </w:r>
    </w:p>
    <w:p w14:paraId="22A336FE" w14:textId="6BF2FE85" w:rsidR="008E01F2" w:rsidRDefault="008E01F2" w:rsidP="008E01F2">
      <w:pPr>
        <w:ind w:hanging="180"/>
        <w:rPr>
          <w:lang w:bidi="ar-EG"/>
        </w:rPr>
      </w:pPr>
      <w:r w:rsidRPr="008E01F2">
        <w:rPr>
          <w:noProof/>
          <w:lang w:bidi="ar-EG"/>
        </w:rPr>
        <w:drawing>
          <wp:inline distT="0" distB="0" distL="0" distR="0" wp14:anchorId="50684F2D" wp14:editId="2A7143CA">
            <wp:extent cx="6257925" cy="3957320"/>
            <wp:effectExtent l="0" t="0" r="952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57925" cy="3957320"/>
                    </a:xfrm>
                    <a:prstGeom prst="rect">
                      <a:avLst/>
                    </a:prstGeom>
                  </pic:spPr>
                </pic:pic>
              </a:graphicData>
            </a:graphic>
          </wp:inline>
        </w:drawing>
      </w:r>
    </w:p>
    <w:p w14:paraId="001663A3" w14:textId="194EE46C" w:rsidR="00DA35E3" w:rsidRPr="006F692F" w:rsidRDefault="00DA35E3" w:rsidP="00DA35E3">
      <w:pPr>
        <w:tabs>
          <w:tab w:val="left" w:pos="1050"/>
        </w:tabs>
        <w:rPr>
          <w:b/>
          <w:bCs/>
          <w:lang w:bidi="ar-EG"/>
        </w:rPr>
      </w:pPr>
      <w:r w:rsidRPr="006F692F">
        <w:rPr>
          <w:b/>
          <w:bCs/>
          <w:lang w:bidi="ar-EG"/>
        </w:rPr>
        <w:t>13c-NMR for compound 5</w:t>
      </w:r>
      <w:r>
        <w:rPr>
          <w:b/>
          <w:bCs/>
          <w:lang w:bidi="ar-EG"/>
        </w:rPr>
        <w:t>g</w:t>
      </w:r>
    </w:p>
    <w:p w14:paraId="66A18001" w14:textId="029DCB52" w:rsidR="00455CEC" w:rsidRDefault="00225E31" w:rsidP="008E01F2">
      <w:pPr>
        <w:ind w:hanging="180"/>
        <w:rPr>
          <w:lang w:bidi="ar-EG"/>
        </w:rPr>
      </w:pPr>
      <w:r>
        <w:rPr>
          <w:noProof/>
          <w:lang w:bidi="ar-EG"/>
        </w:rPr>
        <w:drawing>
          <wp:inline distT="0" distB="0" distL="0" distR="0" wp14:anchorId="0508E364" wp14:editId="3F4AB1B1">
            <wp:extent cx="6210300" cy="3467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0300" cy="3467100"/>
                    </a:xfrm>
                    <a:prstGeom prst="rect">
                      <a:avLst/>
                    </a:prstGeom>
                    <a:noFill/>
                  </pic:spPr>
                </pic:pic>
              </a:graphicData>
            </a:graphic>
          </wp:inline>
        </w:drawing>
      </w:r>
    </w:p>
    <w:p w14:paraId="7A8DB239" w14:textId="5FC29CD6" w:rsidR="00DA35E3" w:rsidRPr="00DA35E3" w:rsidRDefault="00DA35E3" w:rsidP="008E01F2">
      <w:pPr>
        <w:ind w:hanging="180"/>
        <w:rPr>
          <w:b/>
          <w:bCs/>
          <w:lang w:bidi="ar-EG"/>
        </w:rPr>
      </w:pPr>
      <w:r w:rsidRPr="00DA35E3">
        <w:rPr>
          <w:b/>
          <w:bCs/>
          <w:lang w:bidi="ar-EG"/>
        </w:rPr>
        <w:lastRenderedPageBreak/>
        <w:t>Mass spectra of compound 5g</w:t>
      </w:r>
    </w:p>
    <w:p w14:paraId="7B8C1CB5" w14:textId="1FBA9408" w:rsidR="00455CEC" w:rsidRDefault="00455CEC" w:rsidP="008E01F2">
      <w:pPr>
        <w:ind w:hanging="180"/>
        <w:rPr>
          <w:lang w:bidi="ar-EG"/>
        </w:rPr>
      </w:pPr>
      <w:r w:rsidRPr="00455CEC">
        <w:rPr>
          <w:noProof/>
          <w:lang w:bidi="ar-EG"/>
        </w:rPr>
        <w:drawing>
          <wp:inline distT="0" distB="0" distL="0" distR="0" wp14:anchorId="43708627" wp14:editId="026CBFCB">
            <wp:extent cx="6000750" cy="3181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00750" cy="3181350"/>
                    </a:xfrm>
                    <a:prstGeom prst="rect">
                      <a:avLst/>
                    </a:prstGeom>
                  </pic:spPr>
                </pic:pic>
              </a:graphicData>
            </a:graphic>
          </wp:inline>
        </w:drawing>
      </w:r>
    </w:p>
    <w:p w14:paraId="769EC57E" w14:textId="43A5F1A3" w:rsidR="00DA35E3" w:rsidRPr="006F692F" w:rsidRDefault="00DA35E3" w:rsidP="00DA35E3">
      <w:pPr>
        <w:tabs>
          <w:tab w:val="left" w:pos="1050"/>
        </w:tabs>
        <w:rPr>
          <w:b/>
          <w:bCs/>
          <w:lang w:bidi="ar-EG"/>
        </w:rPr>
      </w:pPr>
      <w:bookmarkStart w:id="7" w:name="_Hlk103028093"/>
      <w:r>
        <w:rPr>
          <w:b/>
          <w:bCs/>
          <w:lang w:bidi="ar-EG"/>
        </w:rPr>
        <w:t>H</w:t>
      </w:r>
      <w:r w:rsidRPr="006F692F">
        <w:rPr>
          <w:b/>
          <w:bCs/>
          <w:lang w:bidi="ar-EG"/>
        </w:rPr>
        <w:t>-NMR for compound 5</w:t>
      </w:r>
      <w:r>
        <w:rPr>
          <w:b/>
          <w:bCs/>
          <w:lang w:bidi="ar-EG"/>
        </w:rPr>
        <w:t>H</w:t>
      </w:r>
    </w:p>
    <w:bookmarkEnd w:id="7"/>
    <w:p w14:paraId="047BAAC0" w14:textId="77777777" w:rsidR="008E01F2" w:rsidRDefault="008E01F2" w:rsidP="008E01F2">
      <w:pPr>
        <w:ind w:hanging="180"/>
        <w:rPr>
          <w:lang w:bidi="ar-EG"/>
        </w:rPr>
      </w:pPr>
      <w:r>
        <w:rPr>
          <w:noProof/>
          <w:lang w:bidi="ar-EG"/>
        </w:rPr>
        <w:drawing>
          <wp:inline distT="0" distB="0" distL="0" distR="0" wp14:anchorId="665348F9" wp14:editId="753224CC">
            <wp:extent cx="6276975" cy="4200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76975" cy="4200525"/>
                    </a:xfrm>
                    <a:prstGeom prst="rect">
                      <a:avLst/>
                    </a:prstGeom>
                    <a:noFill/>
                  </pic:spPr>
                </pic:pic>
              </a:graphicData>
            </a:graphic>
          </wp:inline>
        </w:drawing>
      </w:r>
    </w:p>
    <w:p w14:paraId="5033CEA9" w14:textId="707C5D6E" w:rsidR="00DA35E3" w:rsidRPr="006F692F" w:rsidRDefault="00DA35E3" w:rsidP="00DA35E3">
      <w:pPr>
        <w:tabs>
          <w:tab w:val="left" w:pos="1050"/>
        </w:tabs>
        <w:rPr>
          <w:b/>
          <w:bCs/>
          <w:lang w:bidi="ar-EG"/>
        </w:rPr>
      </w:pPr>
      <w:r w:rsidRPr="006F692F">
        <w:rPr>
          <w:b/>
          <w:bCs/>
          <w:lang w:bidi="ar-EG"/>
        </w:rPr>
        <w:lastRenderedPageBreak/>
        <w:t>13c-NMR for compound 5</w:t>
      </w:r>
      <w:r>
        <w:rPr>
          <w:b/>
          <w:bCs/>
          <w:lang w:bidi="ar-EG"/>
        </w:rPr>
        <w:t>h</w:t>
      </w:r>
    </w:p>
    <w:p w14:paraId="10A308E8" w14:textId="5089A749" w:rsidR="00704798" w:rsidRDefault="00CA4AD6" w:rsidP="008E01F2">
      <w:pPr>
        <w:ind w:hanging="180"/>
        <w:rPr>
          <w:lang w:bidi="ar-EG"/>
        </w:rPr>
      </w:pPr>
      <w:r>
        <w:rPr>
          <w:noProof/>
          <w:lang w:bidi="ar-EG"/>
        </w:rPr>
        <w:drawing>
          <wp:inline distT="0" distB="0" distL="0" distR="0" wp14:anchorId="7A1D0AAD" wp14:editId="2BBE9FED">
            <wp:extent cx="6220460" cy="3629025"/>
            <wp:effectExtent l="0" t="0" r="889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460" cy="3629025"/>
                    </a:xfrm>
                    <a:prstGeom prst="rect">
                      <a:avLst/>
                    </a:prstGeom>
                    <a:noFill/>
                  </pic:spPr>
                </pic:pic>
              </a:graphicData>
            </a:graphic>
          </wp:inline>
        </w:drawing>
      </w:r>
    </w:p>
    <w:p w14:paraId="4BE38E89" w14:textId="6E192697" w:rsidR="00455CEC" w:rsidRDefault="00455CEC" w:rsidP="008E01F2">
      <w:pPr>
        <w:ind w:hanging="180"/>
        <w:rPr>
          <w:lang w:bidi="ar-EG"/>
        </w:rPr>
      </w:pPr>
    </w:p>
    <w:p w14:paraId="55EA62C5" w14:textId="5AFFDF6C" w:rsidR="00DA35E3" w:rsidRPr="00EE38B2" w:rsidRDefault="00DA35E3" w:rsidP="008E01F2">
      <w:pPr>
        <w:ind w:hanging="180"/>
        <w:rPr>
          <w:b/>
          <w:bCs/>
          <w:lang w:bidi="ar-EG"/>
        </w:rPr>
      </w:pPr>
      <w:r w:rsidRPr="00EE38B2">
        <w:rPr>
          <w:b/>
          <w:bCs/>
          <w:lang w:bidi="ar-EG"/>
        </w:rPr>
        <w:t>Mass spectra of compound 5h</w:t>
      </w:r>
    </w:p>
    <w:p w14:paraId="711F995E" w14:textId="7790CE35" w:rsidR="00455CEC" w:rsidRDefault="0082095B" w:rsidP="008E01F2">
      <w:pPr>
        <w:ind w:hanging="180"/>
        <w:rPr>
          <w:lang w:bidi="ar-EG"/>
        </w:rPr>
      </w:pPr>
      <w:r w:rsidRPr="0082095B">
        <w:rPr>
          <w:noProof/>
          <w:lang w:bidi="ar-EG"/>
        </w:rPr>
        <w:drawing>
          <wp:inline distT="0" distB="0" distL="0" distR="0" wp14:anchorId="0943C968" wp14:editId="0F83F017">
            <wp:extent cx="6210300" cy="3190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10300" cy="3190875"/>
                    </a:xfrm>
                    <a:prstGeom prst="rect">
                      <a:avLst/>
                    </a:prstGeom>
                  </pic:spPr>
                </pic:pic>
              </a:graphicData>
            </a:graphic>
          </wp:inline>
        </w:drawing>
      </w:r>
    </w:p>
    <w:p w14:paraId="45DCAEBC" w14:textId="7EB2E960" w:rsidR="00455CEC" w:rsidRDefault="00455CEC" w:rsidP="008E01F2">
      <w:pPr>
        <w:ind w:hanging="180"/>
        <w:rPr>
          <w:lang w:bidi="ar-EG"/>
        </w:rPr>
      </w:pPr>
    </w:p>
    <w:p w14:paraId="62CB778A" w14:textId="036FCBD6" w:rsidR="006F5E50" w:rsidRPr="006F692F" w:rsidRDefault="006F5E50" w:rsidP="006F5E50">
      <w:pPr>
        <w:tabs>
          <w:tab w:val="left" w:pos="1050"/>
        </w:tabs>
        <w:rPr>
          <w:b/>
          <w:bCs/>
          <w:lang w:bidi="ar-EG"/>
        </w:rPr>
      </w:pPr>
      <w:r>
        <w:rPr>
          <w:b/>
          <w:bCs/>
          <w:lang w:bidi="ar-EG"/>
        </w:rPr>
        <w:lastRenderedPageBreak/>
        <w:t>H</w:t>
      </w:r>
      <w:r w:rsidRPr="006F692F">
        <w:rPr>
          <w:b/>
          <w:bCs/>
          <w:lang w:bidi="ar-EG"/>
        </w:rPr>
        <w:t>-NMR for compound 5</w:t>
      </w:r>
      <w:r>
        <w:rPr>
          <w:b/>
          <w:bCs/>
          <w:lang w:bidi="ar-EG"/>
        </w:rPr>
        <w:t>i</w:t>
      </w:r>
    </w:p>
    <w:p w14:paraId="0EAE7872" w14:textId="0CE8D849" w:rsidR="00AE3807" w:rsidRDefault="00AE3807" w:rsidP="008E01F2">
      <w:pPr>
        <w:ind w:hanging="180"/>
        <w:rPr>
          <w:lang w:bidi="ar-EG"/>
        </w:rPr>
      </w:pPr>
      <w:r>
        <w:rPr>
          <w:noProof/>
          <w:lang w:bidi="ar-EG"/>
        </w:rPr>
        <w:drawing>
          <wp:inline distT="0" distB="0" distL="0" distR="0" wp14:anchorId="418F169C" wp14:editId="79C97BEF">
            <wp:extent cx="6658610" cy="344805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8610" cy="3448050"/>
                    </a:xfrm>
                    <a:prstGeom prst="rect">
                      <a:avLst/>
                    </a:prstGeom>
                    <a:noFill/>
                  </pic:spPr>
                </pic:pic>
              </a:graphicData>
            </a:graphic>
          </wp:inline>
        </w:drawing>
      </w:r>
    </w:p>
    <w:p w14:paraId="5BBE25A9" w14:textId="41A46846" w:rsidR="00704798" w:rsidRDefault="00704798" w:rsidP="008E01F2">
      <w:pPr>
        <w:ind w:hanging="180"/>
        <w:rPr>
          <w:lang w:bidi="ar-EG"/>
        </w:rPr>
      </w:pPr>
    </w:p>
    <w:p w14:paraId="64F195EB" w14:textId="02540A21" w:rsidR="006F5E50" w:rsidRPr="006F692F" w:rsidRDefault="006F5E50" w:rsidP="006F5E50">
      <w:pPr>
        <w:tabs>
          <w:tab w:val="left" w:pos="1050"/>
        </w:tabs>
        <w:rPr>
          <w:b/>
          <w:bCs/>
          <w:lang w:bidi="ar-EG"/>
        </w:rPr>
      </w:pPr>
      <w:r>
        <w:rPr>
          <w:b/>
          <w:bCs/>
          <w:lang w:bidi="ar-EG"/>
        </w:rPr>
        <w:t>13C</w:t>
      </w:r>
      <w:r w:rsidRPr="006F692F">
        <w:rPr>
          <w:b/>
          <w:bCs/>
          <w:lang w:bidi="ar-EG"/>
        </w:rPr>
        <w:t>-NMR for compound 5</w:t>
      </w:r>
      <w:r>
        <w:rPr>
          <w:b/>
          <w:bCs/>
          <w:lang w:bidi="ar-EG"/>
        </w:rPr>
        <w:t>i</w:t>
      </w:r>
    </w:p>
    <w:p w14:paraId="433BB73E" w14:textId="77777777" w:rsidR="006F5E50" w:rsidRDefault="006F5E50" w:rsidP="008E01F2">
      <w:pPr>
        <w:ind w:hanging="180"/>
        <w:rPr>
          <w:lang w:bidi="ar-EG"/>
        </w:rPr>
      </w:pPr>
    </w:p>
    <w:p w14:paraId="3762990F" w14:textId="765D6330" w:rsidR="00AE3807" w:rsidRDefault="00704798" w:rsidP="008E01F2">
      <w:pPr>
        <w:ind w:hanging="180"/>
        <w:rPr>
          <w:noProof/>
          <w:lang w:bidi="ar-EG"/>
        </w:rPr>
      </w:pPr>
      <w:r>
        <w:rPr>
          <w:noProof/>
          <w:lang w:bidi="ar-EG"/>
        </w:rPr>
        <w:drawing>
          <wp:inline distT="0" distB="0" distL="0" distR="0" wp14:anchorId="4D8F10B8" wp14:editId="06EB46D8">
            <wp:extent cx="6696710" cy="3057525"/>
            <wp:effectExtent l="0" t="0" r="889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96710" cy="3057525"/>
                    </a:xfrm>
                    <a:prstGeom prst="rect">
                      <a:avLst/>
                    </a:prstGeom>
                    <a:noFill/>
                  </pic:spPr>
                </pic:pic>
              </a:graphicData>
            </a:graphic>
          </wp:inline>
        </w:drawing>
      </w:r>
    </w:p>
    <w:p w14:paraId="26424B00" w14:textId="77777777" w:rsidR="00892CE6" w:rsidRDefault="00892CE6" w:rsidP="00892CE6">
      <w:pPr>
        <w:tabs>
          <w:tab w:val="left" w:pos="2190"/>
        </w:tabs>
        <w:rPr>
          <w:b/>
          <w:bCs/>
          <w:lang w:bidi="ar-EG"/>
        </w:rPr>
      </w:pPr>
      <w:r>
        <w:rPr>
          <w:b/>
          <w:bCs/>
          <w:lang w:bidi="ar-EG"/>
        </w:rPr>
        <w:tab/>
      </w:r>
    </w:p>
    <w:p w14:paraId="5A4C71BA" w14:textId="4448571A" w:rsidR="006F5E50" w:rsidRPr="006F692F" w:rsidRDefault="006F5E50" w:rsidP="00892CE6">
      <w:pPr>
        <w:tabs>
          <w:tab w:val="left" w:pos="2190"/>
        </w:tabs>
        <w:rPr>
          <w:b/>
          <w:bCs/>
          <w:lang w:bidi="ar-EG"/>
        </w:rPr>
      </w:pPr>
      <w:r>
        <w:rPr>
          <w:b/>
          <w:bCs/>
          <w:lang w:bidi="ar-EG"/>
        </w:rPr>
        <w:lastRenderedPageBreak/>
        <w:t>Mass spectra of</w:t>
      </w:r>
      <w:r w:rsidRPr="006F692F">
        <w:rPr>
          <w:b/>
          <w:bCs/>
          <w:lang w:bidi="ar-EG"/>
        </w:rPr>
        <w:t xml:space="preserve"> compound 5</w:t>
      </w:r>
      <w:r>
        <w:rPr>
          <w:b/>
          <w:bCs/>
          <w:lang w:bidi="ar-EG"/>
        </w:rPr>
        <w:t>i</w:t>
      </w:r>
    </w:p>
    <w:p w14:paraId="60B8E6E2" w14:textId="2084A935" w:rsidR="00455CEC" w:rsidRDefault="00455CEC" w:rsidP="00455CEC">
      <w:pPr>
        <w:tabs>
          <w:tab w:val="left" w:pos="1335"/>
        </w:tabs>
        <w:rPr>
          <w:lang w:bidi="ar-EG"/>
        </w:rPr>
      </w:pPr>
      <w:r>
        <w:rPr>
          <w:lang w:bidi="ar-EG"/>
        </w:rPr>
        <w:tab/>
      </w:r>
      <w:r>
        <w:rPr>
          <w:noProof/>
          <w:lang w:bidi="ar-EG"/>
        </w:rPr>
        <w:drawing>
          <wp:inline distT="0" distB="0" distL="0" distR="0" wp14:anchorId="7A859748" wp14:editId="62E8C5D1">
            <wp:extent cx="6362700" cy="1914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66711" cy="1915732"/>
                    </a:xfrm>
                    <a:prstGeom prst="rect">
                      <a:avLst/>
                    </a:prstGeom>
                    <a:noFill/>
                  </pic:spPr>
                </pic:pic>
              </a:graphicData>
            </a:graphic>
          </wp:inline>
        </w:drawing>
      </w:r>
    </w:p>
    <w:p w14:paraId="664E1FE9" w14:textId="35F9F37E" w:rsidR="00892CE6" w:rsidRPr="00892CE6" w:rsidRDefault="00892CE6" w:rsidP="00892CE6">
      <w:pPr>
        <w:tabs>
          <w:tab w:val="left" w:pos="1335"/>
        </w:tabs>
        <w:jc w:val="center"/>
        <w:rPr>
          <w:b/>
          <w:bCs/>
          <w:sz w:val="56"/>
          <w:szCs w:val="56"/>
          <w:u w:val="single"/>
          <w:rtl/>
          <w:lang w:bidi="ar-EG"/>
        </w:rPr>
      </w:pPr>
      <w:r w:rsidRPr="00892CE6">
        <w:rPr>
          <w:b/>
          <w:bCs/>
          <w:sz w:val="56"/>
          <w:szCs w:val="56"/>
          <w:u w:val="single"/>
          <w:lang w:bidi="ar-EG"/>
        </w:rPr>
        <w:t>Docking studies</w:t>
      </w:r>
    </w:p>
    <w:p w14:paraId="3627E8B1" w14:textId="77777777" w:rsidR="00892CE6" w:rsidRPr="006B5A1B" w:rsidRDefault="00892CE6" w:rsidP="00892CE6">
      <w:pPr>
        <w:tabs>
          <w:tab w:val="left" w:pos="142"/>
        </w:tabs>
        <w:spacing w:after="200" w:line="276" w:lineRule="auto"/>
        <w:ind w:left="-90" w:hanging="630"/>
        <w:jc w:val="center"/>
        <w:rPr>
          <w:rFonts w:asciiTheme="majorBidi" w:eastAsia="Calibri" w:hAnsiTheme="majorBidi" w:cstheme="majorBidi"/>
          <w:color w:val="000000" w:themeColor="text1"/>
          <w:sz w:val="24"/>
          <w:szCs w:val="24"/>
        </w:rPr>
      </w:pPr>
      <w:r>
        <w:rPr>
          <w:rFonts w:asciiTheme="majorBidi" w:eastAsia="Calibri" w:hAnsiTheme="majorBidi" w:cstheme="majorBidi"/>
          <w:noProof/>
          <w:color w:val="000000" w:themeColor="text1"/>
          <w:sz w:val="24"/>
          <w:szCs w:val="24"/>
        </w:rPr>
        <w:drawing>
          <wp:inline distT="0" distB="0" distL="0" distR="0" wp14:anchorId="6091490A" wp14:editId="4564904E">
            <wp:extent cx="6629400" cy="4475962"/>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717841" cy="4535674"/>
                    </a:xfrm>
                    <a:prstGeom prst="rect">
                      <a:avLst/>
                    </a:prstGeom>
                    <a:noFill/>
                  </pic:spPr>
                </pic:pic>
              </a:graphicData>
            </a:graphic>
          </wp:inline>
        </w:drawing>
      </w:r>
    </w:p>
    <w:p w14:paraId="34168FA4" w14:textId="40595195" w:rsidR="00892CE6" w:rsidRPr="006E0F28" w:rsidRDefault="00892CE6" w:rsidP="00DA10B6">
      <w:pPr>
        <w:spacing w:before="120" w:after="120" w:line="240" w:lineRule="auto"/>
        <w:ind w:left="-720" w:hanging="187"/>
        <w:rPr>
          <w:rFonts w:asciiTheme="majorBidi" w:eastAsia="Calibri" w:hAnsiTheme="majorBidi" w:cstheme="majorBidi"/>
          <w:i/>
          <w:noProof/>
          <w:color w:val="000000" w:themeColor="text1"/>
          <w:sz w:val="24"/>
          <w:szCs w:val="24"/>
          <w:lang w:eastAsia="en-CA"/>
        </w:rPr>
        <w:sectPr w:rsidR="00892CE6" w:rsidRPr="006E0F28" w:rsidSect="006B6F3D">
          <w:headerReference w:type="default" r:id="rId41"/>
          <w:pgSz w:w="12240" w:h="15840" w:code="1"/>
          <w:pgMar w:top="1440" w:right="1440" w:bottom="1440" w:left="1701" w:header="284" w:footer="255" w:gutter="0"/>
          <w:cols w:space="720"/>
          <w:docGrid w:linePitch="360"/>
        </w:sectPr>
      </w:pPr>
      <w:bookmarkStart w:id="8" w:name="_Toc62892907"/>
      <w:bookmarkStart w:id="9" w:name="_Toc62893196"/>
      <w:bookmarkStart w:id="10" w:name="_Toc62899448"/>
      <w:bookmarkStart w:id="11" w:name="_Hlk103073279"/>
      <w:r w:rsidRPr="006B5A1B">
        <w:rPr>
          <w:rFonts w:asciiTheme="majorBidi" w:eastAsia="Calibri" w:hAnsiTheme="majorBidi" w:cstheme="majorBidi"/>
          <w:b/>
          <w:bCs/>
          <w:iCs/>
          <w:color w:val="000000" w:themeColor="text1"/>
          <w:sz w:val="24"/>
          <w:szCs w:val="24"/>
        </w:rPr>
        <w:t xml:space="preserve">    Fig.  </w:t>
      </w:r>
      <w:r>
        <w:rPr>
          <w:rFonts w:asciiTheme="majorBidi" w:eastAsia="Calibri" w:hAnsiTheme="majorBidi" w:cstheme="majorBidi"/>
          <w:b/>
          <w:bCs/>
          <w:iCs/>
          <w:color w:val="000000" w:themeColor="text1"/>
          <w:sz w:val="24"/>
          <w:szCs w:val="24"/>
        </w:rPr>
        <w:t>2</w:t>
      </w:r>
      <w:r>
        <w:rPr>
          <w:rFonts w:asciiTheme="majorBidi" w:eastAsia="Calibri" w:hAnsiTheme="majorBidi" w:cstheme="majorBidi"/>
          <w:b/>
          <w:bCs/>
          <w:iCs/>
          <w:noProof/>
          <w:color w:val="000000" w:themeColor="text1"/>
          <w:sz w:val="24"/>
          <w:szCs w:val="24"/>
          <w:lang w:eastAsia="en-CA"/>
        </w:rPr>
        <w:t>.</w:t>
      </w:r>
      <w:r w:rsidRPr="006B5A1B">
        <w:rPr>
          <w:rFonts w:asciiTheme="majorBidi" w:eastAsia="Calibri" w:hAnsiTheme="majorBidi" w:cstheme="majorBidi"/>
          <w:b/>
          <w:bCs/>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2D and 3Dbinding interactions of ciprofloxacin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00DA10B6">
        <w:rPr>
          <w:rFonts w:asciiTheme="majorBidi" w:eastAsia="Calibri" w:hAnsiTheme="majorBidi" w:cstheme="majorBidi"/>
          <w:b/>
          <w:bCs/>
          <w:iCs/>
          <w:noProof/>
          <w:color w:val="000000" w:themeColor="text1"/>
          <w:sz w:val="24"/>
          <w:szCs w:val="24"/>
          <w:lang w:eastAsia="en-CA"/>
        </w:rPr>
        <w:t>)</w:t>
      </w:r>
      <w:r w:rsidRPr="006B5A1B">
        <w:rPr>
          <w:rFonts w:asciiTheme="majorBidi" w:eastAsia="Calibri" w:hAnsiTheme="majorBidi" w:cstheme="majorBidi"/>
          <w:iCs/>
          <w:noProof/>
          <w:color w:val="000000" w:themeColor="text1"/>
          <w:sz w:val="24"/>
          <w:szCs w:val="24"/>
          <w:cs/>
          <w:lang w:eastAsia="en-CA"/>
        </w:rPr>
        <w:t>‎</w:t>
      </w:r>
      <w:r w:rsidR="006E0F28">
        <w:rPr>
          <w:rFonts w:asciiTheme="majorBidi" w:eastAsia="Calibri" w:hAnsiTheme="majorBidi" w:cstheme="majorBidi" w:hint="cs"/>
          <w:iCs/>
          <w:noProof/>
          <w:color w:val="000000" w:themeColor="text1"/>
          <w:sz w:val="24"/>
          <w:szCs w:val="24"/>
          <w:cs/>
          <w:lang w:eastAsia="en-CA"/>
        </w:rPr>
        <w:t xml:space="preserve">    </w:t>
      </w:r>
      <w:r w:rsidR="00DA10B6">
        <w:rPr>
          <w:rFonts w:asciiTheme="majorBidi" w:eastAsia="Calibri" w:hAnsiTheme="majorBidi" w:cstheme="majorBidi" w:hint="cs"/>
          <w:iCs/>
          <w:noProof/>
          <w:color w:val="000000" w:themeColor="text1"/>
          <w:sz w:val="24"/>
          <w:szCs w:val="24"/>
          <w:cs/>
          <w:lang w:eastAsia="en-CA"/>
        </w:rPr>
        <w:t xml:space="preserve">                                                               </w:t>
      </w:r>
      <w:r w:rsidR="006E0F28">
        <w:rPr>
          <w:rFonts w:asciiTheme="majorBidi" w:eastAsia="Calibri" w:hAnsiTheme="majorBidi" w:cstheme="majorBidi" w:hint="cs"/>
          <w:iCs/>
          <w:noProof/>
          <w:color w:val="000000" w:themeColor="text1"/>
          <w:sz w:val="24"/>
          <w:szCs w:val="24"/>
          <w:cs/>
          <w:lang w:eastAsia="en-CA"/>
        </w:rPr>
        <w:t xml:space="preserve">          </w:t>
      </w:r>
      <w:bookmarkEnd w:id="8"/>
      <w:bookmarkEnd w:id="9"/>
      <w:bookmarkEnd w:id="10"/>
    </w:p>
    <w:bookmarkEnd w:id="11"/>
    <w:p w14:paraId="13DFB315" w14:textId="77777777" w:rsidR="00DA10B6" w:rsidRPr="006B5A1B" w:rsidRDefault="00DA10B6" w:rsidP="00DA10B6">
      <w:pPr>
        <w:tabs>
          <w:tab w:val="left" w:pos="142"/>
          <w:tab w:val="left" w:pos="1490"/>
        </w:tabs>
        <w:spacing w:after="200" w:line="276" w:lineRule="auto"/>
        <w:jc w:val="center"/>
        <w:rPr>
          <w:rFonts w:asciiTheme="majorBidi" w:eastAsia="Calibri" w:hAnsiTheme="majorBidi" w:cstheme="majorBidi"/>
          <w:noProof/>
          <w:color w:val="000000" w:themeColor="text1"/>
          <w:sz w:val="24"/>
          <w:szCs w:val="24"/>
        </w:rPr>
      </w:pPr>
      <w:r w:rsidRPr="006D1FD1">
        <w:rPr>
          <w:rFonts w:asciiTheme="majorBidi" w:eastAsia="Calibri" w:hAnsiTheme="majorBidi" w:cstheme="majorBidi"/>
          <w:noProof/>
          <w:color w:val="000000" w:themeColor="text1"/>
          <w:sz w:val="24"/>
          <w:szCs w:val="24"/>
        </w:rPr>
        <w:lastRenderedPageBreak/>
        <w:drawing>
          <wp:inline distT="0" distB="0" distL="0" distR="0" wp14:anchorId="17CAC962" wp14:editId="6E6AFF45">
            <wp:extent cx="5591175" cy="3305175"/>
            <wp:effectExtent l="38100" t="38100" r="47625" b="476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2">
                      <a:extLst>
                        <a:ext uri="{28A0092B-C50C-407E-A947-70E740481C1C}">
                          <a14:useLocalDpi xmlns:a14="http://schemas.microsoft.com/office/drawing/2010/main" val="0"/>
                        </a:ext>
                      </a:extLst>
                    </a:blip>
                    <a:srcRect l="25331" t="21044" r="18410" b="7506"/>
                    <a:stretch/>
                  </pic:blipFill>
                  <pic:spPr bwMode="auto">
                    <a:xfrm>
                      <a:off x="0" y="0"/>
                      <a:ext cx="5591175" cy="3305175"/>
                    </a:xfrm>
                    <a:prstGeom prst="rect">
                      <a:avLst/>
                    </a:prstGeom>
                    <a:noFill/>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E5D937" w14:textId="57622781" w:rsidR="00DA10B6" w:rsidRPr="006B5A1B" w:rsidRDefault="00DA10B6" w:rsidP="00DA10B6">
      <w:pPr>
        <w:spacing w:before="120" w:after="120" w:line="240" w:lineRule="auto"/>
        <w:rPr>
          <w:rFonts w:asciiTheme="majorBidi" w:eastAsia="Calibri" w:hAnsiTheme="majorBidi" w:cstheme="majorBidi"/>
          <w:iCs/>
          <w:noProof/>
          <w:color w:val="000000" w:themeColor="text1"/>
          <w:sz w:val="24"/>
          <w:szCs w:val="24"/>
          <w:rtl/>
          <w:cs/>
          <w:lang w:eastAsia="en-CA"/>
        </w:rPr>
      </w:pPr>
      <w:bookmarkStart w:id="12" w:name="_Hlk103073327"/>
      <w:r>
        <w:rPr>
          <w:noProof/>
        </w:rPr>
        <w:drawing>
          <wp:anchor distT="0" distB="0" distL="114300" distR="114300" simplePos="0" relativeHeight="251658240" behindDoc="0" locked="0" layoutInCell="1" allowOverlap="1" wp14:anchorId="71E19475" wp14:editId="70E34C85">
            <wp:simplePos x="0" y="0"/>
            <wp:positionH relativeFrom="margin">
              <wp:align>right</wp:align>
            </wp:positionH>
            <wp:positionV relativeFrom="paragraph">
              <wp:posOffset>288925</wp:posOffset>
            </wp:positionV>
            <wp:extent cx="5810250" cy="3362325"/>
            <wp:effectExtent l="38100" t="38100" r="38100" b="476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a:extLst>
                        <a:ext uri="{28A0092B-C50C-407E-A947-70E740481C1C}">
                          <a14:useLocalDpi xmlns:a14="http://schemas.microsoft.com/office/drawing/2010/main" val="0"/>
                        </a:ext>
                      </a:extLst>
                    </a:blip>
                    <a:srcRect l="23167" t="19242" r="25500" b="7318"/>
                    <a:stretch/>
                  </pic:blipFill>
                  <pic:spPr bwMode="auto">
                    <a:xfrm>
                      <a:off x="0" y="0"/>
                      <a:ext cx="5810250" cy="3362325"/>
                    </a:xfrm>
                    <a:prstGeom prst="rect">
                      <a:avLst/>
                    </a:prstGeom>
                    <a:noFill/>
                    <a:ln w="285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b/>
          <w:bCs/>
          <w:iCs/>
          <w:color w:val="000000" w:themeColor="text1"/>
          <w:sz w:val="24"/>
          <w:szCs w:val="24"/>
        </w:rPr>
        <w:t>Fig.</w:t>
      </w:r>
      <w:r>
        <w:rPr>
          <w:rFonts w:asciiTheme="majorBidi" w:eastAsia="Calibri" w:hAnsiTheme="majorBidi" w:cstheme="majorBidi"/>
          <w:b/>
          <w:bCs/>
          <w:iCs/>
          <w:color w:val="000000" w:themeColor="text1"/>
          <w:sz w:val="24"/>
          <w:szCs w:val="24"/>
        </w:rPr>
        <w:t>3</w:t>
      </w:r>
      <w:r>
        <w:rPr>
          <w:rFonts w:asciiTheme="majorBidi" w:eastAsia="Calibri" w:hAnsiTheme="majorBidi" w:cstheme="majorBidi"/>
          <w:b/>
          <w:bCs/>
          <w:iCs/>
          <w:noProof/>
          <w:color w:val="000000" w:themeColor="text1"/>
          <w:sz w:val="24"/>
          <w:szCs w:val="24"/>
          <w:lang w:eastAsia="en-CA"/>
        </w:rPr>
        <w:t>.</w:t>
      </w:r>
      <w:r w:rsidRPr="006B5A1B">
        <w:rPr>
          <w:rFonts w:asciiTheme="majorBidi" w:eastAsia="Calibri" w:hAnsiTheme="majorBidi" w:cstheme="majorBidi"/>
          <w:b/>
          <w:bCs/>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sidRPr="006B5A1B">
        <w:rPr>
          <w:rFonts w:asciiTheme="majorBidi" w:eastAsia="Calibri" w:hAnsiTheme="majorBidi" w:cstheme="majorBidi"/>
          <w:b/>
          <w:bCs/>
          <w:iCs/>
          <w:noProof/>
          <w:color w:val="000000" w:themeColor="text1"/>
          <w:sz w:val="24"/>
          <w:szCs w:val="24"/>
          <w:lang w:eastAsia="en-CA"/>
        </w:rPr>
        <w:t>2b</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bookmarkEnd w:id="12"/>
    <w:p w14:paraId="04F00E51" w14:textId="1373AA8A" w:rsidR="00892CE6" w:rsidRDefault="00DA10B6" w:rsidP="00DA10B6">
      <w:pPr>
        <w:tabs>
          <w:tab w:val="left" w:pos="1335"/>
        </w:tabs>
        <w:ind w:left="-450"/>
        <w:rPr>
          <w:rFonts w:asciiTheme="majorBidi" w:eastAsia="Calibri" w:hAnsiTheme="majorBidi" w:cstheme="majorBidi"/>
          <w:iCs/>
          <w:noProof/>
          <w:color w:val="000000" w:themeColor="text1"/>
          <w:sz w:val="24"/>
          <w:szCs w:val="24"/>
          <w:lang w:eastAsia="en-CA"/>
        </w:rPr>
      </w:pPr>
      <w:r>
        <w:rPr>
          <w:rFonts w:asciiTheme="majorBidi" w:eastAsia="Calibri" w:hAnsiTheme="majorBidi" w:cstheme="majorBidi"/>
          <w:iCs/>
          <w:noProof/>
          <w:color w:val="000000" w:themeColor="text1"/>
          <w:sz w:val="24"/>
          <w:szCs w:val="24"/>
          <w:lang w:eastAsia="en-CA"/>
        </w:rPr>
        <w:br w:type="textWrapping" w:clear="all"/>
      </w:r>
    </w:p>
    <w:p w14:paraId="0BC3C6F8" w14:textId="7C2982A6" w:rsidR="003A0CD6" w:rsidRDefault="003A0CD6" w:rsidP="003A0CD6">
      <w:pPr>
        <w:tabs>
          <w:tab w:val="left" w:pos="1335"/>
        </w:tabs>
        <w:rPr>
          <w:rFonts w:asciiTheme="majorBidi" w:eastAsia="Calibri" w:hAnsiTheme="majorBidi" w:cstheme="majorBidi"/>
          <w:b/>
          <w:bCs/>
          <w:iCs/>
          <w:noProof/>
          <w:color w:val="000000" w:themeColor="text1"/>
          <w:sz w:val="24"/>
          <w:szCs w:val="24"/>
          <w:lang w:eastAsia="en-CA"/>
        </w:rPr>
      </w:pPr>
      <w:r w:rsidRPr="003A0CD6">
        <w:rPr>
          <w:rFonts w:asciiTheme="majorBidi" w:eastAsia="Calibri" w:hAnsiTheme="majorBidi" w:cstheme="majorBidi"/>
          <w:b/>
          <w:bCs/>
          <w:iCs/>
          <w:noProof/>
          <w:color w:val="000000" w:themeColor="text1"/>
          <w:sz w:val="24"/>
          <w:szCs w:val="24"/>
          <w:lang w:eastAsia="en-CA"/>
        </w:rPr>
        <w:t xml:space="preserve">Fig. </w:t>
      </w:r>
      <w:r w:rsidR="00DA10B6">
        <w:rPr>
          <w:rFonts w:asciiTheme="majorBidi" w:eastAsia="Calibri" w:hAnsiTheme="majorBidi" w:cstheme="majorBidi"/>
          <w:b/>
          <w:bCs/>
          <w:iCs/>
          <w:noProof/>
          <w:color w:val="000000" w:themeColor="text1"/>
          <w:sz w:val="24"/>
          <w:szCs w:val="24"/>
          <w:lang w:eastAsia="en-CA"/>
        </w:rPr>
        <w:t>4</w:t>
      </w:r>
      <w:r>
        <w:rPr>
          <w:rFonts w:asciiTheme="majorBidi" w:eastAsia="Calibri" w:hAnsiTheme="majorBidi" w:cstheme="majorBidi"/>
          <w:iCs/>
          <w:noProof/>
          <w:color w:val="000000" w:themeColor="text1"/>
          <w:sz w:val="24"/>
          <w:szCs w:val="24"/>
          <w:lang w:eastAsia="en-CA"/>
        </w:rPr>
        <w:t xml:space="preserve"> </w:t>
      </w:r>
      <w:r w:rsidR="00892CE6" w:rsidRPr="006B5A1B">
        <w:rPr>
          <w:rFonts w:asciiTheme="majorBidi" w:eastAsia="Calibri" w:hAnsiTheme="majorBidi" w:cstheme="majorBidi"/>
          <w:iCs/>
          <w:noProof/>
          <w:color w:val="000000" w:themeColor="text1"/>
          <w:sz w:val="24"/>
          <w:szCs w:val="24"/>
          <w:lang w:eastAsia="en-CA"/>
        </w:rPr>
        <w:t xml:space="preserve">2D  binding interactions of compound </w:t>
      </w:r>
      <w:r w:rsidR="00892CE6" w:rsidRPr="006B5A1B">
        <w:rPr>
          <w:rFonts w:asciiTheme="majorBidi" w:eastAsia="Calibri" w:hAnsiTheme="majorBidi" w:cstheme="majorBidi"/>
          <w:b/>
          <w:bCs/>
          <w:iCs/>
          <w:noProof/>
          <w:color w:val="000000" w:themeColor="text1"/>
          <w:sz w:val="24"/>
          <w:szCs w:val="24"/>
          <w:lang w:eastAsia="en-CA"/>
        </w:rPr>
        <w:t>2</w:t>
      </w:r>
      <w:r w:rsidR="00892CE6">
        <w:rPr>
          <w:rFonts w:asciiTheme="majorBidi" w:eastAsia="Calibri" w:hAnsiTheme="majorBidi" w:cstheme="majorBidi"/>
          <w:b/>
          <w:bCs/>
          <w:iCs/>
          <w:noProof/>
          <w:color w:val="000000" w:themeColor="text1"/>
          <w:sz w:val="24"/>
          <w:szCs w:val="24"/>
          <w:lang w:eastAsia="en-CA"/>
        </w:rPr>
        <w:t>c</w:t>
      </w:r>
      <w:r w:rsidR="00892CE6" w:rsidRPr="006B5A1B">
        <w:rPr>
          <w:rFonts w:asciiTheme="majorBidi" w:eastAsia="Calibri" w:hAnsiTheme="majorBidi" w:cstheme="majorBidi"/>
          <w:iCs/>
          <w:noProof/>
          <w:color w:val="000000" w:themeColor="text1"/>
          <w:sz w:val="24"/>
          <w:szCs w:val="24"/>
          <w:lang w:eastAsia="en-CA"/>
        </w:rPr>
        <w:t xml:space="preserve"> within gyrase active site</w:t>
      </w:r>
      <w:r w:rsidR="00892CE6" w:rsidRPr="006B5A1B">
        <w:rPr>
          <w:rFonts w:asciiTheme="majorBidi" w:eastAsia="Calibri" w:hAnsiTheme="majorBidi" w:cstheme="majorBidi"/>
          <w:iCs/>
          <w:color w:val="000000" w:themeColor="text1"/>
          <w:sz w:val="24"/>
          <w:szCs w:val="24"/>
        </w:rPr>
        <w:t xml:space="preserve"> </w:t>
      </w:r>
      <w:r w:rsidR="00892CE6" w:rsidRPr="006B5A1B">
        <w:rPr>
          <w:rFonts w:asciiTheme="majorBidi" w:eastAsia="Calibri" w:hAnsiTheme="majorBidi" w:cstheme="majorBidi"/>
          <w:iCs/>
          <w:noProof/>
          <w:color w:val="000000" w:themeColor="text1"/>
          <w:sz w:val="24"/>
          <w:szCs w:val="24"/>
          <w:lang w:eastAsia="en-CA"/>
        </w:rPr>
        <w:t>(PDB:</w:t>
      </w:r>
      <w:r w:rsidR="00892CE6" w:rsidRPr="006B5A1B">
        <w:rPr>
          <w:rFonts w:asciiTheme="majorBidi" w:eastAsia="Calibri" w:hAnsiTheme="majorBidi" w:cstheme="majorBidi"/>
          <w:b/>
          <w:bCs/>
          <w:iCs/>
          <w:noProof/>
          <w:color w:val="000000" w:themeColor="text1"/>
          <w:sz w:val="24"/>
          <w:szCs w:val="24"/>
          <w:lang w:eastAsia="en-CA"/>
        </w:rPr>
        <w:t>2XCT</w:t>
      </w:r>
      <w:r w:rsidR="00892CE6" w:rsidRPr="006B5A1B">
        <w:rPr>
          <w:rFonts w:asciiTheme="majorBidi" w:eastAsia="Calibri" w:hAnsiTheme="majorBidi" w:cstheme="majorBidi"/>
          <w:iCs/>
          <w:noProof/>
          <w:color w:val="000000" w:themeColor="text1"/>
          <w:sz w:val="24"/>
          <w:szCs w:val="24"/>
          <w:cs/>
          <w:lang w:eastAsia="en-CA"/>
        </w:rPr>
        <w:t>‎</w:t>
      </w:r>
      <w:r w:rsidR="00892CE6">
        <w:rPr>
          <w:rFonts w:asciiTheme="majorBidi" w:eastAsia="Calibri" w:hAnsiTheme="majorBidi" w:cstheme="majorBidi"/>
          <w:i/>
          <w:noProof/>
          <w:color w:val="000000" w:themeColor="text1"/>
          <w:sz w:val="24"/>
          <w:szCs w:val="24"/>
          <w:cs/>
          <w:lang w:eastAsia="en-CA"/>
        </w:rPr>
        <w:t>).</w:t>
      </w:r>
      <w:r w:rsidRPr="003A0CD6">
        <w:rPr>
          <w:rFonts w:asciiTheme="majorBidi" w:eastAsia="Calibri" w:hAnsiTheme="majorBidi" w:cstheme="majorBidi"/>
          <w:b/>
          <w:bCs/>
          <w:iCs/>
          <w:noProof/>
          <w:color w:val="000000" w:themeColor="text1"/>
          <w:sz w:val="24"/>
          <w:szCs w:val="24"/>
          <w:lang w:eastAsia="en-CA"/>
        </w:rPr>
        <w:t xml:space="preserve"> </w:t>
      </w:r>
    </w:p>
    <w:p w14:paraId="61CD3EE7" w14:textId="46EA027B" w:rsidR="003A0CD6" w:rsidRDefault="003A0CD6" w:rsidP="003A0CD6">
      <w:pPr>
        <w:tabs>
          <w:tab w:val="left" w:pos="1335"/>
        </w:tabs>
        <w:jc w:val="center"/>
        <w:rPr>
          <w:rFonts w:asciiTheme="majorBidi" w:eastAsia="Calibri" w:hAnsiTheme="majorBidi" w:cstheme="majorBidi"/>
          <w:b/>
          <w:bCs/>
          <w:iCs/>
          <w:noProof/>
          <w:color w:val="000000" w:themeColor="text1"/>
          <w:sz w:val="24"/>
          <w:szCs w:val="24"/>
          <w:lang w:eastAsia="en-CA"/>
        </w:rPr>
      </w:pPr>
      <w:r>
        <w:rPr>
          <w:noProof/>
        </w:rPr>
        <w:lastRenderedPageBreak/>
        <w:drawing>
          <wp:inline distT="0" distB="0" distL="0" distR="0" wp14:anchorId="2376F9C0" wp14:editId="07BC2ACF">
            <wp:extent cx="5314950" cy="3590925"/>
            <wp:effectExtent l="38100" t="38100" r="38100" b="476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a:extLst>
                        <a:ext uri="{28A0092B-C50C-407E-A947-70E740481C1C}">
                          <a14:useLocalDpi xmlns:a14="http://schemas.microsoft.com/office/drawing/2010/main" val="0"/>
                        </a:ext>
                      </a:extLst>
                    </a:blip>
                    <a:srcRect l="14732" t="17564" r="15625" b="24929"/>
                    <a:stretch/>
                  </pic:blipFill>
                  <pic:spPr bwMode="auto">
                    <a:xfrm>
                      <a:off x="0" y="0"/>
                      <a:ext cx="5314950" cy="359092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3C55959F" w14:textId="77777777" w:rsidR="00DA10B6" w:rsidRDefault="003A0CD6" w:rsidP="003A0CD6">
      <w:pPr>
        <w:tabs>
          <w:tab w:val="left" w:pos="1335"/>
        </w:tabs>
        <w:rPr>
          <w:rFonts w:asciiTheme="majorBidi" w:eastAsia="Calibri" w:hAnsiTheme="majorBidi" w:cstheme="majorBidi"/>
          <w:i/>
          <w:noProof/>
          <w:color w:val="000000" w:themeColor="text1"/>
          <w:sz w:val="24"/>
          <w:szCs w:val="24"/>
          <w:cs/>
          <w:lang w:eastAsia="en-CA"/>
        </w:rPr>
      </w:pPr>
      <w:bookmarkStart w:id="13" w:name="_Hlk112226484"/>
      <w:r w:rsidRPr="003A0CD6">
        <w:rPr>
          <w:rFonts w:asciiTheme="majorBidi" w:eastAsia="Calibri" w:hAnsiTheme="majorBidi" w:cstheme="majorBidi"/>
          <w:b/>
          <w:bCs/>
          <w:iCs/>
          <w:noProof/>
          <w:color w:val="000000" w:themeColor="text1"/>
          <w:sz w:val="24"/>
          <w:szCs w:val="24"/>
          <w:lang w:eastAsia="en-CA"/>
        </w:rPr>
        <w:t xml:space="preserve">Fig. </w:t>
      </w:r>
      <w:r w:rsidR="00DA10B6">
        <w:rPr>
          <w:rFonts w:asciiTheme="majorBidi" w:eastAsia="Calibri" w:hAnsiTheme="majorBidi" w:cstheme="majorBidi"/>
          <w:b/>
          <w:bCs/>
          <w:iCs/>
          <w:noProof/>
          <w:color w:val="000000" w:themeColor="text1"/>
          <w:sz w:val="24"/>
          <w:szCs w:val="24"/>
          <w:lang w:eastAsia="en-CA"/>
        </w:rPr>
        <w:t>5</w:t>
      </w:r>
      <w:r>
        <w:rPr>
          <w:rFonts w:asciiTheme="majorBidi" w:eastAsia="Calibri" w:hAnsiTheme="majorBidi" w:cstheme="majorBidi"/>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sidR="00DA10B6">
        <w:rPr>
          <w:rFonts w:asciiTheme="majorBidi" w:eastAsia="Calibri" w:hAnsiTheme="majorBidi" w:cstheme="majorBidi"/>
          <w:b/>
          <w:bCs/>
          <w:iCs/>
          <w:noProof/>
          <w:color w:val="000000" w:themeColor="text1"/>
          <w:sz w:val="24"/>
          <w:szCs w:val="24"/>
          <w:lang w:eastAsia="en-CA"/>
        </w:rPr>
        <w:t>5a</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bookmarkEnd w:id="13"/>
    <w:p w14:paraId="2FD992AE" w14:textId="4AD72FE7" w:rsidR="003A0CD6" w:rsidRDefault="00DA10B6" w:rsidP="00DA10B6">
      <w:pPr>
        <w:tabs>
          <w:tab w:val="left" w:pos="1335"/>
        </w:tabs>
        <w:jc w:val="center"/>
        <w:rPr>
          <w:rFonts w:asciiTheme="majorBidi" w:eastAsia="Calibri" w:hAnsiTheme="majorBidi" w:cstheme="majorBidi"/>
          <w:i/>
          <w:noProof/>
          <w:color w:val="000000" w:themeColor="text1"/>
          <w:sz w:val="24"/>
          <w:szCs w:val="24"/>
          <w:cs/>
          <w:lang w:eastAsia="en-CA"/>
        </w:rPr>
      </w:pPr>
      <w:r>
        <w:rPr>
          <w:noProof/>
        </w:rPr>
        <w:drawing>
          <wp:inline distT="0" distB="0" distL="0" distR="0" wp14:anchorId="42B5C5BD" wp14:editId="2AC819D0">
            <wp:extent cx="5438775" cy="3648075"/>
            <wp:effectExtent l="38100" t="38100" r="47625" b="476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a:extLst>
                        <a:ext uri="{28A0092B-C50C-407E-A947-70E740481C1C}">
                          <a14:useLocalDpi xmlns:a14="http://schemas.microsoft.com/office/drawing/2010/main" val="0"/>
                        </a:ext>
                      </a:extLst>
                    </a:blip>
                    <a:srcRect l="24138" t="21723" r="20115" b="7115"/>
                    <a:stretch/>
                  </pic:blipFill>
                  <pic:spPr bwMode="auto">
                    <a:xfrm>
                      <a:off x="0" y="0"/>
                      <a:ext cx="5438775" cy="364807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57D22618" w14:textId="1529A96B" w:rsidR="00DA10B6" w:rsidRDefault="00DA10B6" w:rsidP="00DA10B6">
      <w:pPr>
        <w:tabs>
          <w:tab w:val="left" w:pos="1335"/>
        </w:tabs>
        <w:rPr>
          <w:rFonts w:asciiTheme="majorBidi" w:eastAsia="Calibri" w:hAnsiTheme="majorBidi" w:cstheme="majorBidi"/>
          <w:i/>
          <w:noProof/>
          <w:color w:val="000000" w:themeColor="text1"/>
          <w:sz w:val="24"/>
          <w:szCs w:val="24"/>
          <w:cs/>
          <w:lang w:eastAsia="en-CA"/>
        </w:rPr>
      </w:pPr>
      <w:bookmarkStart w:id="14" w:name="_Hlk112226702"/>
      <w:r w:rsidRPr="003A0CD6">
        <w:rPr>
          <w:rFonts w:asciiTheme="majorBidi" w:eastAsia="Calibri" w:hAnsiTheme="majorBidi" w:cstheme="majorBidi"/>
          <w:b/>
          <w:bCs/>
          <w:iCs/>
          <w:noProof/>
          <w:color w:val="000000" w:themeColor="text1"/>
          <w:sz w:val="24"/>
          <w:szCs w:val="24"/>
          <w:lang w:eastAsia="en-CA"/>
        </w:rPr>
        <w:t xml:space="preserve">Fig. </w:t>
      </w:r>
      <w:r>
        <w:rPr>
          <w:rFonts w:asciiTheme="majorBidi" w:eastAsia="Calibri" w:hAnsiTheme="majorBidi" w:cstheme="majorBidi"/>
          <w:b/>
          <w:bCs/>
          <w:iCs/>
          <w:noProof/>
          <w:color w:val="000000" w:themeColor="text1"/>
          <w:sz w:val="24"/>
          <w:szCs w:val="24"/>
          <w:lang w:eastAsia="en-CA"/>
        </w:rPr>
        <w:t>6</w:t>
      </w:r>
      <w:r>
        <w:rPr>
          <w:rFonts w:asciiTheme="majorBidi" w:eastAsia="Calibri" w:hAnsiTheme="majorBidi" w:cstheme="majorBidi"/>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Pr>
          <w:rFonts w:asciiTheme="majorBidi" w:eastAsia="Calibri" w:hAnsiTheme="majorBidi" w:cstheme="majorBidi"/>
          <w:b/>
          <w:bCs/>
          <w:iCs/>
          <w:noProof/>
          <w:color w:val="000000" w:themeColor="text1"/>
          <w:sz w:val="24"/>
          <w:szCs w:val="24"/>
          <w:lang w:eastAsia="en-CA"/>
        </w:rPr>
        <w:t>5</w:t>
      </w:r>
      <w:r>
        <w:rPr>
          <w:rFonts w:asciiTheme="majorBidi" w:eastAsia="Calibri" w:hAnsiTheme="majorBidi" w:cstheme="majorBidi"/>
          <w:b/>
          <w:bCs/>
          <w:iCs/>
          <w:noProof/>
          <w:color w:val="000000" w:themeColor="text1"/>
          <w:sz w:val="24"/>
          <w:szCs w:val="24"/>
          <w:lang w:eastAsia="en-CA"/>
        </w:rPr>
        <w:t>b</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bookmarkEnd w:id="14"/>
    <w:p w14:paraId="0BD35964" w14:textId="479E4EAA" w:rsidR="00DA10B6" w:rsidRDefault="0007659F" w:rsidP="0007659F">
      <w:pPr>
        <w:tabs>
          <w:tab w:val="left" w:pos="1335"/>
        </w:tabs>
        <w:jc w:val="center"/>
      </w:pPr>
      <w:r>
        <w:rPr>
          <w:noProof/>
        </w:rPr>
        <w:lastRenderedPageBreak/>
        <w:drawing>
          <wp:inline distT="0" distB="0" distL="0" distR="0" wp14:anchorId="6B16DAE9" wp14:editId="1FBF7267">
            <wp:extent cx="5762625" cy="3267075"/>
            <wp:effectExtent l="38100" t="38100" r="47625" b="476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a:extLst>
                        <a:ext uri="{28A0092B-C50C-407E-A947-70E740481C1C}">
                          <a14:useLocalDpi xmlns:a14="http://schemas.microsoft.com/office/drawing/2010/main" val="0"/>
                        </a:ext>
                      </a:extLst>
                    </a:blip>
                    <a:srcRect l="21956" t="20054" r="11377" b="21390"/>
                    <a:stretch/>
                  </pic:blipFill>
                  <pic:spPr bwMode="auto">
                    <a:xfrm>
                      <a:off x="0" y="0"/>
                      <a:ext cx="5762625" cy="326707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544071B9" w14:textId="2A0BFB41" w:rsidR="0007659F" w:rsidRDefault="0007659F" w:rsidP="0007659F">
      <w:pPr>
        <w:tabs>
          <w:tab w:val="left" w:pos="1335"/>
        </w:tabs>
        <w:rPr>
          <w:rFonts w:asciiTheme="majorBidi" w:eastAsia="Calibri" w:hAnsiTheme="majorBidi" w:cstheme="majorBidi"/>
          <w:i/>
          <w:noProof/>
          <w:color w:val="000000" w:themeColor="text1"/>
          <w:sz w:val="24"/>
          <w:szCs w:val="24"/>
          <w:cs/>
          <w:lang w:eastAsia="en-CA"/>
        </w:rPr>
      </w:pPr>
      <w:bookmarkStart w:id="15" w:name="_Hlk112226882"/>
      <w:r w:rsidRPr="003A0CD6">
        <w:rPr>
          <w:rFonts w:asciiTheme="majorBidi" w:eastAsia="Calibri" w:hAnsiTheme="majorBidi" w:cstheme="majorBidi"/>
          <w:b/>
          <w:bCs/>
          <w:iCs/>
          <w:noProof/>
          <w:color w:val="000000" w:themeColor="text1"/>
          <w:sz w:val="24"/>
          <w:szCs w:val="24"/>
          <w:lang w:eastAsia="en-CA"/>
        </w:rPr>
        <w:t xml:space="preserve">Fig. </w:t>
      </w:r>
      <w:r>
        <w:rPr>
          <w:rFonts w:asciiTheme="majorBidi" w:eastAsia="Calibri" w:hAnsiTheme="majorBidi" w:cstheme="majorBidi"/>
          <w:b/>
          <w:bCs/>
          <w:iCs/>
          <w:noProof/>
          <w:color w:val="000000" w:themeColor="text1"/>
          <w:sz w:val="24"/>
          <w:szCs w:val="24"/>
          <w:lang w:eastAsia="en-CA"/>
        </w:rPr>
        <w:t>7</w:t>
      </w:r>
      <w:r>
        <w:rPr>
          <w:rFonts w:asciiTheme="majorBidi" w:eastAsia="Calibri" w:hAnsiTheme="majorBidi" w:cstheme="majorBidi"/>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Pr>
          <w:rFonts w:asciiTheme="majorBidi" w:eastAsia="Calibri" w:hAnsiTheme="majorBidi" w:cstheme="majorBidi"/>
          <w:b/>
          <w:bCs/>
          <w:iCs/>
          <w:noProof/>
          <w:color w:val="000000" w:themeColor="text1"/>
          <w:sz w:val="24"/>
          <w:szCs w:val="24"/>
          <w:lang w:eastAsia="en-CA"/>
        </w:rPr>
        <w:t>5</w:t>
      </w:r>
      <w:r w:rsidR="00254135">
        <w:rPr>
          <w:rFonts w:asciiTheme="majorBidi" w:eastAsia="Calibri" w:hAnsiTheme="majorBidi" w:cstheme="majorBidi"/>
          <w:b/>
          <w:bCs/>
          <w:iCs/>
          <w:noProof/>
          <w:color w:val="000000" w:themeColor="text1"/>
          <w:sz w:val="24"/>
          <w:szCs w:val="24"/>
          <w:lang w:eastAsia="en-CA"/>
        </w:rPr>
        <w:t>c</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bookmarkEnd w:id="15"/>
    <w:p w14:paraId="28B2C09C" w14:textId="0B3D0987" w:rsidR="00E669C6" w:rsidRDefault="00707C99" w:rsidP="00707C99">
      <w:pPr>
        <w:tabs>
          <w:tab w:val="left" w:pos="1335"/>
        </w:tabs>
        <w:jc w:val="center"/>
        <w:rPr>
          <w:rFonts w:asciiTheme="majorBidi" w:eastAsia="Calibri" w:hAnsiTheme="majorBidi" w:cstheme="majorBidi"/>
          <w:i/>
          <w:noProof/>
          <w:color w:val="000000" w:themeColor="text1"/>
          <w:sz w:val="24"/>
          <w:szCs w:val="24"/>
          <w:cs/>
          <w:lang w:eastAsia="en-CA"/>
        </w:rPr>
      </w:pPr>
      <w:r>
        <w:rPr>
          <w:noProof/>
        </w:rPr>
        <w:drawing>
          <wp:inline distT="0" distB="0" distL="0" distR="0" wp14:anchorId="3D23C368" wp14:editId="779B5506">
            <wp:extent cx="5829300" cy="3819525"/>
            <wp:effectExtent l="38100" t="38100" r="38100" b="476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7">
                      <a:extLst>
                        <a:ext uri="{28A0092B-C50C-407E-A947-70E740481C1C}">
                          <a14:useLocalDpi xmlns:a14="http://schemas.microsoft.com/office/drawing/2010/main" val="0"/>
                        </a:ext>
                      </a:extLst>
                    </a:blip>
                    <a:srcRect l="27055" t="18159" r="26370" b="21393"/>
                    <a:stretch/>
                  </pic:blipFill>
                  <pic:spPr bwMode="auto">
                    <a:xfrm>
                      <a:off x="0" y="0"/>
                      <a:ext cx="5829300" cy="381952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0A90FC97" w14:textId="31929E39" w:rsidR="00E669C6" w:rsidRDefault="00E669C6" w:rsidP="00E669C6">
      <w:pPr>
        <w:tabs>
          <w:tab w:val="left" w:pos="1335"/>
        </w:tabs>
        <w:rPr>
          <w:rFonts w:asciiTheme="majorBidi" w:eastAsia="Calibri" w:hAnsiTheme="majorBidi" w:cstheme="majorBidi"/>
          <w:i/>
          <w:noProof/>
          <w:color w:val="000000" w:themeColor="text1"/>
          <w:sz w:val="24"/>
          <w:szCs w:val="24"/>
          <w:cs/>
          <w:lang w:eastAsia="en-CA"/>
        </w:rPr>
      </w:pPr>
      <w:bookmarkStart w:id="16" w:name="_Hlk112227270"/>
      <w:r w:rsidRPr="003A0CD6">
        <w:rPr>
          <w:rFonts w:asciiTheme="majorBidi" w:eastAsia="Calibri" w:hAnsiTheme="majorBidi" w:cstheme="majorBidi"/>
          <w:b/>
          <w:bCs/>
          <w:iCs/>
          <w:noProof/>
          <w:color w:val="000000" w:themeColor="text1"/>
          <w:sz w:val="24"/>
          <w:szCs w:val="24"/>
          <w:lang w:eastAsia="en-CA"/>
        </w:rPr>
        <w:t xml:space="preserve">Fig. </w:t>
      </w:r>
      <w:r w:rsidR="00707C99">
        <w:rPr>
          <w:rFonts w:asciiTheme="majorBidi" w:eastAsia="Calibri" w:hAnsiTheme="majorBidi" w:cstheme="majorBidi"/>
          <w:b/>
          <w:bCs/>
          <w:iCs/>
          <w:noProof/>
          <w:color w:val="000000" w:themeColor="text1"/>
          <w:sz w:val="24"/>
          <w:szCs w:val="24"/>
          <w:lang w:eastAsia="en-CA"/>
        </w:rPr>
        <w:t>8</w:t>
      </w:r>
      <w:r>
        <w:rPr>
          <w:rFonts w:asciiTheme="majorBidi" w:eastAsia="Calibri" w:hAnsiTheme="majorBidi" w:cstheme="majorBidi"/>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Pr>
          <w:rFonts w:asciiTheme="majorBidi" w:eastAsia="Calibri" w:hAnsiTheme="majorBidi" w:cstheme="majorBidi"/>
          <w:b/>
          <w:bCs/>
          <w:iCs/>
          <w:noProof/>
          <w:color w:val="000000" w:themeColor="text1"/>
          <w:sz w:val="24"/>
          <w:szCs w:val="24"/>
          <w:lang w:eastAsia="en-CA"/>
        </w:rPr>
        <w:t>5</w:t>
      </w:r>
      <w:r w:rsidR="00707C99">
        <w:rPr>
          <w:rFonts w:asciiTheme="majorBidi" w:eastAsia="Calibri" w:hAnsiTheme="majorBidi" w:cstheme="majorBidi"/>
          <w:b/>
          <w:bCs/>
          <w:iCs/>
          <w:noProof/>
          <w:color w:val="000000" w:themeColor="text1"/>
          <w:sz w:val="24"/>
          <w:szCs w:val="24"/>
          <w:lang w:eastAsia="en-CA"/>
        </w:rPr>
        <w:t>e</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bookmarkEnd w:id="16"/>
    <w:p w14:paraId="1A0131B5" w14:textId="3ADC9E35" w:rsidR="001B2CD0" w:rsidRDefault="001B2CD0" w:rsidP="00455CEC">
      <w:pPr>
        <w:tabs>
          <w:tab w:val="left" w:pos="1335"/>
        </w:tabs>
      </w:pPr>
    </w:p>
    <w:p w14:paraId="3CAE2C99" w14:textId="00F1BF28" w:rsidR="001B2CD0" w:rsidRDefault="001B2CD0" w:rsidP="00455CEC">
      <w:pPr>
        <w:tabs>
          <w:tab w:val="left" w:pos="1335"/>
        </w:tabs>
        <w:rPr>
          <w:lang w:bidi="ar-EG"/>
        </w:rPr>
      </w:pPr>
    </w:p>
    <w:p w14:paraId="553EFF47" w14:textId="1AC8ACE1" w:rsidR="001B2CD0" w:rsidRDefault="00962166" w:rsidP="00962166">
      <w:pPr>
        <w:tabs>
          <w:tab w:val="left" w:pos="1335"/>
        </w:tabs>
        <w:jc w:val="center"/>
        <w:rPr>
          <w:lang w:bidi="ar-EG"/>
        </w:rPr>
      </w:pPr>
      <w:r>
        <w:rPr>
          <w:noProof/>
        </w:rPr>
        <w:drawing>
          <wp:inline distT="0" distB="0" distL="0" distR="0" wp14:anchorId="1F9CF155" wp14:editId="7A633D4B">
            <wp:extent cx="5943600" cy="3114675"/>
            <wp:effectExtent l="38100" t="38100" r="38100" b="476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8">
                      <a:extLst>
                        <a:ext uri="{28A0092B-C50C-407E-A947-70E740481C1C}">
                          <a14:useLocalDpi xmlns:a14="http://schemas.microsoft.com/office/drawing/2010/main" val="0"/>
                        </a:ext>
                      </a:extLst>
                    </a:blip>
                    <a:srcRect l="16199" t="16790" r="20826" b="12346"/>
                    <a:stretch/>
                  </pic:blipFill>
                  <pic:spPr bwMode="auto">
                    <a:xfrm>
                      <a:off x="0" y="0"/>
                      <a:ext cx="5943600" cy="311467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6485572A" w14:textId="5C59DEDA" w:rsidR="00962166" w:rsidRDefault="00962166" w:rsidP="00962166">
      <w:pPr>
        <w:tabs>
          <w:tab w:val="left" w:pos="1335"/>
        </w:tabs>
        <w:rPr>
          <w:rFonts w:asciiTheme="majorBidi" w:eastAsia="Calibri" w:hAnsiTheme="majorBidi" w:cstheme="majorBidi"/>
          <w:i/>
          <w:noProof/>
          <w:color w:val="000000" w:themeColor="text1"/>
          <w:sz w:val="24"/>
          <w:szCs w:val="24"/>
          <w:cs/>
          <w:lang w:eastAsia="en-CA"/>
        </w:rPr>
      </w:pPr>
      <w:bookmarkStart w:id="17" w:name="_Hlk112227467"/>
      <w:r w:rsidRPr="003A0CD6">
        <w:rPr>
          <w:rFonts w:asciiTheme="majorBidi" w:eastAsia="Calibri" w:hAnsiTheme="majorBidi" w:cstheme="majorBidi"/>
          <w:b/>
          <w:bCs/>
          <w:iCs/>
          <w:noProof/>
          <w:color w:val="000000" w:themeColor="text1"/>
          <w:sz w:val="24"/>
          <w:szCs w:val="24"/>
          <w:lang w:eastAsia="en-CA"/>
        </w:rPr>
        <w:t xml:space="preserve">Fig. </w:t>
      </w:r>
      <w:r>
        <w:rPr>
          <w:rFonts w:asciiTheme="majorBidi" w:eastAsia="Calibri" w:hAnsiTheme="majorBidi" w:cstheme="majorBidi"/>
          <w:b/>
          <w:bCs/>
          <w:iCs/>
          <w:noProof/>
          <w:color w:val="000000" w:themeColor="text1"/>
          <w:sz w:val="24"/>
          <w:szCs w:val="24"/>
          <w:lang w:eastAsia="en-CA"/>
        </w:rPr>
        <w:t>9</w:t>
      </w:r>
      <w:r>
        <w:rPr>
          <w:rFonts w:asciiTheme="majorBidi" w:eastAsia="Calibri" w:hAnsiTheme="majorBidi" w:cstheme="majorBidi"/>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Pr>
          <w:rFonts w:asciiTheme="majorBidi" w:eastAsia="Calibri" w:hAnsiTheme="majorBidi" w:cstheme="majorBidi"/>
          <w:b/>
          <w:bCs/>
          <w:iCs/>
          <w:noProof/>
          <w:color w:val="000000" w:themeColor="text1"/>
          <w:sz w:val="24"/>
          <w:szCs w:val="24"/>
          <w:lang w:eastAsia="en-CA"/>
        </w:rPr>
        <w:t>5</w:t>
      </w:r>
      <w:r>
        <w:rPr>
          <w:rFonts w:asciiTheme="majorBidi" w:eastAsia="Calibri" w:hAnsiTheme="majorBidi" w:cstheme="majorBidi"/>
          <w:b/>
          <w:bCs/>
          <w:iCs/>
          <w:noProof/>
          <w:color w:val="000000" w:themeColor="text1"/>
          <w:sz w:val="24"/>
          <w:szCs w:val="24"/>
          <w:lang w:eastAsia="en-CA"/>
        </w:rPr>
        <w:t>h</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bookmarkEnd w:id="17"/>
    <w:p w14:paraId="51699398" w14:textId="5A500429" w:rsidR="001B2CD0" w:rsidRDefault="001B2CD0" w:rsidP="00455CEC">
      <w:pPr>
        <w:tabs>
          <w:tab w:val="left" w:pos="1335"/>
        </w:tabs>
      </w:pPr>
    </w:p>
    <w:p w14:paraId="4ABC7FD8" w14:textId="216B800F" w:rsidR="001B2CD0" w:rsidRDefault="0056549C" w:rsidP="00962166">
      <w:pPr>
        <w:tabs>
          <w:tab w:val="left" w:pos="1335"/>
        </w:tabs>
        <w:jc w:val="center"/>
        <w:rPr>
          <w:lang w:bidi="ar-EG"/>
        </w:rPr>
      </w:pPr>
      <w:r>
        <w:rPr>
          <w:noProof/>
        </w:rPr>
        <w:drawing>
          <wp:inline distT="0" distB="0" distL="0" distR="0" wp14:anchorId="40185874" wp14:editId="311A4DBF">
            <wp:extent cx="5219700" cy="3629025"/>
            <wp:effectExtent l="38100" t="38100" r="38100" b="476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9">
                      <a:extLst>
                        <a:ext uri="{28A0092B-C50C-407E-A947-70E740481C1C}">
                          <a14:useLocalDpi xmlns:a14="http://schemas.microsoft.com/office/drawing/2010/main" val="0"/>
                        </a:ext>
                      </a:extLst>
                    </a:blip>
                    <a:srcRect l="26765" t="2521" r="14614" b="2521"/>
                    <a:stretch/>
                  </pic:blipFill>
                  <pic:spPr bwMode="auto">
                    <a:xfrm>
                      <a:off x="0" y="0"/>
                      <a:ext cx="5219700" cy="362902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4665A682" w14:textId="155B0710" w:rsidR="0056549C" w:rsidRDefault="0056549C" w:rsidP="0056549C">
      <w:pPr>
        <w:tabs>
          <w:tab w:val="left" w:pos="1335"/>
        </w:tabs>
        <w:rPr>
          <w:rFonts w:asciiTheme="majorBidi" w:eastAsia="Calibri" w:hAnsiTheme="majorBidi" w:cstheme="majorBidi"/>
          <w:i/>
          <w:noProof/>
          <w:color w:val="000000" w:themeColor="text1"/>
          <w:sz w:val="24"/>
          <w:szCs w:val="24"/>
          <w:cs/>
          <w:lang w:eastAsia="en-CA"/>
        </w:rPr>
      </w:pPr>
      <w:r w:rsidRPr="003A0CD6">
        <w:rPr>
          <w:rFonts w:asciiTheme="majorBidi" w:eastAsia="Calibri" w:hAnsiTheme="majorBidi" w:cstheme="majorBidi"/>
          <w:b/>
          <w:bCs/>
          <w:iCs/>
          <w:noProof/>
          <w:color w:val="000000" w:themeColor="text1"/>
          <w:sz w:val="24"/>
          <w:szCs w:val="24"/>
          <w:lang w:eastAsia="en-CA"/>
        </w:rPr>
        <w:t xml:space="preserve">Fig. </w:t>
      </w:r>
      <w:r>
        <w:rPr>
          <w:rFonts w:asciiTheme="majorBidi" w:eastAsia="Calibri" w:hAnsiTheme="majorBidi" w:cstheme="majorBidi"/>
          <w:b/>
          <w:bCs/>
          <w:iCs/>
          <w:noProof/>
          <w:color w:val="000000" w:themeColor="text1"/>
          <w:sz w:val="24"/>
          <w:szCs w:val="24"/>
          <w:lang w:eastAsia="en-CA"/>
        </w:rPr>
        <w:t>10</w:t>
      </w:r>
      <w:r>
        <w:rPr>
          <w:rFonts w:asciiTheme="majorBidi" w:eastAsia="Calibri" w:hAnsiTheme="majorBidi" w:cstheme="majorBidi"/>
          <w:iCs/>
          <w:noProof/>
          <w:color w:val="000000" w:themeColor="text1"/>
          <w:sz w:val="24"/>
          <w:szCs w:val="24"/>
          <w:lang w:eastAsia="en-CA"/>
        </w:rPr>
        <w:t xml:space="preserve"> </w:t>
      </w:r>
      <w:r w:rsidRPr="006B5A1B">
        <w:rPr>
          <w:rFonts w:asciiTheme="majorBidi" w:eastAsia="Calibri" w:hAnsiTheme="majorBidi" w:cstheme="majorBidi"/>
          <w:iCs/>
          <w:noProof/>
          <w:color w:val="000000" w:themeColor="text1"/>
          <w:sz w:val="24"/>
          <w:szCs w:val="24"/>
          <w:lang w:eastAsia="en-CA"/>
        </w:rPr>
        <w:t xml:space="preserve">2D  binding interactions of compound </w:t>
      </w:r>
      <w:r>
        <w:rPr>
          <w:rFonts w:asciiTheme="majorBidi" w:eastAsia="Calibri" w:hAnsiTheme="majorBidi" w:cstheme="majorBidi"/>
          <w:b/>
          <w:bCs/>
          <w:iCs/>
          <w:noProof/>
          <w:color w:val="000000" w:themeColor="text1"/>
          <w:sz w:val="24"/>
          <w:szCs w:val="24"/>
          <w:lang w:eastAsia="en-CA"/>
        </w:rPr>
        <w:t>5</w:t>
      </w:r>
      <w:r>
        <w:rPr>
          <w:rFonts w:asciiTheme="majorBidi" w:eastAsia="Calibri" w:hAnsiTheme="majorBidi" w:cstheme="majorBidi"/>
          <w:b/>
          <w:bCs/>
          <w:iCs/>
          <w:noProof/>
          <w:color w:val="000000" w:themeColor="text1"/>
          <w:sz w:val="24"/>
          <w:szCs w:val="24"/>
          <w:lang w:eastAsia="en-CA"/>
        </w:rPr>
        <w:t>i</w:t>
      </w:r>
      <w:r w:rsidRPr="006B5A1B">
        <w:rPr>
          <w:rFonts w:asciiTheme="majorBidi" w:eastAsia="Calibri" w:hAnsiTheme="majorBidi" w:cstheme="majorBidi"/>
          <w:iCs/>
          <w:noProof/>
          <w:color w:val="000000" w:themeColor="text1"/>
          <w:sz w:val="24"/>
          <w:szCs w:val="24"/>
          <w:lang w:eastAsia="en-CA"/>
        </w:rPr>
        <w:t xml:space="preserve"> within gyrase active site</w:t>
      </w:r>
      <w:r w:rsidRPr="006B5A1B">
        <w:rPr>
          <w:rFonts w:asciiTheme="majorBidi" w:eastAsia="Calibri" w:hAnsiTheme="majorBidi" w:cstheme="majorBidi"/>
          <w:iCs/>
          <w:color w:val="000000" w:themeColor="text1"/>
          <w:sz w:val="24"/>
          <w:szCs w:val="24"/>
        </w:rPr>
        <w:t xml:space="preserve"> </w:t>
      </w:r>
      <w:r w:rsidRPr="006B5A1B">
        <w:rPr>
          <w:rFonts w:asciiTheme="majorBidi" w:eastAsia="Calibri" w:hAnsiTheme="majorBidi" w:cstheme="majorBidi"/>
          <w:iCs/>
          <w:noProof/>
          <w:color w:val="000000" w:themeColor="text1"/>
          <w:sz w:val="24"/>
          <w:szCs w:val="24"/>
          <w:lang w:eastAsia="en-CA"/>
        </w:rPr>
        <w:t>(PDB:</w:t>
      </w:r>
      <w:r w:rsidRPr="006B5A1B">
        <w:rPr>
          <w:rFonts w:asciiTheme="majorBidi" w:eastAsia="Calibri" w:hAnsiTheme="majorBidi" w:cstheme="majorBidi"/>
          <w:b/>
          <w:bCs/>
          <w:iCs/>
          <w:noProof/>
          <w:color w:val="000000" w:themeColor="text1"/>
          <w:sz w:val="24"/>
          <w:szCs w:val="24"/>
          <w:lang w:eastAsia="en-CA"/>
        </w:rPr>
        <w:t>2XCT</w:t>
      </w:r>
      <w:r w:rsidRPr="006B5A1B">
        <w:rPr>
          <w:rFonts w:asciiTheme="majorBidi" w:eastAsia="Calibri" w:hAnsiTheme="majorBidi" w:cstheme="majorBidi"/>
          <w:iCs/>
          <w:noProof/>
          <w:color w:val="000000" w:themeColor="text1"/>
          <w:sz w:val="24"/>
          <w:szCs w:val="24"/>
          <w:cs/>
          <w:lang w:eastAsia="en-CA"/>
        </w:rPr>
        <w:t>‎</w:t>
      </w:r>
      <w:r>
        <w:rPr>
          <w:rFonts w:asciiTheme="majorBidi" w:eastAsia="Calibri" w:hAnsiTheme="majorBidi" w:cstheme="majorBidi"/>
          <w:i/>
          <w:noProof/>
          <w:color w:val="000000" w:themeColor="text1"/>
          <w:sz w:val="24"/>
          <w:szCs w:val="24"/>
          <w:cs/>
          <w:lang w:eastAsia="en-CA"/>
        </w:rPr>
        <w:t>).</w:t>
      </w:r>
    </w:p>
    <w:p w14:paraId="53CAD7C1" w14:textId="27C3F9AE" w:rsidR="001B2CD0" w:rsidRDefault="001B2CD0" w:rsidP="00455CEC">
      <w:pPr>
        <w:tabs>
          <w:tab w:val="left" w:pos="1335"/>
        </w:tabs>
      </w:pPr>
    </w:p>
    <w:p w14:paraId="244E57A3" w14:textId="6C84D05E" w:rsidR="001B2CD0" w:rsidRDefault="001B2CD0" w:rsidP="00455CEC">
      <w:pPr>
        <w:tabs>
          <w:tab w:val="left" w:pos="1335"/>
        </w:tabs>
        <w:rPr>
          <w:lang w:bidi="ar-EG"/>
        </w:rPr>
      </w:pPr>
    </w:p>
    <w:p w14:paraId="3E3AA347" w14:textId="6A96C1D1" w:rsidR="001B2CD0" w:rsidRDefault="001B2CD0" w:rsidP="00455CEC">
      <w:pPr>
        <w:tabs>
          <w:tab w:val="left" w:pos="1335"/>
        </w:tabs>
        <w:rPr>
          <w:lang w:bidi="ar-EG"/>
        </w:rPr>
      </w:pPr>
    </w:p>
    <w:p w14:paraId="349665C3" w14:textId="08CAC6D4" w:rsidR="001B2CD0" w:rsidRDefault="001B2CD0" w:rsidP="00455CEC">
      <w:pPr>
        <w:tabs>
          <w:tab w:val="left" w:pos="1335"/>
        </w:tabs>
        <w:rPr>
          <w:lang w:bidi="ar-EG"/>
        </w:rPr>
      </w:pPr>
    </w:p>
    <w:p w14:paraId="663A7673" w14:textId="6BDF05E6" w:rsidR="001B2CD0" w:rsidRDefault="001B2CD0" w:rsidP="00455CEC">
      <w:pPr>
        <w:tabs>
          <w:tab w:val="left" w:pos="1335"/>
        </w:tabs>
        <w:rPr>
          <w:lang w:bidi="ar-EG"/>
        </w:rPr>
      </w:pPr>
    </w:p>
    <w:p w14:paraId="65F22683" w14:textId="15BC6767" w:rsidR="001B2CD0" w:rsidRDefault="001B2CD0" w:rsidP="00455CEC">
      <w:pPr>
        <w:tabs>
          <w:tab w:val="left" w:pos="1335"/>
        </w:tabs>
        <w:rPr>
          <w:lang w:bidi="ar-EG"/>
        </w:rPr>
      </w:pPr>
    </w:p>
    <w:p w14:paraId="77D79EE6" w14:textId="25F7DE82" w:rsidR="001B2CD0" w:rsidRDefault="001B2CD0" w:rsidP="00455CEC">
      <w:pPr>
        <w:tabs>
          <w:tab w:val="left" w:pos="1335"/>
        </w:tabs>
        <w:rPr>
          <w:lang w:bidi="ar-EG"/>
        </w:rPr>
      </w:pPr>
    </w:p>
    <w:p w14:paraId="68BE21F9" w14:textId="77777777" w:rsidR="001B2CD0" w:rsidRPr="002C65EA" w:rsidRDefault="001B2CD0" w:rsidP="001B2CD0">
      <w:pPr>
        <w:keepNext/>
        <w:keepLines/>
        <w:spacing w:before="40" w:after="0"/>
        <w:outlineLvl w:val="2"/>
        <w:rPr>
          <w:rFonts w:asciiTheme="majorBidi" w:eastAsiaTheme="majorEastAsia" w:hAnsiTheme="majorBidi" w:cstheme="majorBidi"/>
          <w:b/>
          <w:bCs/>
          <w:color w:val="000000" w:themeColor="text1"/>
          <w:sz w:val="24"/>
          <w:szCs w:val="24"/>
          <w:lang w:bidi="ar-EG"/>
        </w:rPr>
      </w:pPr>
      <w:r w:rsidRPr="002C65EA">
        <w:rPr>
          <w:rFonts w:asciiTheme="majorBidi" w:eastAsiaTheme="majorEastAsia" w:hAnsiTheme="majorBidi" w:cstheme="majorBidi"/>
          <w:b/>
          <w:bCs/>
          <w:color w:val="000000" w:themeColor="text1"/>
          <w:sz w:val="24"/>
          <w:szCs w:val="24"/>
          <w:lang w:bidi="ar-EG"/>
        </w:rPr>
        <w:t>4.2. Biology</w:t>
      </w:r>
    </w:p>
    <w:p w14:paraId="612A2E0A" w14:textId="77777777" w:rsidR="001B2CD0" w:rsidRPr="002C65EA" w:rsidRDefault="001B2CD0" w:rsidP="001B2CD0">
      <w:pPr>
        <w:keepNext/>
        <w:keepLines/>
        <w:spacing w:before="40" w:after="0"/>
        <w:outlineLvl w:val="2"/>
        <w:rPr>
          <w:rFonts w:asciiTheme="majorBidi" w:eastAsiaTheme="majorEastAsia" w:hAnsiTheme="majorBidi" w:cstheme="majorBidi"/>
          <w:b/>
          <w:bCs/>
          <w:color w:val="000000" w:themeColor="text1"/>
          <w:sz w:val="24"/>
          <w:szCs w:val="24"/>
          <w:lang w:bidi="ar-EG"/>
        </w:rPr>
      </w:pPr>
      <w:r w:rsidRPr="002C65EA">
        <w:rPr>
          <w:rFonts w:asciiTheme="majorBidi" w:eastAsiaTheme="majorEastAsia" w:hAnsiTheme="majorBidi" w:cstheme="majorBidi"/>
          <w:b/>
          <w:bCs/>
          <w:color w:val="000000" w:themeColor="text1"/>
          <w:sz w:val="24"/>
          <w:szCs w:val="24"/>
          <w:lang w:bidi="ar-EG"/>
        </w:rPr>
        <w:t xml:space="preserve">4.2.1. Screening of the antimicrobial activity. </w:t>
      </w:r>
    </w:p>
    <w:p w14:paraId="2A3514A5" w14:textId="77777777" w:rsidR="001B2CD0" w:rsidRPr="002C65EA" w:rsidRDefault="001B2CD0" w:rsidP="001B2CD0">
      <w:pPr>
        <w:keepNext/>
        <w:keepLines/>
        <w:spacing w:before="40" w:after="120"/>
        <w:outlineLvl w:val="3"/>
        <w:rPr>
          <w:rFonts w:asciiTheme="majorBidi" w:eastAsiaTheme="majorEastAsia" w:hAnsiTheme="majorBidi" w:cstheme="majorBidi"/>
          <w:b/>
          <w:bCs/>
          <w:i/>
          <w:iCs/>
          <w:color w:val="000000" w:themeColor="text1"/>
          <w:sz w:val="24"/>
          <w:szCs w:val="24"/>
        </w:rPr>
      </w:pPr>
      <w:bookmarkStart w:id="18" w:name="_Toc62895597"/>
      <w:bookmarkStart w:id="19" w:name="_Toc62895809"/>
      <w:bookmarkStart w:id="20" w:name="_Toc62915556"/>
      <w:r w:rsidRPr="002C65EA">
        <w:rPr>
          <w:rFonts w:asciiTheme="majorBidi" w:eastAsiaTheme="majorEastAsia" w:hAnsiTheme="majorBidi" w:cstheme="majorBidi"/>
          <w:b/>
          <w:bCs/>
          <w:i/>
          <w:iCs/>
          <w:color w:val="000000" w:themeColor="text1"/>
          <w:sz w:val="24"/>
          <w:szCs w:val="24"/>
        </w:rPr>
        <w:t>4.2.2.1. Screening of the antibacterial activity.</w:t>
      </w:r>
      <w:bookmarkEnd w:id="18"/>
      <w:bookmarkEnd w:id="19"/>
      <w:bookmarkEnd w:id="20"/>
      <w:r w:rsidRPr="002C65EA">
        <w:rPr>
          <w:rFonts w:asciiTheme="majorBidi" w:eastAsiaTheme="majorEastAsia" w:hAnsiTheme="majorBidi" w:cstheme="majorBidi"/>
          <w:b/>
          <w:bCs/>
          <w:i/>
          <w:iCs/>
          <w:color w:val="000000" w:themeColor="text1"/>
          <w:sz w:val="24"/>
          <w:szCs w:val="24"/>
        </w:rPr>
        <w:t xml:space="preserve"> </w:t>
      </w:r>
    </w:p>
    <w:p w14:paraId="5165BDB4" w14:textId="77777777" w:rsidR="001B2CD0" w:rsidRPr="002C65EA" w:rsidRDefault="001B2CD0" w:rsidP="001B2CD0">
      <w:pPr>
        <w:tabs>
          <w:tab w:val="left" w:pos="142"/>
        </w:tabs>
        <w:spacing w:after="0" w:line="360" w:lineRule="auto"/>
        <w:ind w:right="-426" w:firstLine="709"/>
        <w:jc w:val="both"/>
        <w:rPr>
          <w:rFonts w:asciiTheme="majorBidi" w:eastAsia="Calibri" w:hAnsiTheme="majorBidi" w:cstheme="majorBidi"/>
          <w:color w:val="000000" w:themeColor="text1"/>
          <w:sz w:val="24"/>
          <w:szCs w:val="24"/>
        </w:rPr>
      </w:pPr>
      <w:r w:rsidRPr="002C65EA">
        <w:rPr>
          <w:rFonts w:asciiTheme="majorBidi" w:eastAsia="Calibri" w:hAnsiTheme="majorBidi" w:cstheme="majorBidi"/>
          <w:color w:val="000000" w:themeColor="text1"/>
          <w:sz w:val="24"/>
          <w:szCs w:val="24"/>
        </w:rPr>
        <w:t xml:space="preserve">The antibacterial activity of compounds </w:t>
      </w:r>
      <w:r w:rsidRPr="002C65EA">
        <w:rPr>
          <w:rFonts w:asciiTheme="majorBidi" w:eastAsia="Calibri" w:hAnsiTheme="majorBidi" w:cstheme="majorBidi"/>
          <w:b/>
          <w:bCs/>
          <w:color w:val="000000" w:themeColor="text1"/>
          <w:sz w:val="24"/>
          <w:szCs w:val="24"/>
        </w:rPr>
        <w:t>1</w:t>
      </w:r>
      <w:r w:rsidRPr="002C65EA">
        <w:rPr>
          <w:rFonts w:asciiTheme="majorBidi" w:eastAsia="Calibri" w:hAnsiTheme="majorBidi" w:cstheme="majorBidi"/>
          <w:color w:val="000000" w:themeColor="text1"/>
          <w:sz w:val="24"/>
          <w:szCs w:val="24"/>
        </w:rPr>
        <w:t xml:space="preserve">, </w:t>
      </w:r>
      <w:r w:rsidRPr="002C65EA">
        <w:rPr>
          <w:rFonts w:asciiTheme="majorBidi" w:eastAsia="Calibri" w:hAnsiTheme="majorBidi" w:cstheme="majorBidi"/>
          <w:b/>
          <w:bCs/>
          <w:color w:val="000000" w:themeColor="text1"/>
          <w:sz w:val="24"/>
          <w:szCs w:val="24"/>
        </w:rPr>
        <w:t>2a-j</w:t>
      </w:r>
      <w:r w:rsidRPr="002C65EA">
        <w:rPr>
          <w:rFonts w:asciiTheme="majorBidi" w:eastAsia="Calibri" w:hAnsiTheme="majorBidi" w:cstheme="majorBidi"/>
          <w:color w:val="000000" w:themeColor="text1"/>
          <w:sz w:val="24"/>
          <w:szCs w:val="24"/>
        </w:rPr>
        <w:t xml:space="preserve">, and </w:t>
      </w:r>
      <w:r w:rsidRPr="002C65EA">
        <w:rPr>
          <w:rFonts w:asciiTheme="majorBidi" w:eastAsia="Calibri" w:hAnsiTheme="majorBidi" w:cstheme="majorBidi"/>
          <w:b/>
          <w:bCs/>
          <w:color w:val="000000" w:themeColor="text1"/>
          <w:sz w:val="24"/>
          <w:szCs w:val="24"/>
        </w:rPr>
        <w:t xml:space="preserve">5a-i </w:t>
      </w:r>
      <w:r w:rsidRPr="002C65EA">
        <w:rPr>
          <w:rFonts w:asciiTheme="majorBidi" w:eastAsia="Calibri" w:hAnsiTheme="majorBidi" w:cstheme="majorBidi"/>
          <w:color w:val="000000" w:themeColor="text1"/>
          <w:sz w:val="24"/>
          <w:szCs w:val="24"/>
        </w:rPr>
        <w:t>and ciprofloxacin were determined according to the standard agar cup diffusion method</w:t>
      </w:r>
      <w:r w:rsidRPr="002C65EA">
        <w:rPr>
          <w:rFonts w:asciiTheme="majorBidi" w:eastAsia="Calibri" w:hAnsiTheme="majorBidi" w:cstheme="majorBidi"/>
          <w:color w:val="000000" w:themeColor="text1"/>
          <w:sz w:val="24"/>
          <w:szCs w:val="24"/>
          <w:vertAlign w:val="superscript"/>
        </w:rPr>
        <w:t xml:space="preserve"> </w:t>
      </w:r>
      <w:r w:rsidRPr="002C65EA">
        <w:rPr>
          <w:rFonts w:asciiTheme="majorBidi" w:eastAsia="Calibri" w:hAnsiTheme="majorBidi" w:cstheme="majorBidi"/>
          <w:color w:val="000000" w:themeColor="text1"/>
          <w:sz w:val="24"/>
          <w:szCs w:val="24"/>
          <w:vertAlign w:val="superscript"/>
        </w:rPr>
        <w:fldChar w:fldCharType="begin"/>
      </w:r>
      <w:r>
        <w:rPr>
          <w:rFonts w:asciiTheme="majorBidi" w:eastAsia="Calibri" w:hAnsiTheme="majorBidi" w:cstheme="majorBidi"/>
          <w:color w:val="000000" w:themeColor="text1"/>
          <w:sz w:val="24"/>
          <w:szCs w:val="24"/>
          <w:vertAlign w:val="superscript"/>
        </w:rPr>
        <w:instrText xml:space="preserve"> ADDIN ZOTERO_ITEM CSL_CITATION {"citationID":"YYIuMJvc","properties":{"formattedCitation":"[1]","plainCitation":"[1]","noteIndex":0},"citationItems":[{"id":625,"uris":["http://zotero.org/users/2867737/items/GAIA2J4N"],"itemData":{"id":625,"type":"article-journal","abstract":"Objectives The agar diffusion assay is one method for quantifying the ability of antibiotics to inhibit bacterial growth. Interpretation of results from this assay relies on model-dependent analysis, which is based on the assumption that antibiotics diffuse freely in the solid nutrient medium. In many cases, this assumption may be incorrect, which leads to significant deviations of the predicted behaviour from the experiment and to inaccurate assessment of bacterial susceptibility to antibiotics. We sought a theoretical description of the agar diffusion assay that takes into consideration loss of antibiotic during diffusion and provides higher accuracy of the MIC determined from the assay.\nMethods We propose a new theoretical framework for analysis of agar diffusion assays. MIC was determined by this technique for a number of antibiotics and analysis was carried out using both the existing free diffusion and the new dissipative diffusion models.\nResults A theory for analysis of antibiotic diffusion in solid media is described, in which we consider possible interactions of the test antibiotic with the solid medium or partial antibiotic inactivation during diffusion. This is particularly relevant to the analysis of diffusion of hydrophobic or amphipathic compounds. The model is based on a generalized diffusion equation, which includes the existing theory as a special case and contains an additional, dissipative term.\nConclusions Analysis of agar diffusion experiments using the new model allows significantly more accurate interpretation of experimental results and determination of MICs. The model has more general validity and is applicable to analysis of other dissipative processes, for example to antigen diffusion and to calculations of substrate load in affinity purification.","container-title":"Journal of Antimicrobial Chemotherapy","DOI":"10.1093/jac/dkn090","ISSN":"0305-7453, 1460-2091","issue":"6","journalAbbreviation":"J. Antimicrob. Chemother.","language":"en","note":"PMID: 18339637","page":"1295-1301","source":"jac.oxfordjournals.org","title":"Principles of assessing bacterial susceptibility to antibiotics using the agar diffusion method","volume":"61","author":[{"family":"Bonev","given":"Boyan"},{"family":"Hooper","given":"James"},{"family":"Parisot","given":"Judicaël"}],"issued":{"date-parts":[["2008",6,1]]}}}],"schema":"https://github.com/citation-style-language/schema/raw/master/csl-citation.json"} </w:instrText>
      </w:r>
      <w:r w:rsidRPr="002C65EA">
        <w:rPr>
          <w:rFonts w:asciiTheme="majorBidi" w:eastAsia="Calibri" w:hAnsiTheme="majorBidi" w:cstheme="majorBidi"/>
          <w:color w:val="000000" w:themeColor="text1"/>
          <w:sz w:val="24"/>
          <w:szCs w:val="24"/>
          <w:vertAlign w:val="superscript"/>
        </w:rPr>
        <w:fldChar w:fldCharType="separate"/>
      </w:r>
      <w:r w:rsidRPr="002C65EA">
        <w:rPr>
          <w:rFonts w:ascii="Times New Roman" w:hAnsi="Times New Roman" w:cs="Times New Roman"/>
          <w:sz w:val="24"/>
        </w:rPr>
        <w:t>[1]</w:t>
      </w:r>
      <w:r w:rsidRPr="002C65EA">
        <w:rPr>
          <w:rFonts w:asciiTheme="majorBidi" w:eastAsia="Calibri" w:hAnsiTheme="majorBidi" w:cstheme="majorBidi"/>
          <w:color w:val="000000" w:themeColor="text1"/>
          <w:sz w:val="24"/>
          <w:szCs w:val="24"/>
          <w:vertAlign w:val="superscript"/>
        </w:rPr>
        <w:fldChar w:fldCharType="end"/>
      </w:r>
      <w:r w:rsidRPr="002C65EA">
        <w:rPr>
          <w:rFonts w:asciiTheme="majorBidi" w:eastAsia="Calibri" w:hAnsiTheme="majorBidi" w:cstheme="majorBidi"/>
          <w:color w:val="000000" w:themeColor="text1"/>
          <w:sz w:val="24"/>
          <w:szCs w:val="24"/>
          <w:vertAlign w:val="superscript"/>
        </w:rPr>
        <w:t xml:space="preserve"> </w:t>
      </w:r>
      <w:r w:rsidRPr="002C65EA">
        <w:rPr>
          <w:rFonts w:asciiTheme="majorBidi" w:eastAsia="Calibri" w:hAnsiTheme="majorBidi" w:cstheme="majorBidi"/>
          <w:color w:val="000000" w:themeColor="text1"/>
          <w:sz w:val="24"/>
          <w:szCs w:val="24"/>
        </w:rPr>
        <w:t xml:space="preserve">at </w:t>
      </w:r>
      <w:proofErr w:type="spellStart"/>
      <w:r w:rsidRPr="002C65EA">
        <w:rPr>
          <w:rFonts w:asciiTheme="majorBidi" w:eastAsia="Calibri" w:hAnsiTheme="majorBidi" w:cstheme="majorBidi"/>
          <w:color w:val="000000" w:themeColor="text1"/>
          <w:sz w:val="24"/>
          <w:szCs w:val="24"/>
        </w:rPr>
        <w:t>Deraya</w:t>
      </w:r>
      <w:proofErr w:type="spellEnd"/>
      <w:r w:rsidRPr="002C65EA">
        <w:rPr>
          <w:rFonts w:asciiTheme="majorBidi" w:eastAsia="Calibri" w:hAnsiTheme="majorBidi" w:cstheme="majorBidi"/>
          <w:color w:val="000000" w:themeColor="text1"/>
          <w:sz w:val="24"/>
          <w:szCs w:val="24"/>
        </w:rPr>
        <w:t xml:space="preserve"> University, Faculty of Pharmacy, Department of Microbiology.</w:t>
      </w:r>
    </w:p>
    <w:p w14:paraId="472B9255" w14:textId="77777777" w:rsidR="001B2CD0" w:rsidRPr="002C65EA" w:rsidRDefault="001B2CD0" w:rsidP="001B2CD0">
      <w:pPr>
        <w:keepNext/>
        <w:keepLines/>
        <w:spacing w:before="40" w:after="120"/>
        <w:outlineLvl w:val="4"/>
        <w:rPr>
          <w:rFonts w:asciiTheme="majorBidi" w:eastAsiaTheme="majorEastAsia" w:hAnsiTheme="majorBidi" w:cstheme="majorBidi"/>
          <w:b/>
          <w:bCs/>
          <w:color w:val="000000" w:themeColor="text1"/>
          <w:sz w:val="24"/>
          <w:szCs w:val="24"/>
        </w:rPr>
      </w:pPr>
      <w:bookmarkStart w:id="21" w:name="_Toc62895598"/>
      <w:bookmarkStart w:id="22" w:name="_Toc62915557"/>
      <w:r w:rsidRPr="002C65EA">
        <w:rPr>
          <w:rFonts w:asciiTheme="majorBidi" w:eastAsiaTheme="majorEastAsia" w:hAnsiTheme="majorBidi" w:cstheme="majorBidi"/>
          <w:b/>
          <w:bCs/>
          <w:color w:val="000000" w:themeColor="text1"/>
          <w:sz w:val="24"/>
          <w:szCs w:val="24"/>
        </w:rPr>
        <w:t>4.2.2.1.1. Microbial strains and culture conditions</w:t>
      </w:r>
      <w:bookmarkEnd w:id="21"/>
      <w:bookmarkEnd w:id="22"/>
    </w:p>
    <w:p w14:paraId="6D99AEF4" w14:textId="77777777" w:rsidR="001B2CD0" w:rsidRPr="002C65EA" w:rsidRDefault="001B2CD0" w:rsidP="001B2CD0">
      <w:pPr>
        <w:tabs>
          <w:tab w:val="left" w:pos="142"/>
        </w:tabs>
        <w:spacing w:after="0" w:line="360" w:lineRule="auto"/>
        <w:ind w:right="-426"/>
        <w:jc w:val="both"/>
        <w:rPr>
          <w:rFonts w:asciiTheme="majorBidi" w:eastAsia="Calibri" w:hAnsiTheme="majorBidi" w:cstheme="majorBidi"/>
          <w:color w:val="000000" w:themeColor="text1"/>
          <w:sz w:val="24"/>
          <w:szCs w:val="24"/>
          <w:lang w:bidi="ar-EG"/>
        </w:rPr>
      </w:pPr>
      <w:r w:rsidRPr="002C65EA">
        <w:rPr>
          <w:rFonts w:asciiTheme="majorBidi" w:eastAsia="Calibri" w:hAnsiTheme="majorBidi" w:cstheme="majorBidi"/>
          <w:color w:val="000000" w:themeColor="text1"/>
          <w:sz w:val="24"/>
          <w:szCs w:val="24"/>
          <w:lang w:bidi="ar-EG"/>
        </w:rPr>
        <w:t xml:space="preserve">          Three bacterial species representing both Gram-positive and Gram-negative strains and were used to test the antibacterial activity of the newly synthesized ciprofloxacin derivatives. Standard strains of </w:t>
      </w:r>
      <w:r w:rsidRPr="002C65EA">
        <w:rPr>
          <w:rFonts w:asciiTheme="majorBidi" w:eastAsia="Calibri" w:hAnsiTheme="majorBidi" w:cstheme="majorBidi"/>
          <w:i/>
          <w:color w:val="000000" w:themeColor="text1"/>
          <w:sz w:val="24"/>
          <w:szCs w:val="24"/>
          <w:lang w:bidi="ar-EG"/>
        </w:rPr>
        <w:t>Staphylococcus aureus</w:t>
      </w:r>
      <w:r w:rsidRPr="002C65EA">
        <w:rPr>
          <w:rFonts w:asciiTheme="majorBidi" w:eastAsia="Calibri" w:hAnsiTheme="majorBidi" w:cstheme="majorBidi"/>
          <w:color w:val="000000" w:themeColor="text1"/>
          <w:sz w:val="24"/>
          <w:szCs w:val="24"/>
          <w:lang w:bidi="ar-EG"/>
        </w:rPr>
        <w:t xml:space="preserve"> (ATCC 6538), </w:t>
      </w:r>
      <w:r w:rsidRPr="002C65EA">
        <w:rPr>
          <w:rFonts w:asciiTheme="majorBidi" w:eastAsia="Calibri" w:hAnsiTheme="majorBidi" w:cstheme="majorBidi"/>
          <w:i/>
          <w:color w:val="000000" w:themeColor="text1"/>
          <w:sz w:val="24"/>
          <w:szCs w:val="24"/>
          <w:lang w:bidi="ar-EG"/>
        </w:rPr>
        <w:t>Pseudomonas aeruginosa</w:t>
      </w:r>
      <w:r w:rsidRPr="002C65EA">
        <w:rPr>
          <w:rFonts w:asciiTheme="majorBidi" w:eastAsia="Calibri" w:hAnsiTheme="majorBidi" w:cstheme="majorBidi"/>
          <w:color w:val="000000" w:themeColor="text1"/>
          <w:sz w:val="24"/>
          <w:szCs w:val="24"/>
          <w:lang w:bidi="ar-EG"/>
        </w:rPr>
        <w:t xml:space="preserve"> (ATCC 10145), </w:t>
      </w:r>
      <w:r w:rsidRPr="002C65EA">
        <w:rPr>
          <w:rFonts w:asciiTheme="majorBidi" w:eastAsia="Calibri" w:hAnsiTheme="majorBidi" w:cstheme="majorBidi"/>
          <w:i/>
          <w:color w:val="000000" w:themeColor="text1"/>
          <w:sz w:val="24"/>
          <w:szCs w:val="24"/>
          <w:lang w:bidi="ar-EG"/>
        </w:rPr>
        <w:t>Escherichia coli</w:t>
      </w:r>
      <w:r w:rsidRPr="002C65EA">
        <w:rPr>
          <w:rFonts w:asciiTheme="majorBidi" w:eastAsia="Calibri" w:hAnsiTheme="majorBidi" w:cstheme="majorBidi"/>
          <w:color w:val="000000" w:themeColor="text1"/>
          <w:sz w:val="24"/>
          <w:szCs w:val="24"/>
          <w:lang w:bidi="ar-EG"/>
        </w:rPr>
        <w:t xml:space="preserve"> (ATCC 8739) were obtained from microbiological resource center, Faculty of Agriculture, Ain Shams University, Cairo, Egypt. All isolates were maintained at -70ºC in Trypticase Soya Broth (TSB, Becton, and Dickinson) with 10 % glycerol. Prior to inoculation, all isolates were </w:t>
      </w:r>
      <w:proofErr w:type="spellStart"/>
      <w:r w:rsidRPr="002C65EA">
        <w:rPr>
          <w:rFonts w:asciiTheme="majorBidi" w:eastAsia="Calibri" w:hAnsiTheme="majorBidi" w:cstheme="majorBidi"/>
          <w:color w:val="000000" w:themeColor="text1"/>
          <w:sz w:val="24"/>
          <w:szCs w:val="24"/>
          <w:lang w:bidi="ar-EG"/>
        </w:rPr>
        <w:t>subcultured</w:t>
      </w:r>
      <w:proofErr w:type="spellEnd"/>
      <w:r w:rsidRPr="002C65EA">
        <w:rPr>
          <w:rFonts w:asciiTheme="majorBidi" w:eastAsia="Calibri" w:hAnsiTheme="majorBidi" w:cstheme="majorBidi"/>
          <w:color w:val="000000" w:themeColor="text1"/>
          <w:sz w:val="24"/>
          <w:szCs w:val="24"/>
          <w:lang w:bidi="ar-EG"/>
        </w:rPr>
        <w:t xml:space="preserve"> at 37ºC for 24 h on Trypticase Soya Agar (TSA, Becton, and Dickinson) and TSB, respectively</w:t>
      </w:r>
    </w:p>
    <w:p w14:paraId="3BD9ABF2" w14:textId="77777777" w:rsidR="001B2CD0" w:rsidRPr="002C65EA" w:rsidRDefault="001B2CD0" w:rsidP="001B2CD0">
      <w:pPr>
        <w:keepNext/>
        <w:keepLines/>
        <w:spacing w:before="40" w:after="120"/>
        <w:outlineLvl w:val="4"/>
        <w:rPr>
          <w:rFonts w:asciiTheme="majorBidi" w:eastAsiaTheme="majorEastAsia" w:hAnsiTheme="majorBidi" w:cstheme="majorBidi"/>
          <w:b/>
          <w:bCs/>
          <w:color w:val="000000" w:themeColor="text1"/>
          <w:sz w:val="24"/>
          <w:szCs w:val="24"/>
          <w:lang w:bidi="ar-EG"/>
        </w:rPr>
      </w:pPr>
      <w:bookmarkStart w:id="23" w:name="_Toc62895599"/>
      <w:bookmarkStart w:id="24" w:name="_Toc62915558"/>
      <w:r w:rsidRPr="002C65EA">
        <w:rPr>
          <w:rFonts w:asciiTheme="majorBidi" w:eastAsiaTheme="majorEastAsia" w:hAnsiTheme="majorBidi" w:cstheme="majorBidi"/>
          <w:b/>
          <w:bCs/>
          <w:color w:val="000000" w:themeColor="text1"/>
          <w:sz w:val="24"/>
          <w:szCs w:val="24"/>
          <w:lang w:bidi="ar-EG"/>
        </w:rPr>
        <w:t>4.2.2.1.2. Determination of the minimum inhibitory concentration (MIC)</w:t>
      </w:r>
      <w:bookmarkEnd w:id="23"/>
      <w:bookmarkEnd w:id="24"/>
    </w:p>
    <w:p w14:paraId="28A62C92" w14:textId="77777777" w:rsidR="001B2CD0" w:rsidRPr="002C65EA" w:rsidRDefault="001B2CD0" w:rsidP="001B2CD0">
      <w:pPr>
        <w:tabs>
          <w:tab w:val="left" w:pos="142"/>
        </w:tabs>
        <w:spacing w:after="0" w:line="360" w:lineRule="auto"/>
        <w:ind w:right="-426"/>
        <w:jc w:val="both"/>
        <w:rPr>
          <w:rFonts w:asciiTheme="majorBidi" w:eastAsia="Calibri" w:hAnsiTheme="majorBidi" w:cstheme="majorBidi"/>
          <w:color w:val="000000" w:themeColor="text1"/>
          <w:sz w:val="24"/>
          <w:szCs w:val="24"/>
        </w:rPr>
      </w:pPr>
      <w:r w:rsidRPr="002C65EA">
        <w:rPr>
          <w:rFonts w:asciiTheme="majorBidi" w:eastAsia="Calibri" w:hAnsiTheme="majorBidi" w:cstheme="majorBidi"/>
          <w:color w:val="000000" w:themeColor="text1"/>
          <w:sz w:val="24"/>
          <w:szCs w:val="24"/>
          <w:lang w:bidi="ar-EG"/>
        </w:rPr>
        <w:t xml:space="preserve">           From all the tested bacteria 0.5 </w:t>
      </w:r>
      <w:r w:rsidRPr="002C65EA">
        <w:rPr>
          <w:rFonts w:asciiTheme="majorBidi" w:eastAsia="Calibri" w:hAnsiTheme="majorBidi" w:cstheme="majorBidi"/>
          <w:bCs/>
          <w:color w:val="000000" w:themeColor="text1"/>
          <w:sz w:val="24"/>
          <w:szCs w:val="24"/>
          <w:lang w:bidi="ar-EG"/>
        </w:rPr>
        <w:t>mL</w:t>
      </w:r>
      <w:r w:rsidRPr="002C65EA">
        <w:rPr>
          <w:rFonts w:asciiTheme="majorBidi" w:eastAsia="Calibri" w:hAnsiTheme="majorBidi" w:cstheme="majorBidi"/>
          <w:color w:val="000000" w:themeColor="text1"/>
          <w:sz w:val="24"/>
          <w:szCs w:val="24"/>
          <w:lang w:bidi="ar-EG"/>
        </w:rPr>
        <w:t xml:space="preserve"> of 1×108 CFU/</w:t>
      </w:r>
      <w:r w:rsidRPr="002C65EA">
        <w:rPr>
          <w:rFonts w:asciiTheme="majorBidi" w:eastAsia="Calibri" w:hAnsiTheme="majorBidi" w:cstheme="majorBidi"/>
          <w:bCs/>
          <w:color w:val="000000" w:themeColor="text1"/>
          <w:sz w:val="24"/>
          <w:szCs w:val="24"/>
          <w:lang w:bidi="ar-EG"/>
        </w:rPr>
        <w:t>mL</w:t>
      </w:r>
      <w:r w:rsidRPr="002C65EA">
        <w:rPr>
          <w:rFonts w:asciiTheme="majorBidi" w:eastAsia="Calibri" w:hAnsiTheme="majorBidi" w:cstheme="majorBidi"/>
          <w:color w:val="000000" w:themeColor="text1"/>
          <w:sz w:val="24"/>
          <w:szCs w:val="24"/>
          <w:lang w:bidi="ar-EG"/>
        </w:rPr>
        <w:t xml:space="preserve"> (0.5 McFarland turbidity) were plated in sterile petri dishes, then 20 </w:t>
      </w:r>
      <w:r w:rsidRPr="002C65EA">
        <w:rPr>
          <w:rFonts w:asciiTheme="majorBidi" w:eastAsia="Calibri" w:hAnsiTheme="majorBidi" w:cstheme="majorBidi"/>
          <w:bCs/>
          <w:color w:val="000000" w:themeColor="text1"/>
          <w:sz w:val="24"/>
          <w:szCs w:val="24"/>
          <w:lang w:bidi="ar-EG"/>
        </w:rPr>
        <w:t>mL</w:t>
      </w:r>
      <w:r w:rsidRPr="002C65EA">
        <w:rPr>
          <w:rFonts w:asciiTheme="majorBidi" w:eastAsia="Calibri" w:hAnsiTheme="majorBidi" w:cstheme="majorBidi"/>
          <w:color w:val="000000" w:themeColor="text1"/>
          <w:sz w:val="24"/>
          <w:szCs w:val="24"/>
          <w:lang w:bidi="ar-EG"/>
        </w:rPr>
        <w:t xml:space="preserve"> of Mueller Hinton Agar media (</w:t>
      </w:r>
      <w:proofErr w:type="spellStart"/>
      <w:r w:rsidRPr="002C65EA">
        <w:rPr>
          <w:rFonts w:asciiTheme="majorBidi" w:eastAsia="Calibri" w:hAnsiTheme="majorBidi" w:cstheme="majorBidi"/>
          <w:color w:val="000000" w:themeColor="text1"/>
          <w:sz w:val="24"/>
          <w:szCs w:val="24"/>
          <w:lang w:bidi="ar-EG"/>
        </w:rPr>
        <w:t>Oxoid</w:t>
      </w:r>
      <w:proofErr w:type="spellEnd"/>
      <w:r w:rsidRPr="002C65EA">
        <w:rPr>
          <w:rFonts w:asciiTheme="majorBidi" w:eastAsia="Calibri" w:hAnsiTheme="majorBidi" w:cstheme="majorBidi"/>
          <w:color w:val="000000" w:themeColor="text1"/>
          <w:sz w:val="24"/>
          <w:szCs w:val="24"/>
          <w:lang w:bidi="ar-EG"/>
        </w:rPr>
        <w:t xml:space="preserve">) was added to each petri dish. The plates were rotated slowly to ensure uniform distribution of the microorganisms and then allowed to solidify on a flat surface. After solidification, four equidistant and circular wells of 10 mm diameter were carefully punched using a sterile cork bore. Two-fold serial dilutions of the tested compounds using DMSO were performed. An equal volume of 100µL of each dilution was applied separately to each well in three replicates using a micropipette. All plates were incubated at 37 ºC for 24 h. The inhibition zones were measured, and their average was calculated. The MIC was calculated by plotting the natural logarithm of the concentration of each dilution of the tested compounds against the square </w:t>
      </w:r>
      <w:r w:rsidRPr="002C65EA">
        <w:rPr>
          <w:rFonts w:asciiTheme="majorBidi" w:eastAsia="Calibri" w:hAnsiTheme="majorBidi" w:cstheme="majorBidi"/>
          <w:color w:val="000000" w:themeColor="text1"/>
          <w:sz w:val="24"/>
          <w:szCs w:val="24"/>
          <w:lang w:bidi="ar-EG"/>
        </w:rPr>
        <w:lastRenderedPageBreak/>
        <w:t xml:space="preserve">of zones of inhibition and a regression line was drawn through the points then the antilogarithm of the intercept on the logarithm of concentration axis gave the MIC value </w:t>
      </w:r>
      <w:r w:rsidRPr="002C65EA">
        <w:rPr>
          <w:rFonts w:asciiTheme="majorBidi" w:eastAsia="Calibri" w:hAnsiTheme="majorBidi" w:cstheme="majorBidi"/>
          <w:color w:val="000000" w:themeColor="text1"/>
          <w:sz w:val="24"/>
          <w:szCs w:val="24"/>
          <w:lang w:bidi="ar-EG"/>
        </w:rPr>
        <w:fldChar w:fldCharType="begin"/>
      </w:r>
      <w:r>
        <w:rPr>
          <w:rFonts w:asciiTheme="majorBidi" w:eastAsia="Calibri" w:hAnsiTheme="majorBidi" w:cstheme="majorBidi"/>
          <w:color w:val="000000" w:themeColor="text1"/>
          <w:sz w:val="24"/>
          <w:szCs w:val="24"/>
          <w:lang w:bidi="ar-EG"/>
        </w:rPr>
        <w:instrText xml:space="preserve"> ADDIN ZOTERO_ITEM CSL_CITATION {"citationID":"afi3kshct3","properties":{"formattedCitation":"[2]","plainCitation":"[2]","noteIndex":0},"citationItems":[{"id":31,"uris":["http://zotero.org/users/2867737/items/U7ULIPW3"],"itemData":{"id":31,"type":"article-journal","abstract":"This research includes design of new ciprofloxacin bearing oxadiazole at the N-4 piperazinyl for the purpose of having urease inhibitory activity as well as antibacterial activity. Hence, a group of new N-4 piperazinyl oxdiazole derivatives of ciprofloxacin was prepared and characterized using different spectroscopic and analytical techniques including 1H-NMR, 13C-NMR, MS and elemental analysis. Compounds 5b and 5c experienced moderate activity against the urease producing Klebsiella pneumoniae strains better than the standard drug used chloramphenicol and less than the parent drug ciprofloxacin. On the other hand, most of the tested compounds showed a urease inhibitory activity more than the parent drug, ciprofloxacin and comparable to standard, thiourea. The docked compounds exhibited better binding to urease enzyme of H. pylori than standard, AHA with binding scores for correlate to the anti-urease assay results. Compound 5b was the most potent anti-Klebsiella pneumoniae urease inhibitor with activity higher the standard (IC50 = 67.8 and 78.89 µM, respectively).","container-title":"Journal of Modern Research","DOI":"10.21608/jmr.2019.12650.1001","ISSN":"2636-3909","issue":"1","note":"publisher: Minia University","page":"1-7","source":"jmr.journals.ekb.eg","title":"Antibacterial and Urease Inhibitory activity of New Piperazinyl N-4 Functionalized Ciprofloxacin-oxadiazoles","volume":"1","author":[{"family":"A. A. Abdel-Aal","given":"Mohamed"},{"family":"Abdel-Aziz","given":"Salah A."},{"family":"Shaykoon","given":"Montaser Sh A."},{"family":"Mohamed","given":"Mamdouh F. A."},{"family":"Abuo-Rahma","given":"Gamal El-Din A. A."}],"issued":{"date-parts":[["2019",7,1]]}},"label":"page"}],"schema":"https://github.com/citation-style-language/schema/raw/master/csl-citation.json"} </w:instrText>
      </w:r>
      <w:r w:rsidRPr="002C65EA">
        <w:rPr>
          <w:rFonts w:asciiTheme="majorBidi" w:eastAsia="Calibri" w:hAnsiTheme="majorBidi" w:cstheme="majorBidi"/>
          <w:color w:val="000000" w:themeColor="text1"/>
          <w:sz w:val="24"/>
          <w:szCs w:val="24"/>
          <w:lang w:bidi="ar-EG"/>
        </w:rPr>
        <w:fldChar w:fldCharType="separate"/>
      </w:r>
      <w:r w:rsidRPr="002C65EA">
        <w:rPr>
          <w:rFonts w:ascii="Times New Roman" w:hAnsi="Times New Roman" w:cs="Times New Roman"/>
          <w:sz w:val="24"/>
        </w:rPr>
        <w:t>[2]</w:t>
      </w:r>
      <w:r w:rsidRPr="002C65EA">
        <w:rPr>
          <w:rFonts w:asciiTheme="majorBidi" w:eastAsia="Calibri" w:hAnsiTheme="majorBidi" w:cstheme="majorBidi"/>
          <w:color w:val="000000" w:themeColor="text1"/>
          <w:sz w:val="24"/>
          <w:szCs w:val="24"/>
          <w:lang w:bidi="ar-EG"/>
        </w:rPr>
        <w:fldChar w:fldCharType="end"/>
      </w:r>
      <w:r w:rsidRPr="002C65EA">
        <w:rPr>
          <w:rFonts w:asciiTheme="majorBidi" w:eastAsia="Calibri" w:hAnsiTheme="majorBidi" w:cstheme="majorBidi"/>
          <w:color w:val="000000" w:themeColor="text1"/>
          <w:sz w:val="24"/>
          <w:szCs w:val="24"/>
          <w:lang w:bidi="ar-EG"/>
        </w:rPr>
        <w:t>.</w:t>
      </w:r>
    </w:p>
    <w:p w14:paraId="0A08A5B9" w14:textId="77777777" w:rsidR="001B2CD0" w:rsidRPr="002C65EA" w:rsidRDefault="001B2CD0" w:rsidP="001B2CD0">
      <w:pPr>
        <w:keepNext/>
        <w:keepLines/>
        <w:spacing w:before="40" w:after="120"/>
        <w:outlineLvl w:val="3"/>
        <w:rPr>
          <w:rFonts w:asciiTheme="majorBidi" w:eastAsiaTheme="majorEastAsia" w:hAnsiTheme="majorBidi" w:cstheme="majorBidi"/>
          <w:b/>
          <w:bCs/>
          <w:i/>
          <w:iCs/>
          <w:color w:val="000000" w:themeColor="text1"/>
          <w:sz w:val="24"/>
          <w:szCs w:val="24"/>
        </w:rPr>
      </w:pPr>
      <w:bookmarkStart w:id="25" w:name="_Toc462731142"/>
      <w:bookmarkStart w:id="26" w:name="_Toc62895600"/>
      <w:bookmarkStart w:id="27" w:name="_Toc62895810"/>
      <w:bookmarkStart w:id="28" w:name="_Toc62915559"/>
      <w:r w:rsidRPr="002C65EA">
        <w:rPr>
          <w:rFonts w:asciiTheme="majorBidi" w:eastAsiaTheme="majorEastAsia" w:hAnsiTheme="majorBidi" w:cstheme="majorBidi"/>
          <w:b/>
          <w:bCs/>
          <w:i/>
          <w:iCs/>
          <w:color w:val="000000" w:themeColor="text1"/>
          <w:sz w:val="24"/>
          <w:szCs w:val="24"/>
        </w:rPr>
        <w:t>4.2.2.2. Screening of antifungal activity.</w:t>
      </w:r>
      <w:bookmarkEnd w:id="25"/>
      <w:bookmarkEnd w:id="26"/>
      <w:bookmarkEnd w:id="27"/>
      <w:bookmarkEnd w:id="28"/>
      <w:r w:rsidRPr="002C65EA">
        <w:rPr>
          <w:rFonts w:asciiTheme="majorBidi" w:eastAsiaTheme="majorEastAsia" w:hAnsiTheme="majorBidi" w:cstheme="majorBidi"/>
          <w:b/>
          <w:bCs/>
          <w:i/>
          <w:iCs/>
          <w:color w:val="000000" w:themeColor="text1"/>
          <w:sz w:val="24"/>
          <w:szCs w:val="24"/>
        </w:rPr>
        <w:t xml:space="preserve"> </w:t>
      </w:r>
    </w:p>
    <w:p w14:paraId="08CA6508" w14:textId="77777777" w:rsidR="001B2CD0" w:rsidRPr="002C65EA" w:rsidRDefault="001B2CD0" w:rsidP="001B2CD0">
      <w:pPr>
        <w:tabs>
          <w:tab w:val="left" w:pos="142"/>
        </w:tabs>
        <w:spacing w:after="0" w:line="360" w:lineRule="auto"/>
        <w:ind w:right="-426" w:firstLine="567"/>
        <w:jc w:val="both"/>
        <w:rPr>
          <w:rFonts w:asciiTheme="majorBidi" w:eastAsia="Calibri" w:hAnsiTheme="majorBidi" w:cstheme="majorBidi"/>
          <w:color w:val="000000" w:themeColor="text1"/>
          <w:sz w:val="24"/>
          <w:szCs w:val="24"/>
        </w:rPr>
      </w:pPr>
      <w:r w:rsidRPr="002C65EA">
        <w:rPr>
          <w:rFonts w:asciiTheme="majorBidi" w:eastAsia="Calibri" w:hAnsiTheme="majorBidi" w:cstheme="majorBidi"/>
          <w:color w:val="000000" w:themeColor="text1"/>
          <w:sz w:val="24"/>
          <w:szCs w:val="24"/>
        </w:rPr>
        <w:t xml:space="preserve">The antifungal activity of compounds </w:t>
      </w:r>
      <w:r w:rsidRPr="002C65EA">
        <w:rPr>
          <w:rFonts w:asciiTheme="majorBidi" w:eastAsia="Calibri" w:hAnsiTheme="majorBidi" w:cstheme="majorBidi"/>
          <w:b/>
          <w:bCs/>
          <w:color w:val="000000" w:themeColor="text1"/>
          <w:sz w:val="24"/>
          <w:szCs w:val="24"/>
        </w:rPr>
        <w:t>1</w:t>
      </w:r>
      <w:r w:rsidRPr="002C65EA">
        <w:rPr>
          <w:rFonts w:asciiTheme="majorBidi" w:eastAsia="Calibri" w:hAnsiTheme="majorBidi" w:cstheme="majorBidi"/>
          <w:color w:val="000000" w:themeColor="text1"/>
          <w:sz w:val="24"/>
          <w:szCs w:val="24"/>
        </w:rPr>
        <w:t xml:space="preserve">, </w:t>
      </w:r>
      <w:r w:rsidRPr="002C65EA">
        <w:rPr>
          <w:rFonts w:asciiTheme="majorBidi" w:eastAsia="Calibri" w:hAnsiTheme="majorBidi" w:cstheme="majorBidi"/>
          <w:b/>
          <w:bCs/>
          <w:color w:val="000000" w:themeColor="text1"/>
          <w:sz w:val="24"/>
          <w:szCs w:val="24"/>
        </w:rPr>
        <w:t xml:space="preserve">2a-j </w:t>
      </w:r>
      <w:r w:rsidRPr="002C65EA">
        <w:rPr>
          <w:rFonts w:asciiTheme="majorBidi" w:eastAsia="Calibri" w:hAnsiTheme="majorBidi" w:cstheme="majorBidi"/>
          <w:color w:val="000000" w:themeColor="text1"/>
          <w:sz w:val="24"/>
          <w:szCs w:val="24"/>
        </w:rPr>
        <w:t>and</w:t>
      </w:r>
      <w:r w:rsidRPr="002C65EA">
        <w:rPr>
          <w:rFonts w:asciiTheme="majorBidi" w:eastAsia="Calibri" w:hAnsiTheme="majorBidi" w:cstheme="majorBidi"/>
          <w:b/>
          <w:bCs/>
          <w:color w:val="000000" w:themeColor="text1"/>
          <w:sz w:val="24"/>
          <w:szCs w:val="24"/>
        </w:rPr>
        <w:t xml:space="preserve"> 5a-i </w:t>
      </w:r>
      <w:r w:rsidRPr="002C65EA">
        <w:rPr>
          <w:rFonts w:asciiTheme="majorBidi" w:eastAsia="Calibri" w:hAnsiTheme="majorBidi" w:cstheme="majorBidi"/>
          <w:color w:val="000000" w:themeColor="text1"/>
          <w:sz w:val="24"/>
          <w:szCs w:val="24"/>
        </w:rPr>
        <w:t xml:space="preserve">and ketoconazole were determined according to the agar cup diffusion method </w:t>
      </w:r>
      <w:r w:rsidRPr="002C65EA">
        <w:rPr>
          <w:rFonts w:asciiTheme="majorBidi" w:eastAsia="Calibri" w:hAnsiTheme="majorBidi" w:cstheme="majorBidi"/>
          <w:color w:val="000000" w:themeColor="text1"/>
          <w:sz w:val="24"/>
          <w:szCs w:val="24"/>
        </w:rPr>
        <w:fldChar w:fldCharType="begin"/>
      </w:r>
      <w:r>
        <w:rPr>
          <w:rFonts w:asciiTheme="majorBidi" w:eastAsia="Calibri" w:hAnsiTheme="majorBidi" w:cstheme="majorBidi"/>
          <w:color w:val="000000" w:themeColor="text1"/>
          <w:sz w:val="24"/>
          <w:szCs w:val="24"/>
        </w:rPr>
        <w:instrText xml:space="preserve"> ADDIN ZOTERO_ITEM CSL_CITATION {"citationID":"bgGt6iTD","properties":{"formattedCitation":"[1, 3]","plainCitation":"[1, 3]","noteIndex":0},"citationItems":[{"id":763,"uris":["http://zotero.org/users/2867737/items/UARQWSNN"],"itemData":{"id":763,"type":"article-journal","abstract":"Due to the rapid development of fungal strains resistance, there is become great demand of newer agents that can withstand these resistant strains. This study involves design and synthesis of ciprofloxacin-triazole or ciprofloxacin-oxadiazole hybrids as potential antifungal agents for the purpose of synergism. Results showed that combination of 1,2,4-triazole or its bioisoster oxadiazole with ciprofloxacin can enhance antifungal activity against Candida albicans. The triazole hybrid 11 experienced comparable antifungal activity with itroconazole (MIC = 10.23 and 11.22 µg/mL, respectively). Molecular docking study showed that hybrid 11 can bind to the active site of lanosterol 14-α-demethylase CYP51 with reasonable docking scores.","container-title":"Journal of advanced Biomedical and Pharmaceutical Sciences","DOI":"10.21608/jabps.2018.3774.1013","ISSN":"2535-1869","issue":"2","note":"publisher: Minia University, Faculty of Pharmacy","page":"78-84","source":"jabps.journals.ekb.eg","title":"Design, Synthesis and Antifungal Activity of 1,2,4-Triazole/ or 1,3,4- Oxadiazole-ciprofloxacin hybrids","volume":"1","author":[{"family":"Ezelarab","given":"Hend A. A."},{"family":"Hassan","given":"Heba A."},{"family":"Abbas","given":"Samar H."},{"family":"Abd El-Baky","given":"Rehab M."},{"family":"Aburahama","given":"Gamal El-Din A."}],"issued":{"date-parts":[["2018",10,1]]}},"label":"page"},{"id":625,"uris":["http://zotero.org/users/2867737/items/GAIA2J4N"],"itemData":{"id":625,"type":"article-journal","abstract":"Objectives The agar diffusion assay is one method for quantifying the ability of antibiotics to inhibit bacterial growth. Interpretation of results from this assay relies on model-dependent analysis, which is based on the assumption that antibiotics diffuse freely in the solid nutrient medium. In many cases, this assumption may be incorrect, which leads to significant deviations of the predicted behaviour from the experiment and to inaccurate assessment of bacterial susceptibility to antibiotics. We sought a theoretical description of the agar diffusion assay that takes into consideration loss of antibiotic during diffusion and provides higher accuracy of the MIC determined from the assay.\nMethods We propose a new theoretical framework for analysis of agar diffusion assays. MIC was determined by this technique for a number of antibiotics and analysis was carried out using both the existing free diffusion and the new dissipative diffusion models.\nResults A theory for analysis of antibiotic diffusion in solid media is described, in which we consider possible interactions of the test antibiotic with the solid medium or partial antibiotic inactivation during diffusion. This is particularly relevant to the analysis of diffusion of hydrophobic or amphipathic compounds. The model is based on a generalized diffusion equation, which includes the existing theory as a special case and contains an additional, dissipative term.\nConclusions Analysis of agar diffusion experiments using the new model allows significantly more accurate interpretation of experimental results and determination of MICs. The model has more general validity and is applicable to analysis of other dissipative processes, for example to antigen diffusion and to calculations of substrate load in affinity purification.","container-title":"Journal of Antimicrobial Chemotherapy","DOI":"10.1093/jac/dkn090","ISSN":"0305-7453, 1460-2091","issue":"6","journalAbbreviation":"J. Antimicrob. Chemother.","language":"en","note":"PMID: 18339637","page":"1295-1301","source":"jac.oxfordjournals.org","title":"Principles of assessing bacterial susceptibility to antibiotics using the agar diffusion method","volume":"61","author":[{"family":"Bonev","given":"Boyan"},{"family":"Hooper","given":"James"},{"family":"Parisot","given":"Judicaël"}],"issued":{"date-parts":[["2008",6,1]]}},"label":"page"}],"schema":"https://github.com/citation-style-language/schema/raw/master/csl-citation.json"} </w:instrText>
      </w:r>
      <w:r w:rsidRPr="002C65EA">
        <w:rPr>
          <w:rFonts w:asciiTheme="majorBidi" w:eastAsia="Calibri" w:hAnsiTheme="majorBidi" w:cstheme="majorBidi"/>
          <w:color w:val="000000" w:themeColor="text1"/>
          <w:sz w:val="24"/>
          <w:szCs w:val="24"/>
        </w:rPr>
        <w:fldChar w:fldCharType="separate"/>
      </w:r>
      <w:r w:rsidRPr="002C65EA">
        <w:rPr>
          <w:rFonts w:ascii="Times New Roman" w:hAnsi="Times New Roman" w:cs="Times New Roman"/>
          <w:sz w:val="24"/>
        </w:rPr>
        <w:t>[1, 3]</w:t>
      </w:r>
      <w:r w:rsidRPr="002C65EA">
        <w:rPr>
          <w:rFonts w:asciiTheme="majorBidi" w:eastAsia="Calibri" w:hAnsiTheme="majorBidi" w:cstheme="majorBidi"/>
          <w:color w:val="000000" w:themeColor="text1"/>
          <w:sz w:val="24"/>
          <w:szCs w:val="24"/>
        </w:rPr>
        <w:fldChar w:fldCharType="end"/>
      </w:r>
      <w:r w:rsidRPr="002C65EA">
        <w:rPr>
          <w:rFonts w:asciiTheme="majorBidi" w:eastAsia="Calibri" w:hAnsiTheme="majorBidi" w:cstheme="majorBidi"/>
          <w:color w:val="000000" w:themeColor="text1"/>
          <w:sz w:val="24"/>
          <w:szCs w:val="24"/>
        </w:rPr>
        <w:t xml:space="preserve"> at </w:t>
      </w:r>
      <w:proofErr w:type="spellStart"/>
      <w:r w:rsidRPr="002C65EA">
        <w:rPr>
          <w:rFonts w:asciiTheme="majorBidi" w:eastAsia="Calibri" w:hAnsiTheme="majorBidi" w:cstheme="majorBidi"/>
          <w:color w:val="000000" w:themeColor="text1"/>
          <w:sz w:val="24"/>
          <w:szCs w:val="24"/>
        </w:rPr>
        <w:t>Deraya</w:t>
      </w:r>
      <w:proofErr w:type="spellEnd"/>
      <w:r w:rsidRPr="002C65EA">
        <w:rPr>
          <w:rFonts w:asciiTheme="majorBidi" w:eastAsia="Calibri" w:hAnsiTheme="majorBidi" w:cstheme="majorBidi"/>
          <w:color w:val="000000" w:themeColor="text1"/>
          <w:sz w:val="24"/>
          <w:szCs w:val="24"/>
        </w:rPr>
        <w:t xml:space="preserve"> University, Faculty of Pharmacy, Department of Microbiology.</w:t>
      </w:r>
    </w:p>
    <w:p w14:paraId="57928792" w14:textId="77777777" w:rsidR="001B2CD0" w:rsidRPr="002C65EA" w:rsidRDefault="001B2CD0" w:rsidP="001B2CD0">
      <w:pPr>
        <w:keepNext/>
        <w:keepLines/>
        <w:spacing w:before="40" w:after="120"/>
        <w:outlineLvl w:val="4"/>
        <w:rPr>
          <w:rFonts w:asciiTheme="majorBidi" w:eastAsiaTheme="majorEastAsia" w:hAnsiTheme="majorBidi" w:cstheme="majorBidi"/>
          <w:b/>
          <w:bCs/>
          <w:color w:val="000000" w:themeColor="text1"/>
          <w:sz w:val="24"/>
          <w:szCs w:val="24"/>
          <w:lang w:bidi="ar-EG"/>
        </w:rPr>
      </w:pPr>
      <w:bookmarkStart w:id="29" w:name="_Toc62895601"/>
      <w:bookmarkStart w:id="30" w:name="_Toc62915560"/>
      <w:r w:rsidRPr="002C65EA">
        <w:rPr>
          <w:rFonts w:asciiTheme="majorBidi" w:eastAsiaTheme="majorEastAsia" w:hAnsiTheme="majorBidi" w:cstheme="majorBidi"/>
          <w:b/>
          <w:bCs/>
          <w:color w:val="000000" w:themeColor="text1"/>
          <w:sz w:val="24"/>
          <w:szCs w:val="24"/>
          <w:lang w:bidi="ar-EG"/>
        </w:rPr>
        <w:t>4.2.2.2.1. Fungal strains and culture conditions</w:t>
      </w:r>
      <w:bookmarkEnd w:id="29"/>
      <w:bookmarkEnd w:id="30"/>
    </w:p>
    <w:p w14:paraId="2B67D790" w14:textId="77777777" w:rsidR="001B2CD0" w:rsidRPr="002C65EA" w:rsidRDefault="001B2CD0" w:rsidP="001B2CD0">
      <w:pPr>
        <w:tabs>
          <w:tab w:val="left" w:pos="142"/>
        </w:tabs>
        <w:spacing w:after="0" w:line="360" w:lineRule="auto"/>
        <w:ind w:right="-426" w:firstLine="426"/>
        <w:jc w:val="both"/>
        <w:rPr>
          <w:rFonts w:asciiTheme="majorBidi" w:eastAsia="Calibri" w:hAnsiTheme="majorBidi" w:cstheme="majorBidi"/>
          <w:color w:val="000000" w:themeColor="text1"/>
          <w:sz w:val="24"/>
          <w:szCs w:val="24"/>
          <w:lang w:bidi="ar-EG"/>
        </w:rPr>
      </w:pPr>
      <w:r w:rsidRPr="002C65EA">
        <w:rPr>
          <w:rFonts w:asciiTheme="majorBidi" w:eastAsia="Calibri" w:hAnsiTheme="majorBidi" w:cstheme="majorBidi"/>
          <w:color w:val="000000" w:themeColor="text1"/>
          <w:sz w:val="24"/>
          <w:szCs w:val="24"/>
          <w:lang w:bidi="ar-EG"/>
        </w:rPr>
        <w:t xml:space="preserve">  </w:t>
      </w:r>
      <w:r w:rsidRPr="002C65EA">
        <w:rPr>
          <w:rFonts w:asciiTheme="majorBidi" w:eastAsia="Calibri" w:hAnsiTheme="majorBidi" w:cstheme="majorBidi"/>
          <w:i/>
          <w:iCs/>
          <w:color w:val="000000" w:themeColor="text1"/>
          <w:sz w:val="24"/>
          <w:szCs w:val="24"/>
          <w:lang w:bidi="ar-EG"/>
        </w:rPr>
        <w:t>Candida albicans</w:t>
      </w:r>
      <w:r w:rsidRPr="002C65EA">
        <w:rPr>
          <w:rFonts w:asciiTheme="majorBidi" w:eastAsia="Calibri" w:hAnsiTheme="majorBidi" w:cstheme="majorBidi"/>
          <w:color w:val="000000" w:themeColor="text1"/>
          <w:sz w:val="24"/>
          <w:szCs w:val="24"/>
          <w:lang w:bidi="ar-EG"/>
        </w:rPr>
        <w:t xml:space="preserve"> was used for screening of the antifungal activity of the newly synthesized ciprofloxacin derivatives. Standard strain of </w:t>
      </w:r>
      <w:r w:rsidRPr="002C65EA">
        <w:rPr>
          <w:rFonts w:asciiTheme="majorBidi" w:eastAsia="Calibri" w:hAnsiTheme="majorBidi" w:cstheme="majorBidi"/>
          <w:i/>
          <w:iCs/>
          <w:color w:val="000000" w:themeColor="text1"/>
          <w:sz w:val="24"/>
          <w:szCs w:val="24"/>
          <w:lang w:bidi="ar-EG"/>
        </w:rPr>
        <w:t>Candida albicans</w:t>
      </w:r>
      <w:r w:rsidRPr="002C65EA">
        <w:rPr>
          <w:rFonts w:asciiTheme="majorBidi" w:eastAsia="Calibri" w:hAnsiTheme="majorBidi" w:cstheme="majorBidi"/>
          <w:color w:val="000000" w:themeColor="text1"/>
          <w:sz w:val="24"/>
          <w:szCs w:val="24"/>
          <w:lang w:bidi="ar-EG"/>
        </w:rPr>
        <w:t xml:space="preserve"> (ATCC 10231) was obtained from microbiological resource center, Faculty of Agriculture, Ain Shams University, Cairo, Egypt. The isolate was maintained at -70ºC in Trypticase Soya Broth (TSB, Becton, and Dickinson) with 10 % glycerol. Prior to inoculation, the isolate was </w:t>
      </w:r>
      <w:proofErr w:type="spellStart"/>
      <w:r w:rsidRPr="002C65EA">
        <w:rPr>
          <w:rFonts w:asciiTheme="majorBidi" w:eastAsia="Calibri" w:hAnsiTheme="majorBidi" w:cstheme="majorBidi"/>
          <w:color w:val="000000" w:themeColor="text1"/>
          <w:sz w:val="24"/>
          <w:szCs w:val="24"/>
          <w:lang w:bidi="ar-EG"/>
        </w:rPr>
        <w:t>subcultured</w:t>
      </w:r>
      <w:proofErr w:type="spellEnd"/>
      <w:r w:rsidRPr="002C65EA">
        <w:rPr>
          <w:rFonts w:asciiTheme="majorBidi" w:eastAsia="Calibri" w:hAnsiTheme="majorBidi" w:cstheme="majorBidi"/>
          <w:color w:val="000000" w:themeColor="text1"/>
          <w:sz w:val="24"/>
          <w:szCs w:val="24"/>
          <w:lang w:bidi="ar-EG"/>
        </w:rPr>
        <w:t xml:space="preserve"> at 37ºC for 24 h on Trypticase Soya Agar (TSA, Becton, and Dickinson) and TSB, respectively      </w:t>
      </w:r>
    </w:p>
    <w:p w14:paraId="49C57BE4" w14:textId="77777777" w:rsidR="001B2CD0" w:rsidRPr="002C65EA" w:rsidRDefault="001B2CD0" w:rsidP="001B2CD0">
      <w:pPr>
        <w:keepNext/>
        <w:keepLines/>
        <w:spacing w:before="40" w:after="120"/>
        <w:outlineLvl w:val="4"/>
        <w:rPr>
          <w:rFonts w:asciiTheme="majorBidi" w:eastAsiaTheme="majorEastAsia" w:hAnsiTheme="majorBidi" w:cstheme="majorBidi"/>
          <w:b/>
          <w:bCs/>
          <w:color w:val="000000" w:themeColor="text1"/>
          <w:sz w:val="24"/>
          <w:szCs w:val="24"/>
          <w:lang w:bidi="ar-EG"/>
        </w:rPr>
      </w:pPr>
      <w:bookmarkStart w:id="31" w:name="_Toc62895602"/>
      <w:bookmarkStart w:id="32" w:name="_Toc62915561"/>
      <w:r w:rsidRPr="002C65EA">
        <w:rPr>
          <w:rFonts w:asciiTheme="majorBidi" w:eastAsiaTheme="majorEastAsia" w:hAnsiTheme="majorBidi" w:cstheme="majorBidi"/>
          <w:b/>
          <w:bCs/>
          <w:color w:val="000000" w:themeColor="text1"/>
          <w:sz w:val="24"/>
          <w:szCs w:val="24"/>
          <w:lang w:bidi="ar-EG"/>
        </w:rPr>
        <w:t>4.2.2.2.2. Determination of the minimum inhibitory concentration (MIC)</w:t>
      </w:r>
      <w:bookmarkEnd w:id="31"/>
      <w:bookmarkEnd w:id="32"/>
    </w:p>
    <w:p w14:paraId="382EA5BB" w14:textId="77777777" w:rsidR="001B2CD0" w:rsidRPr="002C65EA" w:rsidRDefault="001B2CD0" w:rsidP="001B2CD0">
      <w:pPr>
        <w:tabs>
          <w:tab w:val="left" w:pos="142"/>
        </w:tabs>
        <w:spacing w:after="0" w:line="360" w:lineRule="auto"/>
        <w:ind w:right="-426"/>
        <w:jc w:val="both"/>
        <w:rPr>
          <w:rFonts w:asciiTheme="majorBidi" w:eastAsia="Calibri" w:hAnsiTheme="majorBidi" w:cstheme="majorBidi"/>
          <w:color w:val="000000" w:themeColor="text1"/>
          <w:sz w:val="24"/>
          <w:szCs w:val="24"/>
          <w:lang w:bidi="ar-EG"/>
        </w:rPr>
      </w:pPr>
      <w:r w:rsidRPr="002C65EA">
        <w:rPr>
          <w:rFonts w:asciiTheme="majorBidi" w:eastAsia="Calibri" w:hAnsiTheme="majorBidi" w:cstheme="majorBidi"/>
          <w:color w:val="000000" w:themeColor="text1"/>
          <w:sz w:val="24"/>
          <w:szCs w:val="24"/>
          <w:lang w:bidi="ar-EG"/>
        </w:rPr>
        <w:t xml:space="preserve">           From the tested </w:t>
      </w:r>
      <w:r w:rsidRPr="002C65EA">
        <w:rPr>
          <w:rFonts w:asciiTheme="majorBidi" w:eastAsia="Calibri" w:hAnsiTheme="majorBidi" w:cstheme="majorBidi"/>
          <w:i/>
          <w:iCs/>
          <w:color w:val="000000" w:themeColor="text1"/>
          <w:sz w:val="24"/>
          <w:szCs w:val="24"/>
          <w:lang w:bidi="ar-EG"/>
        </w:rPr>
        <w:t>Candida albicans</w:t>
      </w:r>
      <w:r w:rsidRPr="002C65EA">
        <w:rPr>
          <w:rFonts w:asciiTheme="majorBidi" w:eastAsia="Calibri" w:hAnsiTheme="majorBidi" w:cstheme="majorBidi"/>
          <w:color w:val="000000" w:themeColor="text1"/>
          <w:sz w:val="24"/>
          <w:szCs w:val="24"/>
          <w:lang w:bidi="ar-EG"/>
        </w:rPr>
        <w:t xml:space="preserve"> 0.5 </w:t>
      </w:r>
      <w:r w:rsidRPr="002C65EA">
        <w:rPr>
          <w:rFonts w:asciiTheme="majorBidi" w:eastAsia="Calibri" w:hAnsiTheme="majorBidi" w:cstheme="majorBidi"/>
          <w:bCs/>
          <w:color w:val="000000" w:themeColor="text1"/>
          <w:sz w:val="24"/>
          <w:szCs w:val="24"/>
          <w:lang w:bidi="ar-EG"/>
        </w:rPr>
        <w:t>mL</w:t>
      </w:r>
      <w:r w:rsidRPr="002C65EA">
        <w:rPr>
          <w:rFonts w:asciiTheme="majorBidi" w:eastAsia="Calibri" w:hAnsiTheme="majorBidi" w:cstheme="majorBidi"/>
          <w:color w:val="000000" w:themeColor="text1"/>
          <w:sz w:val="24"/>
          <w:szCs w:val="24"/>
          <w:lang w:bidi="ar-EG"/>
        </w:rPr>
        <w:t xml:space="preserve"> of 1×108 CFU/</w:t>
      </w:r>
      <w:r w:rsidRPr="002C65EA">
        <w:rPr>
          <w:rFonts w:asciiTheme="majorBidi" w:eastAsia="Calibri" w:hAnsiTheme="majorBidi" w:cstheme="majorBidi"/>
          <w:bCs/>
          <w:color w:val="000000" w:themeColor="text1"/>
          <w:sz w:val="24"/>
          <w:szCs w:val="24"/>
          <w:lang w:bidi="ar-EG"/>
        </w:rPr>
        <w:t>mL</w:t>
      </w:r>
      <w:r w:rsidRPr="002C65EA">
        <w:rPr>
          <w:rFonts w:asciiTheme="majorBidi" w:eastAsia="Calibri" w:hAnsiTheme="majorBidi" w:cstheme="majorBidi"/>
          <w:color w:val="000000" w:themeColor="text1"/>
          <w:sz w:val="24"/>
          <w:szCs w:val="24"/>
          <w:lang w:bidi="ar-EG"/>
        </w:rPr>
        <w:t xml:space="preserve"> (0.5 McFarland turbidity) was plated in sterile petri dishes, then 20 </w:t>
      </w:r>
      <w:r w:rsidRPr="002C65EA">
        <w:rPr>
          <w:rFonts w:asciiTheme="majorBidi" w:eastAsia="Calibri" w:hAnsiTheme="majorBidi" w:cstheme="majorBidi"/>
          <w:bCs/>
          <w:color w:val="000000" w:themeColor="text1"/>
          <w:sz w:val="24"/>
          <w:szCs w:val="24"/>
          <w:lang w:bidi="ar-EG"/>
        </w:rPr>
        <w:t>mL</w:t>
      </w:r>
      <w:r w:rsidRPr="002C65EA">
        <w:rPr>
          <w:rFonts w:asciiTheme="majorBidi" w:eastAsia="Calibri" w:hAnsiTheme="majorBidi" w:cstheme="majorBidi"/>
          <w:color w:val="000000" w:themeColor="text1"/>
          <w:sz w:val="24"/>
          <w:szCs w:val="24"/>
          <w:lang w:bidi="ar-EG"/>
        </w:rPr>
        <w:t xml:space="preserve"> of </w:t>
      </w:r>
      <w:proofErr w:type="spellStart"/>
      <w:r w:rsidRPr="002C65EA">
        <w:rPr>
          <w:rFonts w:asciiTheme="majorBidi" w:eastAsia="Calibri" w:hAnsiTheme="majorBidi" w:cstheme="majorBidi"/>
          <w:color w:val="000000" w:themeColor="text1"/>
          <w:sz w:val="24"/>
          <w:szCs w:val="24"/>
          <w:lang w:bidi="ar-EG"/>
        </w:rPr>
        <w:t>Sabouraud</w:t>
      </w:r>
      <w:proofErr w:type="spellEnd"/>
      <w:r w:rsidRPr="002C65EA">
        <w:rPr>
          <w:rFonts w:asciiTheme="majorBidi" w:eastAsia="Calibri" w:hAnsiTheme="majorBidi" w:cstheme="majorBidi"/>
          <w:color w:val="000000" w:themeColor="text1"/>
          <w:sz w:val="24"/>
          <w:szCs w:val="24"/>
          <w:lang w:bidi="ar-EG"/>
        </w:rPr>
        <w:t xml:space="preserve"> agar was added to each petri dish. The plates were rotated slowly to ensure uniform distribution of the microorganisms and then allowed to solidify on a flat surface. After solidification, four equidistant and circular wells of 10 mm diameter were carefully punched using a sterile cork bore. Two-fold serial dilutions of the tested compounds using DMSO were performed. An equal volume of 100µL of each dilution was applied separately to each well in three replicates using a micropipette. All plates were incubated at 37 ºC for 24 h. The inhibition zones were measured, and their average was calculated. The MIC was calculated by plotting the natural logarithm of the concentration of each dilution of the tested compounds against the square of zones of inhibition and a regression line was drawn through the points then the antilogarithm of the intercept on the logarithm of concentration axis gave the MIC value</w:t>
      </w:r>
      <w:r w:rsidRPr="002C65EA">
        <w:rPr>
          <w:rFonts w:asciiTheme="majorBidi" w:eastAsia="Calibri" w:hAnsiTheme="majorBidi" w:cstheme="majorBidi"/>
          <w:color w:val="C00000"/>
          <w:sz w:val="24"/>
          <w:szCs w:val="24"/>
          <w:rtl/>
          <w:lang w:bidi="ar-EG"/>
        </w:rPr>
        <w:t xml:space="preserve"> </w:t>
      </w:r>
      <w:r w:rsidRPr="002C65EA">
        <w:rPr>
          <w:rFonts w:asciiTheme="majorBidi" w:eastAsia="Calibri" w:hAnsiTheme="majorBidi" w:cstheme="majorBidi"/>
          <w:color w:val="C00000"/>
          <w:sz w:val="24"/>
          <w:szCs w:val="24"/>
          <w:rtl/>
          <w:lang w:bidi="ar-EG"/>
        </w:rPr>
        <w:fldChar w:fldCharType="begin"/>
      </w:r>
      <w:r>
        <w:rPr>
          <w:rFonts w:asciiTheme="majorBidi" w:eastAsia="Calibri" w:hAnsiTheme="majorBidi" w:cstheme="majorBidi"/>
          <w:color w:val="C00000"/>
          <w:sz w:val="24"/>
          <w:szCs w:val="24"/>
          <w:rtl/>
          <w:lang w:bidi="ar-EG"/>
        </w:rPr>
        <w:instrText xml:space="preserve"> </w:instrText>
      </w:r>
      <w:r>
        <w:rPr>
          <w:rFonts w:asciiTheme="majorBidi" w:eastAsia="Calibri" w:hAnsiTheme="majorBidi" w:cstheme="majorBidi"/>
          <w:color w:val="C00000"/>
          <w:sz w:val="24"/>
          <w:szCs w:val="24"/>
          <w:lang w:bidi="ar-EG"/>
        </w:rPr>
        <w:instrText>ADDIN ZOTERO_ITEM CSL_CITATION {"citationID":"gyYShKbN","properties":{"formattedCitation":"[1, 3]","plainCitation":"[1, 3]","noteIndex":0},"citationItems":[{"id":763,"uris":["http://zotero.org/users/2867737/items/UARQWSNN"],"itemData":{"id":763,"type":"article-journal","abstract":"Due to the rapid development of fungal strains resistance, there is become great demand of newer agents that can withstand these resistant strains. This study involves design and synthesis of ciprofloxacin-triazole or ciprofloxacin-oxadiazole hybrids as potential antifungal agents for the purpose of synergism. Results showed that combination of 1,2,4-triazole or its bioisoster oxadiazole with ciprofloxacin can enhance antifungal activity against Candida albicans. The triazole hybrid 11 experienced comparable antifungal activity with itroconazole (MIC = 10.23 and 11.22 µg/mL, respectively). Molecular docking study showed that hybrid 11 can bind to the active site of lanosterol 14-α-demethylase CYP51 with reasonable docking scores.","container-title":"Journal of advanced Biomedical and Pharmaceutical Sciences","DOI":"10.21608/jabps.2018.3774.1013","ISSN":"2535-1869","issue":"2","note":"publisher: Minia University, Faculty of Pharmacy","page":"78-84","source":"jabps.journals.ekb.eg","title":"Design, Synthesis and Antifungal Activity of 1,2,4-Triazole/ or 1,3,4- Oxadiazole-ciprofloxacin hybrids","volume":"1","author":[{"family":"Ezelarab","given":"Hend A. A."},{"family":"Hassan","given":"Heba A."},{"family":"Abbas","given":"Samar H</w:instrText>
      </w:r>
      <w:r>
        <w:rPr>
          <w:rFonts w:asciiTheme="majorBidi" w:eastAsia="Calibri" w:hAnsiTheme="majorBidi" w:cstheme="majorBidi"/>
          <w:color w:val="C00000"/>
          <w:sz w:val="24"/>
          <w:szCs w:val="24"/>
          <w:rtl/>
          <w:lang w:bidi="ar-EG"/>
        </w:rPr>
        <w:instrText>."},{"</w:instrText>
      </w:r>
      <w:r>
        <w:rPr>
          <w:rFonts w:asciiTheme="majorBidi" w:eastAsia="Calibri" w:hAnsiTheme="majorBidi" w:cstheme="majorBidi"/>
          <w:color w:val="C00000"/>
          <w:sz w:val="24"/>
          <w:szCs w:val="24"/>
          <w:lang w:bidi="ar-EG"/>
        </w:rPr>
        <w:instrText>family":"Abd El-Baky","given":"Rehab M."},{"family":"Aburahama","given":"Gamal El-Din A."}],"issued":{"date-parts":[["2018",10,1]]}},"label":"page"},{"id":625,"uris":["http://zotero.org/users/2867737/items/GAIA2J4N"],"itemData":{"id":625,"type":"article-journal","abstract":"Objectives The agar diffusion assay is one method for quantifying the ability of antibiotics to inhibit bacterial growth. Interpretation of results from this assay relies on model-dependent analysis, which is based on the assumption that antibiotics diffuse freely in the solid nutrient medium. In many cases, this assumption may be incorrect, which leads to significant deviations of the predicted behaviour from the experiment and to inaccurate assessment of bacterial susceptibility to antibiotics. We sought a theoretical description of the agar diffusion assay that takes into consideration loss of antibiotic during diffusion and provides higher accuracy of the MIC determined from the assay.\nMethods We propose a new theoretical framework for analysis of agar diffusion assays. MIC was determined by this technique for a number of antibiotics and analysis was carried out using both the existing free diffusion and the new dissipative diffusion models.\nResults A theory for analysis of</w:instrText>
      </w:r>
      <w:r>
        <w:rPr>
          <w:rFonts w:asciiTheme="majorBidi" w:eastAsia="Calibri" w:hAnsiTheme="majorBidi" w:cstheme="majorBidi"/>
          <w:color w:val="C00000"/>
          <w:sz w:val="24"/>
          <w:szCs w:val="24"/>
          <w:rtl/>
          <w:lang w:bidi="ar-EG"/>
        </w:rPr>
        <w:instrText xml:space="preserve"> </w:instrText>
      </w:r>
      <w:r>
        <w:rPr>
          <w:rFonts w:asciiTheme="majorBidi" w:eastAsia="Calibri" w:hAnsiTheme="majorBidi" w:cstheme="majorBidi"/>
          <w:color w:val="C00000"/>
          <w:sz w:val="24"/>
          <w:szCs w:val="24"/>
          <w:lang w:bidi="ar-EG"/>
        </w:rPr>
        <w:instrText>antibiotic diffusion in solid media is described, in which we consider possible interactions of the test antibiotic with the solid medium or partial antibiotic inactivation during diffusion. This is particularly relevant to the analysis of diffusion of hydrophobic or amphipathic compounds. The model is based on a generalized diffusion equation, which includes the existing theory as a special case and contains an additional, dissipative term.\nConclusions Analysis of agar diffusion experiments using the new model allows significantly more accurate interpretation of experimental results and determination of MICs. The model has more general validity and is applicable to analysis of other dissipative processes, for example to antigen diffusion and to calculations of substrate load in affinity purification.","container-title":"Journal of Antimicrobial Chemotherapy","DOI":"10.1093/jac/dkn090","ISSN":"0305-7453, 1460-2091","issue":"6","journalAbbreviation":"J. Antimicrob. Chemother.","language":"en","note":"PMID: 18339637","page":"1295-1301","source":"jac.oxfordjournals.org","title":"Principles of assessing bacterial susceptibility to antibiotics using the agar diffusion method","volume":"61","author":[{"family":"Bonev","given":"Boyan"},{"family":"Hooper","given":"James"},{"family":"Parisot","given":"Judicaël"}],"issued":{"date-parts":[["2008",6,1]]}},"label":"page"}],"schema":"https://github.com/citation-style-language/schema/raw/master/csl-citation.json</w:instrText>
      </w:r>
      <w:r>
        <w:rPr>
          <w:rFonts w:asciiTheme="majorBidi" w:eastAsia="Calibri" w:hAnsiTheme="majorBidi" w:cstheme="majorBidi"/>
          <w:color w:val="C00000"/>
          <w:sz w:val="24"/>
          <w:szCs w:val="24"/>
          <w:rtl/>
          <w:lang w:bidi="ar-EG"/>
        </w:rPr>
        <w:instrText xml:space="preserve">"} </w:instrText>
      </w:r>
      <w:r w:rsidRPr="002C65EA">
        <w:rPr>
          <w:rFonts w:asciiTheme="majorBidi" w:eastAsia="Calibri" w:hAnsiTheme="majorBidi" w:cstheme="majorBidi"/>
          <w:color w:val="C00000"/>
          <w:sz w:val="24"/>
          <w:szCs w:val="24"/>
          <w:rtl/>
          <w:lang w:bidi="ar-EG"/>
        </w:rPr>
        <w:fldChar w:fldCharType="separate"/>
      </w:r>
      <w:r w:rsidRPr="00A35B5B">
        <w:rPr>
          <w:rFonts w:ascii="Times New Roman" w:hAnsi="Times New Roman" w:cs="Times New Roman"/>
          <w:sz w:val="24"/>
        </w:rPr>
        <w:t>[1, 3]</w:t>
      </w:r>
      <w:r w:rsidRPr="002C65EA">
        <w:rPr>
          <w:rFonts w:asciiTheme="majorBidi" w:eastAsia="Calibri" w:hAnsiTheme="majorBidi" w:cstheme="majorBidi"/>
          <w:color w:val="C00000"/>
          <w:sz w:val="24"/>
          <w:szCs w:val="24"/>
          <w:rtl/>
          <w:lang w:bidi="ar-EG"/>
        </w:rPr>
        <w:fldChar w:fldCharType="end"/>
      </w:r>
      <w:r w:rsidRPr="002C65EA">
        <w:rPr>
          <w:rFonts w:asciiTheme="majorBidi" w:eastAsia="Calibri" w:hAnsiTheme="majorBidi" w:cstheme="majorBidi"/>
          <w:color w:val="C00000"/>
          <w:sz w:val="24"/>
          <w:szCs w:val="24"/>
          <w:lang w:bidi="ar-EG"/>
        </w:rPr>
        <w:t>.</w:t>
      </w:r>
    </w:p>
    <w:p w14:paraId="7098D0D8" w14:textId="77777777" w:rsidR="001B2CD0" w:rsidRPr="002C65EA" w:rsidRDefault="001B2CD0" w:rsidP="001B2CD0">
      <w:pPr>
        <w:keepNext/>
        <w:keepLines/>
        <w:spacing w:before="40" w:after="120"/>
        <w:outlineLvl w:val="3"/>
        <w:rPr>
          <w:rFonts w:asciiTheme="majorBidi" w:eastAsiaTheme="majorEastAsia" w:hAnsiTheme="majorBidi" w:cstheme="majorBidi"/>
          <w:b/>
          <w:bCs/>
          <w:i/>
          <w:iCs/>
          <w:color w:val="000000" w:themeColor="text1"/>
          <w:sz w:val="24"/>
          <w:szCs w:val="24"/>
          <w:rtl/>
        </w:rPr>
      </w:pPr>
      <w:bookmarkStart w:id="33" w:name="_Toc62895603"/>
      <w:bookmarkStart w:id="34" w:name="_Toc62895811"/>
      <w:bookmarkStart w:id="35" w:name="_Toc62915562"/>
      <w:r w:rsidRPr="002C65EA">
        <w:rPr>
          <w:rFonts w:asciiTheme="majorBidi" w:eastAsiaTheme="majorEastAsia" w:hAnsiTheme="majorBidi" w:cstheme="majorBidi"/>
          <w:b/>
          <w:bCs/>
          <w:i/>
          <w:iCs/>
          <w:color w:val="000000" w:themeColor="text1"/>
          <w:sz w:val="24"/>
          <w:szCs w:val="24"/>
        </w:rPr>
        <w:t xml:space="preserve">4.2.2.3. </w:t>
      </w:r>
      <w:r w:rsidRPr="002C65EA">
        <w:rPr>
          <w:rFonts w:asciiTheme="majorBidi" w:eastAsiaTheme="majorEastAsia" w:hAnsiTheme="majorBidi" w:cstheme="majorBidi"/>
          <w:b/>
          <w:bCs/>
          <w:i/>
          <w:color w:val="000000" w:themeColor="text1"/>
          <w:sz w:val="24"/>
          <w:szCs w:val="24"/>
        </w:rPr>
        <w:t>Staphylococcus aureus</w:t>
      </w:r>
      <w:r w:rsidRPr="002C65EA">
        <w:rPr>
          <w:rFonts w:asciiTheme="majorBidi" w:eastAsiaTheme="majorEastAsia" w:hAnsiTheme="majorBidi" w:cstheme="majorBidi"/>
          <w:b/>
          <w:bCs/>
          <w:i/>
          <w:iCs/>
          <w:color w:val="000000" w:themeColor="text1"/>
          <w:sz w:val="24"/>
          <w:szCs w:val="24"/>
        </w:rPr>
        <w:t xml:space="preserve"> DNA Gyrase Supercoiling Assay</w:t>
      </w:r>
      <w:bookmarkEnd w:id="33"/>
      <w:bookmarkEnd w:id="34"/>
      <w:bookmarkEnd w:id="35"/>
    </w:p>
    <w:p w14:paraId="3190ED79" w14:textId="77777777" w:rsidR="001B2CD0" w:rsidRPr="002C65EA" w:rsidRDefault="001B2CD0" w:rsidP="001B2CD0">
      <w:pPr>
        <w:autoSpaceDE w:val="0"/>
        <w:autoSpaceDN w:val="0"/>
        <w:adjustRightInd w:val="0"/>
        <w:spacing w:after="0" w:line="360" w:lineRule="auto"/>
        <w:ind w:firstLine="567"/>
        <w:jc w:val="both"/>
        <w:rPr>
          <w:rFonts w:asciiTheme="majorBidi" w:eastAsia="Calibri" w:hAnsiTheme="majorBidi" w:cstheme="majorBidi"/>
          <w:color w:val="000000" w:themeColor="text1"/>
          <w:sz w:val="24"/>
          <w:szCs w:val="24"/>
        </w:rPr>
      </w:pPr>
      <w:r w:rsidRPr="002C65EA">
        <w:rPr>
          <w:rFonts w:asciiTheme="majorBidi" w:eastAsia="Calibri" w:hAnsiTheme="majorBidi" w:cstheme="majorBidi"/>
          <w:i/>
          <w:iCs/>
          <w:color w:val="000000" w:themeColor="text1"/>
          <w:sz w:val="24"/>
          <w:szCs w:val="24"/>
        </w:rPr>
        <w:t>S. aureus</w:t>
      </w:r>
      <w:r w:rsidRPr="002C65EA">
        <w:rPr>
          <w:rFonts w:asciiTheme="majorBidi" w:eastAsia="Calibri" w:hAnsiTheme="majorBidi" w:cstheme="majorBidi"/>
          <w:color w:val="000000" w:themeColor="text1"/>
          <w:sz w:val="24"/>
          <w:szCs w:val="24"/>
        </w:rPr>
        <w:t xml:space="preserve"> DNA gyrase assay was performed according to established protocols obtained from </w:t>
      </w:r>
      <w:proofErr w:type="spellStart"/>
      <w:r w:rsidRPr="002C65EA">
        <w:rPr>
          <w:rFonts w:asciiTheme="majorBidi" w:eastAsia="Calibri" w:hAnsiTheme="majorBidi" w:cstheme="majorBidi"/>
          <w:color w:val="000000" w:themeColor="text1"/>
          <w:sz w:val="24"/>
          <w:szCs w:val="24"/>
        </w:rPr>
        <w:t>inspirals</w:t>
      </w:r>
      <w:proofErr w:type="spellEnd"/>
      <w:r w:rsidRPr="002C65EA">
        <w:rPr>
          <w:rFonts w:asciiTheme="majorBidi" w:eastAsia="Calibri" w:hAnsiTheme="majorBidi" w:cstheme="majorBidi"/>
          <w:color w:val="000000" w:themeColor="text1"/>
          <w:sz w:val="24"/>
          <w:szCs w:val="24"/>
        </w:rPr>
        <w:t xml:space="preserve"> (Cat. No.  SAS4001) The new compounds and ciprofloxacin were dissolved in DMSO and serially diluted at concentrations of 100, 10, 1 and 0.1μM, and then assayed in reaction mixtures in three different replicate runs.</w:t>
      </w:r>
    </w:p>
    <w:p w14:paraId="1FF3104D" w14:textId="77777777" w:rsidR="001B2CD0" w:rsidRPr="002C65EA" w:rsidRDefault="001B2CD0" w:rsidP="001B2CD0">
      <w:pPr>
        <w:autoSpaceDE w:val="0"/>
        <w:autoSpaceDN w:val="0"/>
        <w:adjustRightInd w:val="0"/>
        <w:spacing w:after="0" w:line="360" w:lineRule="auto"/>
        <w:jc w:val="both"/>
        <w:rPr>
          <w:rFonts w:asciiTheme="majorBidi" w:eastAsia="Calibri" w:hAnsiTheme="majorBidi" w:cstheme="majorBidi"/>
          <w:color w:val="000000" w:themeColor="text1"/>
          <w:sz w:val="24"/>
          <w:szCs w:val="24"/>
          <w:rtl/>
          <w:lang w:bidi="ar-EG"/>
        </w:rPr>
      </w:pPr>
      <w:r w:rsidRPr="002C65EA">
        <w:rPr>
          <w:rFonts w:asciiTheme="majorBidi" w:eastAsia="Calibri" w:hAnsiTheme="majorBidi" w:cstheme="majorBidi"/>
          <w:i/>
          <w:iCs/>
          <w:color w:val="000000" w:themeColor="text1"/>
          <w:sz w:val="24"/>
          <w:szCs w:val="24"/>
        </w:rPr>
        <w:lastRenderedPageBreak/>
        <w:t>S. aureus</w:t>
      </w:r>
      <w:r w:rsidRPr="002C65EA">
        <w:rPr>
          <w:rFonts w:asciiTheme="majorBidi" w:eastAsia="Calibri" w:hAnsiTheme="majorBidi" w:cstheme="majorBidi"/>
          <w:color w:val="000000" w:themeColor="text1"/>
          <w:sz w:val="24"/>
          <w:szCs w:val="24"/>
        </w:rPr>
        <w:t xml:space="preserve"> DNA gyrase was incubated at 37°C for 30 min in a total reaction volume of 30 </w:t>
      </w:r>
      <w:proofErr w:type="spellStart"/>
      <w:r w:rsidRPr="002C65EA">
        <w:rPr>
          <w:rFonts w:asciiTheme="majorBidi" w:eastAsia="Calibri" w:hAnsiTheme="majorBidi" w:cstheme="majorBidi"/>
          <w:color w:val="000000" w:themeColor="text1"/>
          <w:sz w:val="24"/>
          <w:szCs w:val="24"/>
        </w:rPr>
        <w:t>μl</w:t>
      </w:r>
      <w:proofErr w:type="spellEnd"/>
      <w:r w:rsidRPr="002C65EA">
        <w:rPr>
          <w:rFonts w:asciiTheme="majorBidi" w:eastAsia="Calibri" w:hAnsiTheme="majorBidi" w:cstheme="majorBidi"/>
          <w:color w:val="000000" w:themeColor="text1"/>
          <w:sz w:val="24"/>
          <w:szCs w:val="24"/>
        </w:rPr>
        <w:t xml:space="preserve"> containing</w:t>
      </w:r>
      <w:r w:rsidRPr="002C65EA">
        <w:rPr>
          <w:rFonts w:asciiTheme="majorBidi" w:eastAsia="Calibri" w:hAnsiTheme="majorBidi" w:cstheme="majorBidi"/>
          <w:b/>
          <w:bCs/>
          <w:color w:val="000000" w:themeColor="text1"/>
          <w:sz w:val="24"/>
          <w:szCs w:val="24"/>
        </w:rPr>
        <w:t xml:space="preserve"> </w:t>
      </w:r>
      <w:r w:rsidRPr="002C65EA">
        <w:rPr>
          <w:rFonts w:asciiTheme="majorBidi" w:eastAsia="Calibri" w:hAnsiTheme="majorBidi" w:cstheme="majorBidi"/>
          <w:color w:val="000000" w:themeColor="text1"/>
          <w:sz w:val="24"/>
          <w:szCs w:val="24"/>
        </w:rPr>
        <w:t xml:space="preserve">40 mM HEPES. KOH (pH 7.6), 10 mM magnesium acetate, 10 mM DTT, 2 mM ATP, 500 mM potassium glutamate, 0.05 mg/ml albumin and Relaxed pBR322. DNA gyrase supercoiling reactions catalyzed by </w:t>
      </w:r>
      <w:r w:rsidRPr="002C65EA">
        <w:rPr>
          <w:rFonts w:asciiTheme="majorBidi" w:eastAsia="Calibri" w:hAnsiTheme="majorBidi" w:cstheme="majorBidi"/>
          <w:i/>
          <w:iCs/>
          <w:color w:val="000000" w:themeColor="text1"/>
          <w:sz w:val="24"/>
          <w:szCs w:val="24"/>
        </w:rPr>
        <w:t>S. aureus</w:t>
      </w:r>
      <w:r w:rsidRPr="002C65EA">
        <w:rPr>
          <w:rFonts w:asciiTheme="majorBidi" w:eastAsia="Calibri" w:hAnsiTheme="majorBidi" w:cstheme="majorBidi"/>
          <w:color w:val="000000" w:themeColor="text1"/>
          <w:sz w:val="24"/>
          <w:szCs w:val="24"/>
        </w:rPr>
        <w:t xml:space="preserve"> gyrase, Stop reaction by adding 30 </w:t>
      </w:r>
      <w:proofErr w:type="spellStart"/>
      <w:r w:rsidRPr="002C65EA">
        <w:rPr>
          <w:rFonts w:asciiTheme="majorBidi" w:eastAsia="Calibri" w:hAnsiTheme="majorBidi" w:cstheme="majorBidi"/>
          <w:color w:val="000000" w:themeColor="text1"/>
          <w:sz w:val="24"/>
          <w:szCs w:val="24"/>
        </w:rPr>
        <w:t>μL</w:t>
      </w:r>
      <w:proofErr w:type="spellEnd"/>
      <w:r w:rsidRPr="002C65EA">
        <w:rPr>
          <w:rFonts w:asciiTheme="majorBidi" w:eastAsia="Calibri" w:hAnsiTheme="majorBidi" w:cstheme="majorBidi"/>
          <w:color w:val="000000" w:themeColor="text1"/>
          <w:sz w:val="24"/>
          <w:szCs w:val="24"/>
        </w:rPr>
        <w:t xml:space="preserve"> of STEB and 30 </w:t>
      </w:r>
      <w:proofErr w:type="spellStart"/>
      <w:r w:rsidRPr="002C65EA">
        <w:rPr>
          <w:rFonts w:asciiTheme="majorBidi" w:eastAsia="Calibri" w:hAnsiTheme="majorBidi" w:cstheme="majorBidi"/>
          <w:color w:val="000000" w:themeColor="text1"/>
          <w:sz w:val="24"/>
          <w:szCs w:val="24"/>
        </w:rPr>
        <w:t>μL</w:t>
      </w:r>
      <w:proofErr w:type="spellEnd"/>
      <w:r w:rsidRPr="002C65EA">
        <w:rPr>
          <w:rFonts w:asciiTheme="majorBidi" w:eastAsia="Calibri" w:hAnsiTheme="majorBidi" w:cstheme="majorBidi"/>
          <w:color w:val="000000" w:themeColor="text1"/>
          <w:sz w:val="24"/>
          <w:szCs w:val="24"/>
        </w:rPr>
        <w:t xml:space="preserve"> of chloroform/isoamyl alcohol (</w:t>
      </w:r>
      <w:proofErr w:type="spellStart"/>
      <w:proofErr w:type="gramStart"/>
      <w:r w:rsidRPr="002C65EA">
        <w:rPr>
          <w:rFonts w:asciiTheme="majorBidi" w:eastAsia="Calibri" w:hAnsiTheme="majorBidi" w:cstheme="majorBidi"/>
          <w:color w:val="000000" w:themeColor="text1"/>
          <w:sz w:val="24"/>
          <w:szCs w:val="24"/>
        </w:rPr>
        <w:t>v:v</w:t>
      </w:r>
      <w:proofErr w:type="spellEnd"/>
      <w:proofErr w:type="gramEnd"/>
      <w:r w:rsidRPr="002C65EA">
        <w:rPr>
          <w:rFonts w:asciiTheme="majorBidi" w:eastAsia="Calibri" w:hAnsiTheme="majorBidi" w:cstheme="majorBidi"/>
          <w:color w:val="000000" w:themeColor="text1"/>
          <w:sz w:val="24"/>
          <w:szCs w:val="24"/>
        </w:rPr>
        <w:t xml:space="preserve">, 24:1),and then  Vortex briefly ~5 secs and centrifuge for 1 min. after which 20 µL of this was loaded on a 1% agarose gel that was then run at ~75V for approximately 2 hours. The gel was stained by (0.5 mg/L) ethidium bromide in water. Fluorescent images were taken at a wavelength of 300 nm on a UV transilluminator imaging system. the fluorescence intensity of the supercoiled plasmid reaction product was quantitated using </w:t>
      </w:r>
      <w:proofErr w:type="spellStart"/>
      <w:r w:rsidRPr="002C65EA">
        <w:rPr>
          <w:rFonts w:asciiTheme="majorBidi" w:eastAsia="Calibri" w:hAnsiTheme="majorBidi" w:cstheme="majorBidi"/>
          <w:color w:val="000000" w:themeColor="text1"/>
          <w:sz w:val="24"/>
          <w:szCs w:val="24"/>
        </w:rPr>
        <w:t>ImagQuant</w:t>
      </w:r>
      <w:proofErr w:type="spellEnd"/>
      <w:r w:rsidRPr="002C65EA">
        <w:rPr>
          <w:rFonts w:asciiTheme="majorBidi" w:eastAsia="Calibri" w:hAnsiTheme="majorBidi" w:cstheme="majorBidi"/>
          <w:color w:val="000000" w:themeColor="text1"/>
          <w:sz w:val="24"/>
          <w:szCs w:val="24"/>
        </w:rPr>
        <w:t xml:space="preserve"> software (Molecular Dynamics). The results as IC50 values (concentration of the tested compound that leads to50% inhibition of enzyme activity) for all samples were determined by nonlinear regression analysis </w:t>
      </w:r>
      <w:proofErr w:type="spellStart"/>
      <w:r w:rsidRPr="002C65EA">
        <w:rPr>
          <w:rFonts w:asciiTheme="majorBidi" w:eastAsia="Calibri" w:hAnsiTheme="majorBidi" w:cstheme="majorBidi"/>
          <w:color w:val="000000" w:themeColor="text1"/>
          <w:sz w:val="24"/>
          <w:szCs w:val="24"/>
        </w:rPr>
        <w:t>inGraphPad</w:t>
      </w:r>
      <w:proofErr w:type="spellEnd"/>
      <w:r w:rsidRPr="002C65EA">
        <w:rPr>
          <w:rFonts w:asciiTheme="majorBidi" w:eastAsia="Calibri" w:hAnsiTheme="majorBidi" w:cstheme="majorBidi"/>
          <w:color w:val="000000" w:themeColor="text1"/>
          <w:sz w:val="24"/>
          <w:szCs w:val="24"/>
        </w:rPr>
        <w:t xml:space="preserve"> Prism.</w:t>
      </w:r>
    </w:p>
    <w:p w14:paraId="4AC52F8A" w14:textId="77777777" w:rsidR="001B2CD0" w:rsidRPr="002C65EA" w:rsidRDefault="001B2CD0" w:rsidP="001B2CD0">
      <w:pPr>
        <w:tabs>
          <w:tab w:val="left" w:pos="142"/>
        </w:tabs>
        <w:spacing w:after="0" w:line="360" w:lineRule="auto"/>
        <w:ind w:right="-426" w:firstLine="567"/>
        <w:jc w:val="both"/>
        <w:rPr>
          <w:rFonts w:asciiTheme="majorBidi" w:eastAsia="PMingLiU" w:hAnsiTheme="majorBidi" w:cstheme="majorBidi"/>
          <w:color w:val="000000" w:themeColor="text1"/>
          <w:sz w:val="24"/>
          <w:szCs w:val="24"/>
        </w:rPr>
      </w:pPr>
    </w:p>
    <w:p w14:paraId="09BDAB9C" w14:textId="77777777" w:rsidR="001B2CD0" w:rsidRPr="002C65EA" w:rsidRDefault="001B2CD0" w:rsidP="001B2CD0">
      <w:pPr>
        <w:keepNext/>
        <w:keepLines/>
        <w:spacing w:before="40" w:after="120"/>
        <w:outlineLvl w:val="2"/>
        <w:rPr>
          <w:rFonts w:asciiTheme="majorBidi" w:eastAsia="Calibri" w:hAnsiTheme="majorBidi" w:cstheme="majorBidi"/>
          <w:b/>
          <w:bCs/>
          <w:color w:val="000000" w:themeColor="text1"/>
          <w:sz w:val="24"/>
          <w:szCs w:val="24"/>
        </w:rPr>
      </w:pPr>
      <w:bookmarkStart w:id="36" w:name="_Toc61857709"/>
      <w:bookmarkStart w:id="37" w:name="_Toc62895252"/>
      <w:bookmarkStart w:id="38" w:name="_Toc62895606"/>
      <w:bookmarkStart w:id="39" w:name="_Toc62895669"/>
      <w:bookmarkStart w:id="40" w:name="_Toc62895814"/>
      <w:bookmarkStart w:id="41" w:name="_Toc62915565"/>
      <w:r w:rsidRPr="002C65EA">
        <w:rPr>
          <w:rFonts w:asciiTheme="majorBidi" w:eastAsia="Calibri" w:hAnsiTheme="majorBidi" w:cstheme="majorBidi"/>
          <w:b/>
          <w:bCs/>
          <w:color w:val="000000" w:themeColor="text1"/>
          <w:sz w:val="24"/>
          <w:szCs w:val="24"/>
        </w:rPr>
        <w:t>4.3. Docking Studies on bacterial gyrase enzymes</w:t>
      </w:r>
      <w:bookmarkEnd w:id="36"/>
      <w:bookmarkEnd w:id="37"/>
      <w:bookmarkEnd w:id="38"/>
      <w:bookmarkEnd w:id="39"/>
      <w:bookmarkEnd w:id="40"/>
      <w:bookmarkEnd w:id="41"/>
    </w:p>
    <w:p w14:paraId="14F3E31C" w14:textId="7C2D1D2D" w:rsidR="001B2CD0" w:rsidRPr="00F21832" w:rsidRDefault="00F21832" w:rsidP="00F21832">
      <w:pPr>
        <w:spacing w:line="360" w:lineRule="auto"/>
        <w:ind w:firstLine="720"/>
        <w:jc w:val="both"/>
        <w:rPr>
          <w:rFonts w:asciiTheme="majorBidi" w:eastAsia="PMingLiU" w:hAnsiTheme="majorBidi" w:cstheme="majorBidi"/>
          <w:color w:val="000000" w:themeColor="text1"/>
          <w:sz w:val="24"/>
          <w:szCs w:val="24"/>
        </w:rPr>
      </w:pPr>
      <w:r w:rsidRPr="00F21832">
        <w:rPr>
          <w:rFonts w:asciiTheme="majorBidi" w:eastAsia="PMingLiU" w:hAnsiTheme="majorBidi" w:cstheme="majorBidi"/>
          <w:color w:val="000000" w:themeColor="text1"/>
          <w:sz w:val="24"/>
          <w:szCs w:val="24"/>
        </w:rPr>
        <w:t xml:space="preserve">All the compounds were drawn in Chem Draw professional (ver. 2015), converted to smiles, transferred to Molecular Operating Environment (MOE 2019) program. Hydrogens were added and finally the energy of the docked structures </w:t>
      </w:r>
      <w:r w:rsidRPr="00F21832">
        <w:rPr>
          <w:rFonts w:asciiTheme="majorBidi" w:eastAsia="PMingLiU" w:hAnsiTheme="majorBidi" w:cstheme="majorBidi"/>
          <w:color w:val="000000" w:themeColor="text1"/>
          <w:sz w:val="24"/>
          <w:szCs w:val="24"/>
          <w:cs/>
        </w:rPr>
        <w:t>‎</w:t>
      </w:r>
      <w:r w:rsidRPr="00F21832">
        <w:rPr>
          <w:rFonts w:asciiTheme="majorBidi" w:eastAsia="PMingLiU" w:hAnsiTheme="majorBidi" w:cstheme="majorBidi"/>
          <w:color w:val="000000" w:themeColor="text1"/>
          <w:sz w:val="24"/>
          <w:szCs w:val="24"/>
        </w:rPr>
        <w:t xml:space="preserve">was minimized using MMF94FX forcefield with a gradient RMS of 0.001kcal/mol. </w:t>
      </w:r>
      <w:r>
        <w:rPr>
          <w:rFonts w:asciiTheme="majorBidi" w:eastAsia="PMingLiU" w:hAnsiTheme="majorBidi" w:cstheme="majorBidi"/>
          <w:color w:val="000000" w:themeColor="text1"/>
          <w:sz w:val="24"/>
          <w:szCs w:val="24"/>
        </w:rPr>
        <w:t xml:space="preserve"> </w:t>
      </w:r>
      <w:r w:rsidRPr="00F21832">
        <w:rPr>
          <w:rFonts w:asciiTheme="majorBidi" w:eastAsia="PMingLiU" w:hAnsiTheme="majorBidi" w:cstheme="majorBidi"/>
          <w:color w:val="000000" w:themeColor="text1"/>
          <w:sz w:val="24"/>
          <w:szCs w:val="24"/>
        </w:rPr>
        <w:t xml:space="preserve">Bacterial gyrase in complex with DNA and ciprofloxacin (2XCT) protein was downloaded from the RCSB Protein Data Bank (https://www.rcsb.org/).  Bacterial gyrase in complex with DNA and ciprofloxacin X-ray crystal structure with 3.35 Å resolution (PDB ID: 2XCT) was used for docking studies. The protein was prepared by using the MOE </w:t>
      </w:r>
      <w:proofErr w:type="spellStart"/>
      <w:r w:rsidRPr="00F21832">
        <w:rPr>
          <w:rFonts w:asciiTheme="majorBidi" w:eastAsia="PMingLiU" w:hAnsiTheme="majorBidi" w:cstheme="majorBidi"/>
          <w:color w:val="000000" w:themeColor="text1"/>
          <w:sz w:val="24"/>
          <w:szCs w:val="24"/>
        </w:rPr>
        <w:t>quickprep</w:t>
      </w:r>
      <w:proofErr w:type="spellEnd"/>
      <w:r w:rsidRPr="00F21832">
        <w:rPr>
          <w:rFonts w:asciiTheme="majorBidi" w:eastAsia="PMingLiU" w:hAnsiTheme="majorBidi" w:cstheme="majorBidi"/>
          <w:color w:val="000000" w:themeColor="text1"/>
          <w:sz w:val="24"/>
          <w:szCs w:val="24"/>
        </w:rPr>
        <w:t xml:space="preserve"> protocol. The ligands were </w:t>
      </w:r>
      <w:r w:rsidRPr="00F21832">
        <w:rPr>
          <w:rFonts w:asciiTheme="majorBidi" w:eastAsia="PMingLiU" w:hAnsiTheme="majorBidi" w:cstheme="majorBidi"/>
          <w:color w:val="000000" w:themeColor="text1"/>
          <w:sz w:val="24"/>
          <w:szCs w:val="24"/>
          <w:cs/>
        </w:rPr>
        <w:t>‎</w:t>
      </w:r>
      <w:r w:rsidRPr="00F21832">
        <w:rPr>
          <w:rFonts w:asciiTheme="majorBidi" w:eastAsia="PMingLiU" w:hAnsiTheme="majorBidi" w:cstheme="majorBidi"/>
          <w:color w:val="000000" w:themeColor="text1"/>
          <w:sz w:val="24"/>
          <w:szCs w:val="24"/>
        </w:rPr>
        <w:t>then docked in the binding</w:t>
      </w:r>
      <w:r w:rsidRPr="00F21832">
        <w:rPr>
          <w:rFonts w:asciiTheme="majorBidi" w:eastAsia="PMingLiU" w:hAnsiTheme="majorBidi" w:cs="Times New Roman"/>
          <w:color w:val="000000" w:themeColor="text1"/>
          <w:sz w:val="24"/>
          <w:szCs w:val="24"/>
          <w:rtl/>
        </w:rPr>
        <w:t>‏ ‏</w:t>
      </w:r>
      <w:r w:rsidRPr="00F21832">
        <w:rPr>
          <w:rFonts w:asciiTheme="majorBidi" w:eastAsia="PMingLiU" w:hAnsiTheme="majorBidi" w:cstheme="majorBidi"/>
          <w:color w:val="000000" w:themeColor="text1"/>
          <w:sz w:val="24"/>
          <w:szCs w:val="24"/>
        </w:rPr>
        <w:t xml:space="preserve">site using the triangle matcher placement method. The number of generated poses was set for 10 for each ligand and default settings were employed for other parameters. Refinement was </w:t>
      </w:r>
      <w:r w:rsidRPr="00F21832">
        <w:rPr>
          <w:rFonts w:asciiTheme="majorBidi" w:eastAsia="PMingLiU" w:hAnsiTheme="majorBidi" w:cstheme="majorBidi"/>
          <w:color w:val="000000" w:themeColor="text1"/>
          <w:sz w:val="24"/>
          <w:szCs w:val="24"/>
          <w:cs/>
        </w:rPr>
        <w:t>‎</w:t>
      </w:r>
      <w:r w:rsidRPr="00F21832">
        <w:rPr>
          <w:rFonts w:asciiTheme="majorBidi" w:eastAsia="PMingLiU" w:hAnsiTheme="majorBidi" w:cstheme="majorBidi"/>
          <w:color w:val="000000" w:themeColor="text1"/>
          <w:sz w:val="24"/>
          <w:szCs w:val="24"/>
        </w:rPr>
        <w:t>carried out using Forcefield and</w:t>
      </w:r>
      <w:r w:rsidRPr="00F21832">
        <w:rPr>
          <w:rFonts w:asciiTheme="majorBidi" w:eastAsia="PMingLiU" w:hAnsiTheme="majorBidi" w:cs="Times New Roman"/>
          <w:color w:val="000000" w:themeColor="text1"/>
          <w:sz w:val="24"/>
          <w:szCs w:val="24"/>
          <w:rtl/>
        </w:rPr>
        <w:t>‏ ‏</w:t>
      </w:r>
      <w:r w:rsidRPr="00F21832">
        <w:rPr>
          <w:rFonts w:asciiTheme="majorBidi" w:eastAsia="PMingLiU" w:hAnsiTheme="majorBidi" w:cstheme="majorBidi"/>
          <w:color w:val="000000" w:themeColor="text1"/>
          <w:sz w:val="24"/>
          <w:szCs w:val="24"/>
        </w:rPr>
        <w:t>scored using the affinity ΔG scoring system. To validate the docking study at the 2XCT active site, the co-crystallized ligand was re-docked into the binding site using the same set of parameters as described above. The resulting docking poses were visually inspected, and the poses of the lowest binding free energy value and with the best hydrophobic, H-bonding, and electrostatic interactions within the binding pocket of target protein.</w:t>
      </w:r>
    </w:p>
    <w:p w14:paraId="6B5C577A" w14:textId="77777777" w:rsidR="001B2CD0" w:rsidRPr="002C65EA" w:rsidRDefault="001B2CD0" w:rsidP="001B2CD0">
      <w:pPr>
        <w:rPr>
          <w:rFonts w:asciiTheme="majorBidi" w:hAnsiTheme="majorBidi" w:cstheme="majorBidi"/>
          <w:b/>
          <w:bCs/>
          <w:color w:val="000000" w:themeColor="text1"/>
          <w:sz w:val="24"/>
          <w:szCs w:val="24"/>
          <w:lang w:bidi="ar-EG"/>
        </w:rPr>
      </w:pPr>
      <w:r w:rsidRPr="002C65EA">
        <w:rPr>
          <w:rFonts w:asciiTheme="majorBidi" w:hAnsiTheme="majorBidi" w:cstheme="majorBidi"/>
          <w:b/>
          <w:bCs/>
          <w:color w:val="000000" w:themeColor="text1"/>
          <w:sz w:val="24"/>
          <w:szCs w:val="24"/>
          <w:lang w:val="en-CA" w:bidi="ar-EG"/>
        </w:rPr>
        <w:t>4.4.</w:t>
      </w:r>
      <w:r w:rsidRPr="002C65EA">
        <w:rPr>
          <w:rFonts w:asciiTheme="majorBidi" w:hAnsiTheme="majorBidi" w:cstheme="majorBidi"/>
          <w:b/>
          <w:bCs/>
          <w:color w:val="000000" w:themeColor="text1"/>
          <w:sz w:val="24"/>
          <w:szCs w:val="24"/>
          <w:lang w:bidi="ar-EG"/>
        </w:rPr>
        <w:t xml:space="preserve"> Determination of solubility and lipophilicity</w:t>
      </w:r>
    </w:p>
    <w:p w14:paraId="5094C6E6" w14:textId="77777777" w:rsidR="001B2CD0" w:rsidRPr="002C65EA" w:rsidRDefault="001B2CD0" w:rsidP="001B2CD0">
      <w:pPr>
        <w:numPr>
          <w:ilvl w:val="2"/>
          <w:numId w:val="1"/>
        </w:numPr>
        <w:spacing w:after="200" w:line="360" w:lineRule="auto"/>
        <w:contextualSpacing/>
        <w:jc w:val="both"/>
        <w:rPr>
          <w:rFonts w:asciiTheme="majorBidi" w:hAnsiTheme="majorBidi" w:cstheme="majorBidi"/>
          <w:b/>
          <w:bCs/>
          <w:sz w:val="24"/>
          <w:szCs w:val="24"/>
          <w:lang w:bidi="ar-EG"/>
        </w:rPr>
      </w:pPr>
      <w:r w:rsidRPr="002C65EA">
        <w:rPr>
          <w:rFonts w:asciiTheme="majorBidi" w:hAnsiTheme="majorBidi" w:cstheme="majorBidi"/>
          <w:b/>
          <w:bCs/>
          <w:i/>
          <w:iCs/>
          <w:sz w:val="24"/>
          <w:szCs w:val="24"/>
          <w:lang w:bidi="ar-EG"/>
        </w:rPr>
        <w:t>UV Spectrophotometric Scanning of drug</w:t>
      </w:r>
    </w:p>
    <w:p w14:paraId="769F4ED3" w14:textId="77777777" w:rsidR="001B2CD0" w:rsidRPr="002C65EA" w:rsidRDefault="001B2CD0" w:rsidP="001B2CD0">
      <w:pPr>
        <w:spacing w:after="0" w:line="360" w:lineRule="auto"/>
        <w:jc w:val="both"/>
        <w:rPr>
          <w:rFonts w:asciiTheme="majorBidi" w:hAnsiTheme="majorBidi" w:cstheme="majorBidi"/>
          <w:sz w:val="24"/>
          <w:szCs w:val="24"/>
          <w:lang w:bidi="ar-EG"/>
        </w:rPr>
      </w:pPr>
      <w:bookmarkStart w:id="42" w:name="_Hlk42020422"/>
      <w:r w:rsidRPr="002C65EA">
        <w:rPr>
          <w:rFonts w:asciiTheme="majorBidi" w:hAnsiTheme="majorBidi" w:cstheme="majorBidi"/>
          <w:sz w:val="24"/>
          <w:szCs w:val="24"/>
          <w:lang w:bidi="ar-EG"/>
        </w:rPr>
        <w:lastRenderedPageBreak/>
        <w:t>A sample of drug was accurately weighed and dissolved in 100 ml of distilled water to prepare 100 mcg/ml stock solutions. Appropriate dilution of the stock solution with phosphate buffer pH 6.8 and 7.8 was then made to prepare a working solution of 40mcg/ml. The absorbance of the drug in the working solution was scanned in the ultraviolet region (200-400 nm) to determine the wavelength of maximum absorbance (</w:t>
      </w:r>
      <w:proofErr w:type="spellStart"/>
      <w:r w:rsidRPr="002C65EA">
        <w:rPr>
          <w:rFonts w:asciiTheme="majorBidi" w:hAnsiTheme="majorBidi" w:cstheme="majorBidi"/>
          <w:sz w:val="24"/>
          <w:szCs w:val="24"/>
          <w:lang w:bidi="ar-EG"/>
        </w:rPr>
        <w:t>λ</w:t>
      </w:r>
      <w:r w:rsidRPr="002C65EA">
        <w:rPr>
          <w:rFonts w:asciiTheme="majorBidi" w:hAnsiTheme="majorBidi" w:cstheme="majorBidi"/>
          <w:sz w:val="24"/>
          <w:szCs w:val="24"/>
          <w:vertAlign w:val="subscript"/>
          <w:lang w:bidi="ar-EG"/>
        </w:rPr>
        <w:t>max</w:t>
      </w:r>
      <w:proofErr w:type="spellEnd"/>
      <w:r w:rsidRPr="002C65EA">
        <w:rPr>
          <w:rFonts w:asciiTheme="majorBidi" w:hAnsiTheme="majorBidi" w:cstheme="majorBidi"/>
          <w:sz w:val="24"/>
          <w:szCs w:val="24"/>
          <w:lang w:bidi="ar-EG"/>
        </w:rPr>
        <w:t>= 272 nm).</w:t>
      </w:r>
    </w:p>
    <w:p w14:paraId="589FFCB9" w14:textId="77777777" w:rsidR="001B2CD0" w:rsidRPr="002C65EA" w:rsidRDefault="001B2CD0" w:rsidP="001B2CD0">
      <w:pPr>
        <w:numPr>
          <w:ilvl w:val="2"/>
          <w:numId w:val="1"/>
        </w:numPr>
        <w:spacing w:after="200" w:line="360" w:lineRule="auto"/>
        <w:contextualSpacing/>
        <w:jc w:val="both"/>
        <w:rPr>
          <w:rFonts w:asciiTheme="majorBidi" w:hAnsiTheme="majorBidi" w:cstheme="majorBidi"/>
          <w:b/>
          <w:bCs/>
          <w:sz w:val="24"/>
          <w:szCs w:val="24"/>
          <w:lang w:bidi="ar-EG"/>
        </w:rPr>
      </w:pPr>
      <w:bookmarkStart w:id="43" w:name="_Hlk42020515"/>
      <w:bookmarkEnd w:id="42"/>
      <w:r w:rsidRPr="002C65EA">
        <w:rPr>
          <w:rFonts w:asciiTheme="majorBidi" w:hAnsiTheme="majorBidi" w:cstheme="majorBidi"/>
          <w:b/>
          <w:bCs/>
          <w:i/>
          <w:iCs/>
          <w:sz w:val="24"/>
          <w:szCs w:val="24"/>
          <w:lang w:bidi="ar-EG"/>
        </w:rPr>
        <w:t>Construction of UV Calibration curve</w:t>
      </w:r>
      <w:r w:rsidRPr="002C65EA">
        <w:rPr>
          <w:rFonts w:asciiTheme="majorBidi" w:hAnsiTheme="majorBidi" w:cstheme="majorBidi"/>
          <w:b/>
          <w:bCs/>
          <w:sz w:val="24"/>
          <w:szCs w:val="24"/>
          <w:lang w:bidi="ar-EG"/>
        </w:rPr>
        <w:t>:</w:t>
      </w:r>
    </w:p>
    <w:p w14:paraId="0CAF19A8" w14:textId="77777777" w:rsidR="001B2CD0" w:rsidRPr="002C65EA" w:rsidRDefault="001B2CD0" w:rsidP="001B2CD0">
      <w:pPr>
        <w:spacing w:after="0" w:line="360" w:lineRule="auto"/>
        <w:jc w:val="both"/>
        <w:rPr>
          <w:rFonts w:asciiTheme="majorBidi" w:hAnsiTheme="majorBidi" w:cstheme="majorBidi"/>
          <w:sz w:val="24"/>
          <w:szCs w:val="24"/>
          <w:lang w:bidi="ar-EG"/>
        </w:rPr>
      </w:pPr>
      <w:r w:rsidRPr="002C65EA">
        <w:rPr>
          <w:rFonts w:asciiTheme="majorBidi" w:hAnsiTheme="majorBidi" w:cstheme="majorBidi"/>
          <w:sz w:val="24"/>
          <w:szCs w:val="24"/>
          <w:lang w:bidi="ar-EG"/>
        </w:rPr>
        <w:t>After determination of λ max of drug, a calibration curve was constructed by preparing solutions containing different concentrations of (1-5 mcg/ml) from stock solution after appropriate dilution with phosphate buffer pH 6.8. The UV absorbance of the prepared sample solutions were measured at the predetermined λ max using phosphate buffer pH 6.8 as a blank</w:t>
      </w:r>
      <w:bookmarkEnd w:id="43"/>
      <w:r w:rsidRPr="002C65EA">
        <w:rPr>
          <w:rFonts w:asciiTheme="majorBidi" w:hAnsiTheme="majorBidi" w:cstheme="majorBidi"/>
          <w:sz w:val="24"/>
          <w:szCs w:val="24"/>
          <w:lang w:bidi="ar-EG"/>
        </w:rPr>
        <w:t>.</w:t>
      </w:r>
    </w:p>
    <w:p w14:paraId="3477EA58" w14:textId="77777777" w:rsidR="001B2CD0" w:rsidRPr="002C65EA" w:rsidRDefault="001B2CD0" w:rsidP="001B2CD0">
      <w:pPr>
        <w:numPr>
          <w:ilvl w:val="2"/>
          <w:numId w:val="1"/>
        </w:numPr>
        <w:spacing w:after="200" w:line="360" w:lineRule="auto"/>
        <w:contextualSpacing/>
        <w:jc w:val="both"/>
        <w:rPr>
          <w:rFonts w:asciiTheme="majorBidi" w:hAnsiTheme="majorBidi" w:cstheme="majorBidi"/>
          <w:b/>
          <w:bCs/>
          <w:i/>
          <w:iCs/>
          <w:sz w:val="24"/>
          <w:szCs w:val="24"/>
          <w:lang w:bidi="ar-EG"/>
        </w:rPr>
      </w:pPr>
      <w:r w:rsidRPr="002C65EA">
        <w:rPr>
          <w:rFonts w:asciiTheme="majorBidi" w:hAnsiTheme="majorBidi" w:cstheme="majorBidi"/>
          <w:b/>
          <w:bCs/>
          <w:i/>
          <w:iCs/>
          <w:sz w:val="24"/>
          <w:szCs w:val="24"/>
          <w:lang w:bidi="ar-EG"/>
        </w:rPr>
        <w:t>Solubility determinations</w:t>
      </w:r>
    </w:p>
    <w:p w14:paraId="7766012A" w14:textId="77777777" w:rsidR="001B2CD0" w:rsidRPr="002C65EA" w:rsidRDefault="001B2CD0" w:rsidP="001B2CD0">
      <w:pPr>
        <w:spacing w:after="0" w:line="360" w:lineRule="auto"/>
        <w:jc w:val="both"/>
        <w:rPr>
          <w:rFonts w:asciiTheme="majorBidi" w:hAnsiTheme="majorBidi" w:cstheme="majorBidi"/>
          <w:sz w:val="24"/>
          <w:szCs w:val="24"/>
          <w:lang w:bidi="ar-EG"/>
        </w:rPr>
      </w:pPr>
      <w:r w:rsidRPr="002C65EA">
        <w:rPr>
          <w:rFonts w:asciiTheme="majorBidi" w:hAnsiTheme="majorBidi" w:cstheme="majorBidi"/>
          <w:sz w:val="24"/>
          <w:szCs w:val="24"/>
          <w:lang w:bidi="ar-EG"/>
        </w:rPr>
        <w:t xml:space="preserve">Aqueous solubility of the complexes was measured as a function of </w:t>
      </w:r>
      <w:proofErr w:type="spellStart"/>
      <w:r w:rsidRPr="002C65EA">
        <w:rPr>
          <w:rFonts w:asciiTheme="majorBidi" w:hAnsiTheme="majorBidi" w:cstheme="majorBidi"/>
          <w:sz w:val="24"/>
          <w:szCs w:val="24"/>
          <w:lang w:bidi="ar-EG"/>
        </w:rPr>
        <w:t>pH.</w:t>
      </w:r>
      <w:proofErr w:type="spellEnd"/>
      <w:r w:rsidRPr="002C65EA">
        <w:rPr>
          <w:rFonts w:asciiTheme="majorBidi" w:hAnsiTheme="majorBidi" w:cstheme="majorBidi"/>
          <w:sz w:val="24"/>
          <w:szCs w:val="24"/>
          <w:lang w:bidi="ar-EG"/>
        </w:rPr>
        <w:t xml:space="preserve"> An excess of each derivative</w:t>
      </w:r>
      <w:r w:rsidRPr="002C65EA">
        <w:rPr>
          <w:rFonts w:asciiTheme="majorBidi" w:hAnsiTheme="majorBidi" w:cstheme="majorBidi"/>
          <w:color w:val="FF0000"/>
          <w:sz w:val="24"/>
          <w:szCs w:val="24"/>
          <w:lang w:bidi="ar-EG"/>
        </w:rPr>
        <w:t xml:space="preserve"> </w:t>
      </w:r>
      <w:r w:rsidRPr="002C65EA">
        <w:rPr>
          <w:rFonts w:asciiTheme="majorBidi" w:hAnsiTheme="majorBidi" w:cstheme="majorBidi"/>
          <w:sz w:val="24"/>
          <w:szCs w:val="24"/>
          <w:lang w:bidi="ar-EG"/>
        </w:rPr>
        <w:t xml:space="preserve">was placed into suitable stoppered containers. Seven of these containers (in triplicate) were added with variable volumes of phosphate buffer to obtain pH values of 6.8 and 7.8. The samples were immersed in a water bath </w:t>
      </w:r>
      <w:proofErr w:type="spellStart"/>
      <w:r w:rsidRPr="002C65EA">
        <w:rPr>
          <w:rFonts w:asciiTheme="majorBidi" w:hAnsiTheme="majorBidi" w:cstheme="majorBidi"/>
          <w:sz w:val="24"/>
          <w:szCs w:val="24"/>
          <w:lang w:bidi="ar-EG"/>
        </w:rPr>
        <w:t>thermostatized</w:t>
      </w:r>
      <w:proofErr w:type="spellEnd"/>
      <w:r w:rsidRPr="002C65EA">
        <w:rPr>
          <w:rFonts w:asciiTheme="majorBidi" w:hAnsiTheme="majorBidi" w:cstheme="majorBidi"/>
          <w:sz w:val="24"/>
          <w:szCs w:val="24"/>
          <w:lang w:bidi="ar-EG"/>
        </w:rPr>
        <w:t xml:space="preserve"> at 37±1</w:t>
      </w:r>
      <w:r w:rsidRPr="002C65EA">
        <w:rPr>
          <w:rFonts w:asciiTheme="majorBidi" w:hAnsiTheme="majorBidi" w:cstheme="majorBidi"/>
          <w:sz w:val="24"/>
          <w:szCs w:val="24"/>
          <w:vertAlign w:val="superscript"/>
          <w:lang w:bidi="ar-EG"/>
        </w:rPr>
        <w:t>◦</w:t>
      </w:r>
      <w:r w:rsidRPr="002C65EA">
        <w:rPr>
          <w:rFonts w:asciiTheme="majorBidi" w:hAnsiTheme="majorBidi" w:cstheme="majorBidi"/>
          <w:sz w:val="24"/>
          <w:szCs w:val="24"/>
          <w:lang w:bidi="ar-EG"/>
        </w:rPr>
        <w:t xml:space="preserve">C and 100 rpm and periodically shaken for 48h. Once the equilibrium was reached, the pH of the supernatant was regarded. Aliquots of the filtrate properly diluted with suitable buffer were analyzed by UV spectrophotometry (Shimadzu </w:t>
      </w:r>
      <w:r w:rsidRPr="002C65EA">
        <w:rPr>
          <w:rFonts w:asciiTheme="majorBidi" w:hAnsiTheme="majorBidi" w:cstheme="majorBidi"/>
          <w:i/>
          <w:iCs/>
          <w:sz w:val="24"/>
          <w:szCs w:val="24"/>
          <w:lang w:bidi="ar-EG"/>
        </w:rPr>
        <w:t xml:space="preserve">UV A-160) </w:t>
      </w:r>
      <w:r w:rsidRPr="002C65EA">
        <w:rPr>
          <w:rFonts w:asciiTheme="majorBidi" w:hAnsiTheme="majorBidi" w:cstheme="majorBidi"/>
          <w:sz w:val="24"/>
          <w:szCs w:val="24"/>
          <w:lang w:bidi="ar-EG"/>
        </w:rPr>
        <w:t xml:space="preserve">at the maximum wavelengths (λ </w:t>
      </w:r>
      <w:r w:rsidRPr="002C65EA">
        <w:rPr>
          <w:rFonts w:asciiTheme="majorBidi" w:hAnsiTheme="majorBidi" w:cstheme="majorBidi"/>
          <w:sz w:val="24"/>
          <w:szCs w:val="24"/>
          <w:vertAlign w:val="subscript"/>
          <w:lang w:bidi="ar-EG"/>
        </w:rPr>
        <w:t>max</w:t>
      </w:r>
      <w:r w:rsidRPr="002C65EA">
        <w:rPr>
          <w:rFonts w:asciiTheme="majorBidi" w:hAnsiTheme="majorBidi" w:cstheme="majorBidi"/>
          <w:sz w:val="24"/>
          <w:szCs w:val="24"/>
          <w:lang w:bidi="ar-EG"/>
        </w:rPr>
        <w:t xml:space="preserve"> 272 nm). </w:t>
      </w:r>
      <w:r w:rsidRPr="002C65EA">
        <w:rPr>
          <w:rFonts w:asciiTheme="majorBidi" w:hAnsiTheme="majorBidi" w:cstheme="majorBidi"/>
          <w:sz w:val="24"/>
          <w:szCs w:val="24"/>
          <w:lang w:bidi="ar-EG"/>
        </w:rPr>
        <w:fldChar w:fldCharType="begin"/>
      </w:r>
      <w:r w:rsidRPr="002C65EA">
        <w:rPr>
          <w:rFonts w:asciiTheme="majorBidi" w:hAnsiTheme="majorBidi" w:cstheme="majorBidi"/>
          <w:sz w:val="24"/>
          <w:szCs w:val="24"/>
          <w:lang w:bidi="ar-EG"/>
        </w:rPr>
        <w:instrText xml:space="preserve"> ADDIN EN.CITE &lt;EndNote&gt;&lt;Cite&gt;&lt;Author&gt;AA Abdel-Aal&lt;/Author&gt;&lt;Year&gt;2019&lt;/Year&gt;&lt;RecNum&gt;35&lt;/RecNum&gt;&lt;DisplayText&gt;[1, 2]&lt;/DisplayText&gt;&lt;record&gt;&lt;rec-number&gt;35&lt;/rec-number&gt;&lt;foreign-keys&gt;&lt;key app="EN" db-id="wddfrddtkwparzed22nxtaf20d2v55verpd5" timestamp="1585997336"&gt;35&lt;/key&gt;&lt;/foreign-keys&gt;&lt;ref-type name="Journal Article"&gt;17&lt;/ref-type&gt;&lt;contributors&gt;&lt;authors&gt;&lt;author&gt;AA Abdel-Aal, Mohamed&lt;/author&gt;&lt;author&gt;Abdel-Aziz, Salah A&lt;/author&gt;&lt;author&gt;Shaykoon, Montaser Sh A&lt;/author&gt;&lt;author&gt;Mohamed, Mamdouh FA&lt;/author&gt;&lt;author&gt;Abuo-Rahma, Gamal El-Din AA&lt;/author&gt;&lt;/authors&gt;&lt;/contributors&gt;&lt;titles&gt;&lt;title&gt;Antibacterial and Urease Inhibitory activity of New Piperazinyl N-4 Functionalized Ciprofloxacin-oxadiazoles&lt;/title&gt;&lt;secondary-title&gt;Journal of Modern Research&lt;/secondary-title&gt;&lt;/titles&gt;&lt;periodical&gt;&lt;full-title&gt;Journal of Modern Research&lt;/full-title&gt;&lt;/periodical&gt;&lt;pages&gt;1-7&lt;/pages&gt;&lt;volume&gt;1&lt;/volume&gt;&lt;number&gt;1&lt;/number&gt;&lt;dates&gt;&lt;year&gt;2019&lt;/year&gt;&lt;/dates&gt;&lt;isbn&gt;2636-3909&lt;/isbn&gt;&lt;urls&gt;&lt;/urls&gt;&lt;/record&gt;&lt;/Cite&gt;&lt;Cite&gt;&lt;Author&gt;Ahadi&lt;/Author&gt;&lt;Year&gt;2019&lt;/Year&gt;&lt;RecNum&gt;36&lt;/RecNum&gt;&lt;record&gt;&lt;rec-number&gt;36&lt;/rec-number&gt;&lt;foreign-keys&gt;&lt;key app="EN" db-id="wddfrddtkwparzed22nxtaf20d2v55verpd5" timestamp="1585997347"&gt;36&lt;/key&gt;&lt;/foreign-keys&gt;&lt;ref-type name="Journal Article"&gt;17&lt;/ref-type&gt;&lt;contributors&gt;&lt;authors&gt;&lt;author&gt;Ahadi, Hamideh&lt;/author&gt;&lt;author&gt;Emami, Saeed&lt;/author&gt;&lt;/authors&gt;&lt;/contributors&gt;&lt;titles&gt;&lt;title&gt;Modification of 7-piperazinylquinolone antibacterials to promising anticancer lead compounds: Synthesis and in vitro studies&lt;/title&gt;&lt;secondary-title&gt;European Journal of Medicinal Chemistry&lt;/secondary-title&gt;&lt;/titles&gt;&lt;periodical&gt;&lt;full-title&gt;European Journal of Medicinal Chemistry&lt;/full-title&gt;&lt;/periodical&gt;&lt;pages&gt;111970&lt;/pages&gt;&lt;dates&gt;&lt;year&gt;2019&lt;/year&gt;&lt;/dates&gt;&lt;isbn&gt;0223-5234&lt;/isbn&gt;&lt;urls&gt;&lt;/urls&gt;&lt;/record&gt;&lt;/Cite&gt;&lt;/EndNote&gt;</w:instrText>
      </w:r>
      <w:r w:rsidRPr="002C65EA">
        <w:rPr>
          <w:rFonts w:asciiTheme="majorBidi" w:hAnsiTheme="majorBidi" w:cstheme="majorBidi"/>
          <w:sz w:val="24"/>
          <w:szCs w:val="24"/>
          <w:lang w:bidi="ar-EG"/>
        </w:rPr>
        <w:fldChar w:fldCharType="separate"/>
      </w:r>
      <w:r w:rsidRPr="002C65EA">
        <w:rPr>
          <w:rFonts w:asciiTheme="majorBidi" w:hAnsiTheme="majorBidi" w:cstheme="majorBidi"/>
          <w:noProof/>
          <w:sz w:val="24"/>
          <w:szCs w:val="24"/>
          <w:lang w:bidi="ar-EG"/>
        </w:rPr>
        <w:t>[59, 60]</w:t>
      </w:r>
      <w:r w:rsidRPr="002C65EA">
        <w:rPr>
          <w:rFonts w:asciiTheme="majorBidi" w:hAnsiTheme="majorBidi" w:cstheme="majorBidi"/>
          <w:sz w:val="24"/>
          <w:szCs w:val="24"/>
          <w:lang w:bidi="ar-EG"/>
        </w:rPr>
        <w:fldChar w:fldCharType="end"/>
      </w:r>
    </w:p>
    <w:p w14:paraId="1F47A83D" w14:textId="77777777" w:rsidR="001B2CD0" w:rsidRPr="002C65EA" w:rsidRDefault="001B2CD0" w:rsidP="001B2CD0">
      <w:pPr>
        <w:spacing w:line="360" w:lineRule="auto"/>
        <w:jc w:val="both"/>
        <w:rPr>
          <w:rFonts w:asciiTheme="majorBidi" w:hAnsiTheme="majorBidi" w:cstheme="majorBidi"/>
          <w:b/>
          <w:bCs/>
          <w:i/>
          <w:iCs/>
          <w:sz w:val="24"/>
          <w:szCs w:val="24"/>
          <w:lang w:bidi="ar-EG"/>
        </w:rPr>
      </w:pPr>
    </w:p>
    <w:p w14:paraId="1B0DE8EE" w14:textId="77777777" w:rsidR="001B2CD0" w:rsidRPr="002C65EA" w:rsidRDefault="001B2CD0" w:rsidP="001B2CD0">
      <w:pPr>
        <w:spacing w:line="360" w:lineRule="auto"/>
        <w:jc w:val="both"/>
        <w:rPr>
          <w:rFonts w:asciiTheme="majorBidi" w:hAnsiTheme="majorBidi" w:cstheme="majorBidi"/>
          <w:b/>
          <w:bCs/>
          <w:i/>
          <w:iCs/>
          <w:sz w:val="24"/>
          <w:szCs w:val="24"/>
          <w:lang w:bidi="ar-EG"/>
        </w:rPr>
      </w:pPr>
    </w:p>
    <w:p w14:paraId="7FADB1D9" w14:textId="77777777" w:rsidR="001B2CD0" w:rsidRPr="002C65EA" w:rsidRDefault="001B2CD0" w:rsidP="001B2CD0">
      <w:pPr>
        <w:spacing w:line="360" w:lineRule="auto"/>
        <w:jc w:val="both"/>
        <w:rPr>
          <w:rFonts w:asciiTheme="majorBidi" w:hAnsiTheme="majorBidi" w:cstheme="majorBidi"/>
          <w:b/>
          <w:bCs/>
          <w:i/>
          <w:iCs/>
          <w:sz w:val="24"/>
          <w:szCs w:val="24"/>
          <w:lang w:bidi="ar-EG"/>
        </w:rPr>
      </w:pPr>
      <w:r w:rsidRPr="002C65EA">
        <w:rPr>
          <w:rFonts w:asciiTheme="majorBidi" w:hAnsiTheme="majorBidi" w:cstheme="majorBidi"/>
          <w:b/>
          <w:bCs/>
          <w:i/>
          <w:iCs/>
          <w:sz w:val="24"/>
          <w:szCs w:val="24"/>
          <w:lang w:bidi="ar-EG"/>
        </w:rPr>
        <w:t>Determination of partition coefficients</w:t>
      </w:r>
    </w:p>
    <w:p w14:paraId="458CC54C" w14:textId="77777777" w:rsidR="001B2CD0" w:rsidRPr="002C65EA" w:rsidRDefault="001B2CD0" w:rsidP="001B2CD0">
      <w:pPr>
        <w:spacing w:after="0" w:line="360" w:lineRule="auto"/>
        <w:jc w:val="both"/>
        <w:rPr>
          <w:rFonts w:asciiTheme="majorBidi" w:hAnsiTheme="majorBidi" w:cstheme="majorBidi"/>
          <w:sz w:val="24"/>
          <w:szCs w:val="24"/>
          <w:lang w:bidi="ar-EG"/>
        </w:rPr>
      </w:pPr>
      <w:r w:rsidRPr="002C65EA">
        <w:rPr>
          <w:rFonts w:asciiTheme="majorBidi" w:hAnsiTheme="majorBidi" w:cstheme="majorBidi"/>
          <w:sz w:val="24"/>
          <w:szCs w:val="24"/>
          <w:lang w:bidi="ar-EG"/>
        </w:rPr>
        <w:t xml:space="preserve">The n-octanol/water apparent partition coefficient at the isoelectric point (or distribution constant) was measured by using the traditional shake-flask technique. The pH of the aqueous buffer was first adjusted to isoelectric point of the compound. The n-octanol and aqueous phases were then mutually saturated before the measurement. The compound was dissolved in aqueous buffer solution and the solution was equilibrated with n-octanol for 1 h. The aqueous </w:t>
      </w:r>
      <w:bookmarkStart w:id="44" w:name="_Hlk53490837"/>
      <w:r w:rsidRPr="002C65EA">
        <w:rPr>
          <w:rFonts w:asciiTheme="majorBidi" w:hAnsiTheme="majorBidi" w:cstheme="majorBidi"/>
          <w:sz w:val="24"/>
          <w:szCs w:val="24"/>
          <w:lang w:bidi="ar-EG"/>
        </w:rPr>
        <w:t>concentration</w:t>
      </w:r>
      <w:bookmarkEnd w:id="44"/>
      <w:r w:rsidRPr="002C65EA">
        <w:rPr>
          <w:rFonts w:asciiTheme="majorBidi" w:hAnsiTheme="majorBidi" w:cstheme="majorBidi"/>
          <w:sz w:val="24"/>
          <w:szCs w:val="24"/>
          <w:lang w:bidi="ar-EG"/>
        </w:rPr>
        <w:t xml:space="preserve"> to n-octanol concentration ratio (</w:t>
      </w:r>
      <w:proofErr w:type="spellStart"/>
      <w:r w:rsidRPr="002C65EA">
        <w:rPr>
          <w:rFonts w:asciiTheme="majorBidi" w:hAnsiTheme="majorBidi" w:cstheme="majorBidi"/>
          <w:sz w:val="24"/>
          <w:szCs w:val="24"/>
          <w:lang w:bidi="ar-EG"/>
        </w:rPr>
        <w:t>C</w:t>
      </w:r>
      <w:r w:rsidRPr="002C65EA">
        <w:rPr>
          <w:rFonts w:asciiTheme="majorBidi" w:hAnsiTheme="majorBidi" w:cstheme="majorBidi"/>
          <w:sz w:val="24"/>
          <w:szCs w:val="24"/>
          <w:vertAlign w:val="subscript"/>
          <w:lang w:bidi="ar-EG"/>
        </w:rPr>
        <w:t>aq</w:t>
      </w:r>
      <w:proofErr w:type="spellEnd"/>
      <w:r w:rsidRPr="002C65EA">
        <w:rPr>
          <w:rFonts w:asciiTheme="majorBidi" w:hAnsiTheme="majorBidi" w:cstheme="majorBidi"/>
          <w:sz w:val="24"/>
          <w:szCs w:val="24"/>
          <w:lang w:bidi="ar-EG"/>
        </w:rPr>
        <w:t>/</w:t>
      </w:r>
      <w:proofErr w:type="spellStart"/>
      <w:r w:rsidRPr="002C65EA">
        <w:rPr>
          <w:rFonts w:asciiTheme="majorBidi" w:hAnsiTheme="majorBidi" w:cstheme="majorBidi"/>
          <w:sz w:val="24"/>
          <w:szCs w:val="24"/>
          <w:lang w:bidi="ar-EG"/>
        </w:rPr>
        <w:t>C</w:t>
      </w:r>
      <w:r w:rsidRPr="002C65EA">
        <w:rPr>
          <w:rFonts w:asciiTheme="majorBidi" w:hAnsiTheme="majorBidi" w:cstheme="majorBidi"/>
          <w:sz w:val="24"/>
          <w:szCs w:val="24"/>
          <w:vertAlign w:val="subscript"/>
          <w:lang w:bidi="ar-EG"/>
        </w:rPr>
        <w:t>oct</w:t>
      </w:r>
      <w:proofErr w:type="spellEnd"/>
      <w:r w:rsidRPr="002C65EA">
        <w:rPr>
          <w:rFonts w:asciiTheme="majorBidi" w:hAnsiTheme="majorBidi" w:cstheme="majorBidi"/>
          <w:sz w:val="24"/>
          <w:szCs w:val="24"/>
          <w:lang w:bidi="ar-EG"/>
        </w:rPr>
        <w:t xml:space="preserve">) was 1:1. The samples were agitated for 5hrs at water bath shaker </w:t>
      </w:r>
      <w:proofErr w:type="spellStart"/>
      <w:r w:rsidRPr="002C65EA">
        <w:rPr>
          <w:rFonts w:asciiTheme="majorBidi" w:hAnsiTheme="majorBidi" w:cstheme="majorBidi"/>
          <w:sz w:val="24"/>
          <w:szCs w:val="24"/>
          <w:lang w:bidi="ar-EG"/>
        </w:rPr>
        <w:t>thermostatized</w:t>
      </w:r>
      <w:proofErr w:type="spellEnd"/>
      <w:r w:rsidRPr="002C65EA">
        <w:rPr>
          <w:rFonts w:asciiTheme="majorBidi" w:hAnsiTheme="majorBidi" w:cstheme="majorBidi"/>
          <w:sz w:val="24"/>
          <w:szCs w:val="24"/>
          <w:lang w:bidi="ar-EG"/>
        </w:rPr>
        <w:t xml:space="preserve"> at 25±1</w:t>
      </w:r>
      <w:r w:rsidRPr="002C65EA">
        <w:rPr>
          <w:rFonts w:asciiTheme="majorBidi" w:hAnsiTheme="majorBidi" w:cstheme="majorBidi"/>
          <w:sz w:val="24"/>
          <w:szCs w:val="24"/>
          <w:vertAlign w:val="superscript"/>
          <w:lang w:bidi="ar-EG"/>
        </w:rPr>
        <w:t>◦</w:t>
      </w:r>
      <w:r w:rsidRPr="002C65EA">
        <w:rPr>
          <w:rFonts w:asciiTheme="majorBidi" w:hAnsiTheme="majorBidi" w:cstheme="majorBidi"/>
          <w:sz w:val="24"/>
          <w:szCs w:val="24"/>
          <w:lang w:bidi="ar-EG"/>
        </w:rPr>
        <w:t xml:space="preserve">C and 100 rpm. The concentration of the solute was determined in the aqueous and organic phases at the isoelectric point by UV spectroscopy the log p value was calculated as follows: </w:t>
      </w:r>
    </w:p>
    <w:p w14:paraId="4479CB00" w14:textId="77777777" w:rsidR="001B2CD0" w:rsidRPr="002C65EA" w:rsidRDefault="00F5492D" w:rsidP="001B2CD0">
      <w:pPr>
        <w:spacing w:line="360" w:lineRule="auto"/>
        <w:jc w:val="both"/>
        <w:rPr>
          <w:rFonts w:asciiTheme="majorBidi" w:eastAsiaTheme="minorEastAsia" w:hAnsiTheme="majorBidi" w:cstheme="majorBidi"/>
          <w:sz w:val="24"/>
          <w:szCs w:val="24"/>
          <w:lang w:bidi="ar-EG"/>
        </w:rPr>
      </w:pPr>
      <m:oMathPara>
        <m:oMath>
          <m:func>
            <m:funcPr>
              <m:ctrlPr>
                <w:rPr>
                  <w:rFonts w:ascii="Cambria Math" w:hAnsi="Cambria Math" w:cstheme="majorBidi"/>
                  <w:i/>
                  <w:sz w:val="24"/>
                  <w:szCs w:val="24"/>
                  <w:lang w:bidi="ar-EG"/>
                </w:rPr>
              </m:ctrlPr>
            </m:funcPr>
            <m:fName>
              <m:r>
                <m:rPr>
                  <m:sty m:val="p"/>
                </m:rPr>
                <w:rPr>
                  <w:rFonts w:ascii="Cambria Math" w:hAnsi="Cambria Math" w:cstheme="majorBidi"/>
                  <w:sz w:val="24"/>
                  <w:szCs w:val="24"/>
                  <w:lang w:bidi="ar-EG"/>
                </w:rPr>
                <m:t>log</m:t>
              </m:r>
            </m:fName>
            <m:e>
              <m:r>
                <w:rPr>
                  <w:rFonts w:ascii="Cambria Math" w:hAnsi="Cambria Math" w:cstheme="majorBidi"/>
                  <w:sz w:val="24"/>
                  <w:szCs w:val="24"/>
                  <w:lang w:bidi="ar-EG"/>
                </w:rPr>
                <m:t>p=</m:t>
              </m:r>
            </m:e>
          </m:func>
          <m:f>
            <m:fPr>
              <m:ctrlPr>
                <w:rPr>
                  <w:rFonts w:ascii="Cambria Math" w:hAnsi="Cambria Math" w:cstheme="majorBidi"/>
                  <w:i/>
                  <w:sz w:val="24"/>
                  <w:szCs w:val="24"/>
                  <w:lang w:bidi="ar-EG"/>
                </w:rPr>
              </m:ctrlPr>
            </m:fPr>
            <m:num>
              <m:r>
                <w:rPr>
                  <w:rFonts w:ascii="Cambria Math" w:hAnsi="Cambria Math" w:cstheme="majorBidi"/>
                  <w:sz w:val="24"/>
                  <w:szCs w:val="24"/>
                  <w:lang w:bidi="ar-EG"/>
                </w:rPr>
                <m:t>[conc.aq]</m:t>
              </m:r>
            </m:num>
            <m:den>
              <m:r>
                <w:rPr>
                  <w:rFonts w:ascii="Cambria Math" w:hAnsi="Cambria Math" w:cstheme="majorBidi"/>
                  <w:sz w:val="24"/>
                  <w:szCs w:val="24"/>
                  <w:lang w:bidi="ar-EG"/>
                </w:rPr>
                <m:t>[conc. oct]</m:t>
              </m:r>
            </m:den>
          </m:f>
        </m:oMath>
      </m:oMathPara>
    </w:p>
    <w:p w14:paraId="311FEBEE" w14:textId="30AAE6F9" w:rsidR="001B2CD0" w:rsidRDefault="001B2CD0" w:rsidP="00455CEC">
      <w:pPr>
        <w:tabs>
          <w:tab w:val="left" w:pos="1335"/>
        </w:tabs>
        <w:rPr>
          <w:lang w:bidi="ar-EG"/>
        </w:rPr>
      </w:pPr>
    </w:p>
    <w:p w14:paraId="276BAC4F" w14:textId="77777777" w:rsidR="001B2CD0" w:rsidRPr="00455CEC" w:rsidRDefault="001B2CD0" w:rsidP="00455CEC">
      <w:pPr>
        <w:tabs>
          <w:tab w:val="left" w:pos="1335"/>
        </w:tabs>
        <w:rPr>
          <w:rtl/>
          <w:lang w:bidi="ar-EG"/>
        </w:rPr>
      </w:pPr>
    </w:p>
    <w:sectPr w:rsidR="001B2CD0" w:rsidRPr="00455CEC" w:rsidSect="00892CE6">
      <w:pgSz w:w="12240" w:h="15840"/>
      <w:pgMar w:top="922" w:right="1440" w:bottom="1440" w:left="1354" w:header="80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CC101" w14:textId="77777777" w:rsidR="00F5492D" w:rsidRDefault="00F5492D" w:rsidP="00AE3807">
      <w:pPr>
        <w:spacing w:after="0" w:line="240" w:lineRule="auto"/>
      </w:pPr>
      <w:r>
        <w:separator/>
      </w:r>
    </w:p>
  </w:endnote>
  <w:endnote w:type="continuationSeparator" w:id="0">
    <w:p w14:paraId="5D0C99DF" w14:textId="77777777" w:rsidR="00F5492D" w:rsidRDefault="00F5492D" w:rsidP="00AE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aris SIL">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20316" w14:textId="77777777" w:rsidR="00F5492D" w:rsidRDefault="00F5492D" w:rsidP="00AE3807">
      <w:pPr>
        <w:spacing w:after="0" w:line="240" w:lineRule="auto"/>
      </w:pPr>
      <w:r>
        <w:separator/>
      </w:r>
    </w:p>
  </w:footnote>
  <w:footnote w:type="continuationSeparator" w:id="0">
    <w:p w14:paraId="6D0409C1" w14:textId="77777777" w:rsidR="00F5492D" w:rsidRDefault="00F5492D" w:rsidP="00AE3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94140" w14:textId="1FD99B57" w:rsidR="00892CE6" w:rsidRDefault="00892CE6" w:rsidP="00892CE6">
    <w:pPr>
      <w:tabs>
        <w:tab w:val="left" w:pos="3181"/>
      </w:tabs>
      <w:spacing w:after="0" w:line="240" w:lineRule="auto"/>
    </w:pPr>
    <w:r>
      <w:rPr>
        <w:rFonts w:ascii="Times New Roman" w:eastAsia="Calibri" w:hAnsi="Times New Roman" w:cs="Times New Roman"/>
        <w:i/>
        <w:iCs/>
        <w:sz w:val="24"/>
        <w:szCs w:val="24"/>
        <w:lang w:bidi="ar-EG"/>
      </w:rPr>
      <w:tab/>
    </w:r>
    <w:r>
      <w:tab/>
    </w:r>
    <w:r>
      <w:rPr>
        <w:rFonts w:ascii="Times New Roman" w:eastAsia="Calibri" w:hAnsi="Times New Roman" w:cs="Times New Roman"/>
        <w:i/>
        <w:iCs/>
        <w:sz w:val="24"/>
        <w:szCs w:val="24"/>
        <w:lang w:bidi="ar-EG"/>
      </w:rPr>
      <w:tab/>
    </w:r>
    <w:r>
      <w:tab/>
    </w:r>
  </w:p>
  <w:p w14:paraId="12A93282" w14:textId="77777777" w:rsidR="00892CE6" w:rsidRDefault="00892CE6" w:rsidP="00933A24">
    <w:pPr>
      <w:tabs>
        <w:tab w:val="left" w:pos="3181"/>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9A7744"/>
    <w:multiLevelType w:val="multilevel"/>
    <w:tmpl w:val="894E1DFA"/>
    <w:lvl w:ilvl="0">
      <w:start w:val="4"/>
      <w:numFmt w:val="decimal"/>
      <w:lvlText w:val="%1."/>
      <w:lvlJc w:val="left"/>
      <w:pPr>
        <w:ind w:left="540" w:hanging="540"/>
      </w:pPr>
      <w:rPr>
        <w:rFonts w:hint="default"/>
        <w:i/>
      </w:rPr>
    </w:lvl>
    <w:lvl w:ilvl="1">
      <w:start w:val="4"/>
      <w:numFmt w:val="decimal"/>
      <w:lvlText w:val="%1.%2."/>
      <w:lvlJc w:val="left"/>
      <w:pPr>
        <w:ind w:left="540" w:hanging="5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84"/>
    <w:rsid w:val="00024DEE"/>
    <w:rsid w:val="0007659F"/>
    <w:rsid w:val="000F370C"/>
    <w:rsid w:val="00131E48"/>
    <w:rsid w:val="001B2CD0"/>
    <w:rsid w:val="00225E31"/>
    <w:rsid w:val="00254135"/>
    <w:rsid w:val="00292684"/>
    <w:rsid w:val="002B4679"/>
    <w:rsid w:val="002E1E54"/>
    <w:rsid w:val="003A0CD6"/>
    <w:rsid w:val="00421CD2"/>
    <w:rsid w:val="00447499"/>
    <w:rsid w:val="00447C9A"/>
    <w:rsid w:val="00455CEC"/>
    <w:rsid w:val="004D1C37"/>
    <w:rsid w:val="00536571"/>
    <w:rsid w:val="0056549C"/>
    <w:rsid w:val="005B0292"/>
    <w:rsid w:val="00616EC4"/>
    <w:rsid w:val="00640B4C"/>
    <w:rsid w:val="006844BC"/>
    <w:rsid w:val="006E0F28"/>
    <w:rsid w:val="006F5E50"/>
    <w:rsid w:val="006F692F"/>
    <w:rsid w:val="00704798"/>
    <w:rsid w:val="00707C99"/>
    <w:rsid w:val="00712E31"/>
    <w:rsid w:val="00780FFA"/>
    <w:rsid w:val="00793852"/>
    <w:rsid w:val="007F6B00"/>
    <w:rsid w:val="00810DE3"/>
    <w:rsid w:val="0082095B"/>
    <w:rsid w:val="00892CE6"/>
    <w:rsid w:val="008E01F2"/>
    <w:rsid w:val="00927F71"/>
    <w:rsid w:val="00962166"/>
    <w:rsid w:val="00A33C62"/>
    <w:rsid w:val="00A4756B"/>
    <w:rsid w:val="00AC0AC5"/>
    <w:rsid w:val="00AE3807"/>
    <w:rsid w:val="00BE03AF"/>
    <w:rsid w:val="00BF26AB"/>
    <w:rsid w:val="00CA4AD6"/>
    <w:rsid w:val="00D353A0"/>
    <w:rsid w:val="00D75A06"/>
    <w:rsid w:val="00D75D8A"/>
    <w:rsid w:val="00DA10B6"/>
    <w:rsid w:val="00DA35E3"/>
    <w:rsid w:val="00DB53BF"/>
    <w:rsid w:val="00E669C6"/>
    <w:rsid w:val="00E868EE"/>
    <w:rsid w:val="00EA6990"/>
    <w:rsid w:val="00ED3DB3"/>
    <w:rsid w:val="00EE38B2"/>
    <w:rsid w:val="00F21832"/>
    <w:rsid w:val="00F549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D915"/>
  <w15:chartTrackingRefBased/>
  <w15:docId w15:val="{12A758D0-E4FD-4A97-87BD-1CD0FFA2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807"/>
  </w:style>
  <w:style w:type="paragraph" w:styleId="Footer">
    <w:name w:val="footer"/>
    <w:basedOn w:val="Normal"/>
    <w:link w:val="FooterChar"/>
    <w:uiPriority w:val="99"/>
    <w:unhideWhenUsed/>
    <w:rsid w:val="00AE3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807"/>
  </w:style>
  <w:style w:type="paragraph" w:customStyle="1" w:styleId="Default">
    <w:name w:val="Default"/>
    <w:rsid w:val="00BE03AF"/>
    <w:pPr>
      <w:autoSpaceDE w:val="0"/>
      <w:autoSpaceDN w:val="0"/>
      <w:adjustRightInd w:val="0"/>
      <w:spacing w:after="0" w:line="240" w:lineRule="auto"/>
    </w:pPr>
    <w:rPr>
      <w:rFonts w:ascii="Charis SIL" w:eastAsiaTheme="minorEastAsia" w:hAnsi="Charis SIL" w:cs="Charis SIL"/>
      <w:color w:val="000000"/>
      <w:sz w:val="24"/>
      <w:szCs w:val="24"/>
      <w:lang w:eastAsia="ja-JP"/>
    </w:rPr>
  </w:style>
  <w:style w:type="character" w:styleId="Hyperlink">
    <w:name w:val="Hyperlink"/>
    <w:basedOn w:val="DefaultParagraphFont"/>
    <w:uiPriority w:val="99"/>
    <w:unhideWhenUsed/>
    <w:rsid w:val="00927F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emf"/><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hyperlink" Target="https://www.researchgate.net/profile/Samar_Abbas6?_sg%5B0%5D=mkPHDtm-YANKygOyzayqFrjB3TeL8vEHhPoI5d0hRegJDi18-96m7mB75kJExYHROIl0Qk0.FFpfqe6owJHXeo6u7rcAFPhhI2_xdllgqU8WgE-d_34UjHOBsc1Wu3WgrY2Gksn08gkHDUzt7bPn4TpO2PPV2Q&amp;_sg%5B1%5D=VhRrT7PATBq1bQisAs0zLLUBQrQxkYSNJvp_QHkFnmtDTVACy61srBT9c5r0Sdp7PSICZR4pb4CQHWPs.UOmMD95eiSa04RnTM70npebwuV9Ml-hMcWezDC2uJLxfT47d2vVC_XmKF2RG4vNAG5Sd1IAg81JzwzxV46SM-g"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mailto:gamal.aborahama@mu.edu.eg"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jpe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10" Type="http://schemas.openxmlformats.org/officeDocument/2006/relationships/hyperlink" Target="https://www.researchgate.net/profile/Gamal_El-Din_Abuo-Rahma?_sg%5B0%5D=mkPHDtm-YANKygOyzayqFrjB3TeL8vEHhPoI5d0hRegJDi18-96m7mB75kJExYHROIl0Qk0.FFpfqe6owJHXeo6u7rcAFPhhI2_xdllgqU8WgE-d_34UjHOBsc1Wu3WgrY2Gksn08gkHDUzt7bPn4TpO2PPV2Q&amp;_sg%5B1%5D=VhRrT7PATBq1bQisAs0zLLUBQrQxkYSNJvp_QHkFnmtDTVACy61srBT9c5r0Sdp7PSICZR4pb4CQHWPs.UOmMD95eiSa04RnTM70npebwuV9Ml-hMcWezDC2uJLxfT47d2vVC_XmKF2RG4vNAG5Sd1IAg81JzwzxV46SM-g"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hyperlink" Target="https://www.researchgate.net/profile/Gamal_El-Din_Abuo-Rahma?_sg%5B0%5D=mkPHDtm-YANKygOyzayqFrjB3TeL8vEHhPoI5d0hRegJDi18-96m7mB75kJExYHROIl0Qk0.FFpfqe6owJHXeo6u7rcAFPhhI2_xdllgqU8WgE-d_34UjHOBsc1Wu3WgrY2Gksn08gkHDUzt7bPn4TpO2PPV2Q&amp;_sg%5B1%5D=VhRrT7PATBq1bQisAs0zLLUBQrQxkYSNJvp_QHkFnmtDTVACy61srBT9c5r0Sdp7PSICZR4pb4CQHWPs.UOmMD95eiSa04RnTM70npebwuV9Ml-hMcWezDC2uJLxfT47d2vVC_XmKF2RG4vNAG5Sd1IAg81JzwzxV46SM-g"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hyperlink" Target="https://www.researchgate.net/profile/Gamal_El-Din_Abuo-Rahma?_sg%5B0%5D=mkPHDtm-YANKygOyzayqFrjB3TeL8vEHhPoI5d0hRegJDi18-96m7mB75kJExYHROIl0Qk0.FFpfqe6owJHXeo6u7rcAFPhhI2_xdllgqU8WgE-d_34UjHOBsc1Wu3WgrY2Gksn08gkHDUzt7bPn4TpO2PPV2Q&amp;_sg%5B1%5D=VhRrT7PATBq1bQisAs0zLLUBQrQxkYSNJvp_QHkFnmtDTVACy61srBT9c5r0Sdp7PSICZR4pb4CQHWPs.UOmMD95eiSa04RnTM70npebwuV9Ml-hMcWezDC2uJLxfT47d2vVC_XmKF2RG4vNAG5Sd1IAg81JzwzxV46SM-g"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hamada.hashem@pharm.sohag.edu.eg"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jpeg"/><Relationship Id="rId20" Type="http://schemas.openxmlformats.org/officeDocument/2006/relationships/image" Target="media/image8.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24</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hamada hashem</dc:creator>
  <cp:keywords/>
  <dc:description/>
  <cp:lastModifiedBy>hamada hashem</cp:lastModifiedBy>
  <cp:revision>64</cp:revision>
  <dcterms:created xsi:type="dcterms:W3CDTF">2022-05-09T10:19:00Z</dcterms:created>
  <dcterms:modified xsi:type="dcterms:W3CDTF">2022-08-24T08:00:00Z</dcterms:modified>
</cp:coreProperties>
</file>