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E28151" w14:textId="77777777" w:rsidR="0003506C" w:rsidRPr="00F91D07" w:rsidRDefault="00D84E98">
      <w:pPr>
        <w:pBdr>
          <w:top w:val="nil"/>
          <w:left w:val="nil"/>
          <w:bottom w:val="nil"/>
          <w:right w:val="nil"/>
          <w:between w:val="nil"/>
        </w:pBdr>
        <w:spacing w:before="720" w:after="360" w:line="480" w:lineRule="auto"/>
        <w:jc w:val="center"/>
        <w:rPr>
          <w:rFonts w:ascii="Times New Roman" w:eastAsia="Times New Roman" w:hAnsi="Times New Roman" w:cs="Times New Roman"/>
          <w:b/>
          <w:color w:val="000000"/>
          <w:sz w:val="40"/>
          <w:szCs w:val="40"/>
        </w:rPr>
      </w:pPr>
      <w:r w:rsidRPr="00F91D07">
        <w:rPr>
          <w:rFonts w:ascii="Times New Roman" w:eastAsia="Times New Roman" w:hAnsi="Times New Roman" w:cs="Times New Roman"/>
          <w:b/>
          <w:color w:val="000000"/>
          <w:sz w:val="40"/>
          <w:szCs w:val="40"/>
        </w:rPr>
        <w:t>Supporting Infor</w:t>
      </w:r>
      <w:bookmarkStart w:id="0" w:name="_GoBack"/>
      <w:bookmarkEnd w:id="0"/>
      <w:r w:rsidRPr="00F91D07">
        <w:rPr>
          <w:rFonts w:ascii="Times New Roman" w:eastAsia="Times New Roman" w:hAnsi="Times New Roman" w:cs="Times New Roman"/>
          <w:b/>
          <w:color w:val="000000"/>
          <w:sz w:val="40"/>
          <w:szCs w:val="40"/>
        </w:rPr>
        <w:t>mation</w:t>
      </w:r>
    </w:p>
    <w:p w14:paraId="5598EE37" w14:textId="23E5B8D5" w:rsidR="00D92486" w:rsidRPr="00F91D07" w:rsidRDefault="00476695" w:rsidP="00D92486">
      <w:pPr>
        <w:pStyle w:val="Title"/>
        <w:spacing w:line="276" w:lineRule="auto"/>
        <w:jc w:val="center"/>
        <w:rPr>
          <w:rFonts w:ascii="Times New Roman" w:hAnsi="Times New Roman" w:cs="Times New Roman"/>
          <w:b w:val="0"/>
          <w:bCs/>
          <w:sz w:val="48"/>
          <w:szCs w:val="48"/>
        </w:rPr>
      </w:pPr>
      <w:bookmarkStart w:id="1" w:name="_Hlk186717194"/>
      <w:r w:rsidRPr="00F91D07">
        <w:rPr>
          <w:rFonts w:ascii="Times New Roman" w:hAnsi="Times New Roman" w:cs="Times New Roman"/>
          <w:b w:val="0"/>
          <w:bCs/>
          <w:sz w:val="48"/>
          <w:szCs w:val="48"/>
        </w:rPr>
        <w:t>Predicting Peroxisome Proliferator-Activated Receptor gamma Potency of Small Molecules: A Synergistic Consensus Model and Deep Learning Binding Affinity Approach</w:t>
      </w:r>
      <w:r w:rsidR="00D92486" w:rsidRPr="00F91D07">
        <w:rPr>
          <w:rFonts w:ascii="Times New Roman" w:hAnsi="Times New Roman" w:cs="Times New Roman"/>
          <w:b w:val="0"/>
          <w:bCs/>
          <w:sz w:val="48"/>
          <w:szCs w:val="48"/>
        </w:rPr>
        <w:t xml:space="preserve"> powered by </w:t>
      </w:r>
      <w:proofErr w:type="spellStart"/>
      <w:r w:rsidR="00D92486" w:rsidRPr="00F91D07">
        <w:rPr>
          <w:rFonts w:ascii="Times New Roman" w:hAnsi="Times New Roman" w:cs="Times New Roman"/>
          <w:b w:val="0"/>
          <w:bCs/>
          <w:sz w:val="48"/>
          <w:szCs w:val="48"/>
        </w:rPr>
        <w:t>Enalos</w:t>
      </w:r>
      <w:proofErr w:type="spellEnd"/>
      <w:r w:rsidR="00D92486" w:rsidRPr="00F91D07">
        <w:rPr>
          <w:rFonts w:ascii="Times New Roman" w:hAnsi="Times New Roman" w:cs="Times New Roman"/>
          <w:b w:val="0"/>
          <w:bCs/>
          <w:sz w:val="48"/>
          <w:szCs w:val="48"/>
        </w:rPr>
        <w:t xml:space="preserve"> Cloud Platform</w:t>
      </w:r>
    </w:p>
    <w:p w14:paraId="6F490F44" w14:textId="77777777" w:rsidR="00476695" w:rsidRPr="00F91D07" w:rsidRDefault="00476695" w:rsidP="00476695">
      <w:pPr>
        <w:spacing w:line="276" w:lineRule="auto"/>
        <w:jc w:val="center"/>
        <w:rPr>
          <w:rFonts w:ascii="Times New Roman" w:hAnsi="Times New Roman" w:cs="Times New Roman"/>
        </w:rPr>
      </w:pPr>
    </w:p>
    <w:p w14:paraId="60DB9BF6" w14:textId="77777777" w:rsidR="00476695" w:rsidRPr="00F91D07" w:rsidRDefault="00476695" w:rsidP="00D84E98">
      <w:pPr>
        <w:spacing w:before="343" w:line="276" w:lineRule="auto"/>
        <w:ind w:left="57" w:right="57"/>
        <w:jc w:val="center"/>
        <w:rPr>
          <w:rFonts w:ascii="Times New Roman" w:hAnsi="Times New Roman" w:cs="Times New Roman"/>
          <w:w w:val="105"/>
          <w:vertAlign w:val="superscript"/>
        </w:rPr>
      </w:pPr>
      <w:r w:rsidRPr="00F91D07">
        <w:rPr>
          <w:rFonts w:ascii="Times New Roman" w:hAnsi="Times New Roman" w:cs="Times New Roman"/>
          <w:w w:val="105"/>
        </w:rPr>
        <w:t>Maria</w:t>
      </w:r>
      <w:r w:rsidRPr="00F91D07">
        <w:rPr>
          <w:rFonts w:ascii="Times New Roman" w:hAnsi="Times New Roman" w:cs="Times New Roman"/>
          <w:spacing w:val="40"/>
          <w:w w:val="105"/>
        </w:rPr>
        <w:t xml:space="preserve"> </w:t>
      </w:r>
      <w:r w:rsidRPr="00F91D07">
        <w:rPr>
          <w:rFonts w:ascii="Times New Roman" w:hAnsi="Times New Roman" w:cs="Times New Roman"/>
          <w:w w:val="105"/>
        </w:rPr>
        <w:t>Antoniou</w:t>
      </w:r>
      <w:r w:rsidRPr="00F91D07">
        <w:rPr>
          <w:rFonts w:ascii="Times New Roman" w:hAnsi="Times New Roman" w:cs="Times New Roman"/>
          <w:w w:val="105"/>
          <w:vertAlign w:val="superscript"/>
        </w:rPr>
        <w:t>1,2,3</w:t>
      </w:r>
      <w:r w:rsidRPr="00F91D07">
        <w:rPr>
          <w:rFonts w:ascii="Times New Roman" w:hAnsi="Times New Roman" w:cs="Times New Roman"/>
          <w:w w:val="105"/>
        </w:rPr>
        <w:t>,</w:t>
      </w:r>
      <w:r w:rsidRPr="00F91D07">
        <w:rPr>
          <w:rFonts w:ascii="Times New Roman" w:hAnsi="Times New Roman" w:cs="Times New Roman"/>
          <w:spacing w:val="80"/>
          <w:w w:val="105"/>
        </w:rPr>
        <w:t xml:space="preserve"> </w:t>
      </w:r>
      <w:r w:rsidRPr="00F91D07">
        <w:rPr>
          <w:rFonts w:ascii="Times New Roman" w:hAnsi="Times New Roman" w:cs="Times New Roman"/>
          <w:w w:val="105"/>
        </w:rPr>
        <w:t>Konstantinos</w:t>
      </w:r>
      <w:r w:rsidRPr="00F91D07">
        <w:rPr>
          <w:rFonts w:ascii="Times New Roman" w:hAnsi="Times New Roman" w:cs="Times New Roman"/>
          <w:spacing w:val="40"/>
          <w:w w:val="105"/>
        </w:rPr>
        <w:t xml:space="preserve"> </w:t>
      </w:r>
      <w:r w:rsidRPr="00F91D07">
        <w:rPr>
          <w:rFonts w:ascii="Times New Roman" w:hAnsi="Times New Roman" w:cs="Times New Roman"/>
          <w:w w:val="105"/>
        </w:rPr>
        <w:t>Papavasileiou</w:t>
      </w:r>
      <w:r w:rsidRPr="00F91D07">
        <w:rPr>
          <w:rFonts w:ascii="Times New Roman" w:hAnsi="Times New Roman" w:cs="Times New Roman"/>
          <w:w w:val="105"/>
          <w:vertAlign w:val="superscript"/>
        </w:rPr>
        <w:t>3,4</w:t>
      </w:r>
      <w:r w:rsidRPr="00F91D07">
        <w:rPr>
          <w:rFonts w:ascii="Times New Roman" w:hAnsi="Times New Roman" w:cs="Times New Roman"/>
          <w:w w:val="105"/>
        </w:rPr>
        <w:t>,</w:t>
      </w:r>
      <w:r w:rsidRPr="00F91D07">
        <w:rPr>
          <w:rFonts w:ascii="Times New Roman" w:hAnsi="Times New Roman" w:cs="Times New Roman"/>
          <w:spacing w:val="40"/>
          <w:w w:val="105"/>
        </w:rPr>
        <w:t xml:space="preserve"> </w:t>
      </w:r>
      <w:proofErr w:type="spellStart"/>
      <w:r w:rsidRPr="00F91D07">
        <w:rPr>
          <w:rFonts w:ascii="Times New Roman" w:hAnsi="Times New Roman" w:cs="Times New Roman"/>
          <w:w w:val="105"/>
        </w:rPr>
        <w:t>Antreas</w:t>
      </w:r>
      <w:proofErr w:type="spellEnd"/>
      <w:r w:rsidRPr="00F91D07">
        <w:rPr>
          <w:rFonts w:ascii="Times New Roman" w:hAnsi="Times New Roman" w:cs="Times New Roman"/>
          <w:w w:val="105"/>
        </w:rPr>
        <w:t xml:space="preserve"> Tsoumanis</w:t>
      </w:r>
      <w:r w:rsidRPr="00F91D07">
        <w:rPr>
          <w:rFonts w:ascii="Times New Roman" w:hAnsi="Times New Roman" w:cs="Times New Roman"/>
          <w:w w:val="105"/>
          <w:vertAlign w:val="superscript"/>
        </w:rPr>
        <w:t>1,3,4</w:t>
      </w:r>
      <w:r w:rsidRPr="00F91D07">
        <w:rPr>
          <w:rFonts w:ascii="Times New Roman" w:hAnsi="Times New Roman" w:cs="Times New Roman"/>
          <w:w w:val="105"/>
        </w:rPr>
        <w:t>,</w:t>
      </w:r>
      <w:r w:rsidRPr="00F91D07">
        <w:rPr>
          <w:rFonts w:ascii="Times New Roman" w:hAnsi="Times New Roman" w:cs="Times New Roman"/>
          <w:spacing w:val="80"/>
          <w:w w:val="105"/>
        </w:rPr>
        <w:t xml:space="preserve"> </w:t>
      </w:r>
      <w:r w:rsidRPr="00F91D07">
        <w:rPr>
          <w:rFonts w:ascii="Times New Roman" w:hAnsi="Times New Roman" w:cs="Times New Roman"/>
          <w:w w:val="105"/>
        </w:rPr>
        <w:t>Georgia Melagraki</w:t>
      </w:r>
      <w:r w:rsidRPr="00F91D07">
        <w:rPr>
          <w:rFonts w:ascii="Times New Roman" w:hAnsi="Times New Roman" w:cs="Times New Roman"/>
          <w:w w:val="105"/>
          <w:vertAlign w:val="superscript"/>
        </w:rPr>
        <w:t>5</w:t>
      </w:r>
      <w:r w:rsidRPr="00F91D07">
        <w:rPr>
          <w:rFonts w:ascii="Times New Roman" w:hAnsi="Times New Roman" w:cs="Times New Roman"/>
          <w:w w:val="105"/>
        </w:rPr>
        <w:t>,</w:t>
      </w:r>
      <w:r w:rsidRPr="00F91D07">
        <w:rPr>
          <w:rFonts w:ascii="Times New Roman" w:hAnsi="Times New Roman" w:cs="Times New Roman"/>
          <w:spacing w:val="80"/>
          <w:w w:val="105"/>
        </w:rPr>
        <w:t xml:space="preserve"> </w:t>
      </w:r>
      <w:proofErr w:type="spellStart"/>
      <w:r w:rsidRPr="00F91D07">
        <w:rPr>
          <w:rFonts w:ascii="Times New Roman" w:hAnsi="Times New Roman" w:cs="Times New Roman"/>
          <w:w w:val="105"/>
        </w:rPr>
        <w:t>Antreas</w:t>
      </w:r>
      <w:proofErr w:type="spellEnd"/>
      <w:r w:rsidRPr="00F91D07">
        <w:rPr>
          <w:rFonts w:ascii="Times New Roman" w:hAnsi="Times New Roman" w:cs="Times New Roman"/>
          <w:w w:val="105"/>
        </w:rPr>
        <w:t xml:space="preserve"> Afantitis</w:t>
      </w:r>
      <w:r w:rsidRPr="00F91D07">
        <w:rPr>
          <w:rFonts w:ascii="Times New Roman" w:hAnsi="Times New Roman" w:cs="Times New Roman"/>
          <w:w w:val="105"/>
          <w:vertAlign w:val="superscript"/>
        </w:rPr>
        <w:t>1,3,4*</w:t>
      </w:r>
    </w:p>
    <w:p w14:paraId="63FB1ABC" w14:textId="77777777" w:rsidR="00476695" w:rsidRPr="00F91D07" w:rsidRDefault="00476695" w:rsidP="00D84E98">
      <w:pPr>
        <w:spacing w:before="136" w:line="276" w:lineRule="auto"/>
        <w:ind w:left="57" w:right="57"/>
        <w:jc w:val="center"/>
        <w:rPr>
          <w:rFonts w:ascii="Times New Roman" w:hAnsi="Times New Roman" w:cs="Times New Roman"/>
        </w:rPr>
      </w:pPr>
      <w:r w:rsidRPr="00F91D07">
        <w:rPr>
          <w:rFonts w:ascii="Times New Roman" w:hAnsi="Times New Roman" w:cs="Times New Roman"/>
          <w:w w:val="105"/>
          <w:sz w:val="22"/>
          <w:vertAlign w:val="superscript"/>
        </w:rPr>
        <w:t>1</w:t>
      </w:r>
      <w:r w:rsidRPr="00F91D07">
        <w:rPr>
          <w:rFonts w:ascii="Times New Roman" w:hAnsi="Times New Roman" w:cs="Times New Roman"/>
          <w:w w:val="105"/>
          <w:sz w:val="22"/>
        </w:rPr>
        <w:t xml:space="preserve">Department of </w:t>
      </w:r>
      <w:proofErr w:type="spellStart"/>
      <w:r w:rsidRPr="00F91D07">
        <w:rPr>
          <w:rFonts w:ascii="Times New Roman" w:hAnsi="Times New Roman" w:cs="Times New Roman"/>
          <w:w w:val="105"/>
          <w:sz w:val="22"/>
        </w:rPr>
        <w:t>ChemoInformatics</w:t>
      </w:r>
      <w:proofErr w:type="spellEnd"/>
      <w:r w:rsidRPr="00F91D07">
        <w:rPr>
          <w:rFonts w:ascii="Times New Roman" w:hAnsi="Times New Roman" w:cs="Times New Roman"/>
          <w:w w:val="105"/>
          <w:sz w:val="22"/>
        </w:rPr>
        <w:t xml:space="preserve">, </w:t>
      </w:r>
      <w:proofErr w:type="spellStart"/>
      <w:r w:rsidRPr="00F91D07">
        <w:rPr>
          <w:rFonts w:ascii="Times New Roman" w:hAnsi="Times New Roman" w:cs="Times New Roman"/>
          <w:w w:val="105"/>
          <w:sz w:val="22"/>
        </w:rPr>
        <w:t>NovaMechanics</w:t>
      </w:r>
      <w:proofErr w:type="spellEnd"/>
      <w:r w:rsidRPr="00F91D07">
        <w:rPr>
          <w:rFonts w:ascii="Times New Roman" w:hAnsi="Times New Roman" w:cs="Times New Roman"/>
          <w:w w:val="105"/>
          <w:sz w:val="22"/>
        </w:rPr>
        <w:t xml:space="preserve"> Ltd, Nicosia, 1070, </w:t>
      </w:r>
      <w:r w:rsidRPr="00F91D07">
        <w:rPr>
          <w:rFonts w:ascii="Times New Roman" w:hAnsi="Times New Roman" w:cs="Times New Roman"/>
          <w:spacing w:val="-2"/>
          <w:w w:val="105"/>
          <w:sz w:val="22"/>
        </w:rPr>
        <w:t>Cyprus.</w:t>
      </w:r>
    </w:p>
    <w:p w14:paraId="333D8D7E" w14:textId="77777777" w:rsidR="00476695" w:rsidRPr="00F91D07" w:rsidRDefault="00476695" w:rsidP="00D84E98">
      <w:pPr>
        <w:spacing w:before="3" w:line="276" w:lineRule="auto"/>
        <w:ind w:left="57" w:right="57"/>
        <w:jc w:val="center"/>
        <w:rPr>
          <w:rFonts w:ascii="Times New Roman" w:hAnsi="Times New Roman" w:cs="Times New Roman"/>
        </w:rPr>
      </w:pPr>
      <w:r w:rsidRPr="00F91D07">
        <w:rPr>
          <w:rFonts w:ascii="Times New Roman" w:hAnsi="Times New Roman" w:cs="Times New Roman"/>
          <w:w w:val="105"/>
          <w:sz w:val="22"/>
          <w:vertAlign w:val="superscript"/>
        </w:rPr>
        <w:t>2</w:t>
      </w:r>
      <w:r w:rsidRPr="00F91D07">
        <w:rPr>
          <w:rFonts w:ascii="Times New Roman" w:hAnsi="Times New Roman" w:cs="Times New Roman"/>
          <w:w w:val="105"/>
          <w:sz w:val="22"/>
        </w:rPr>
        <w:t>Computation-Based Science and Technology Research Centre, The Cyprus Institute, Nicosia, 2121, Cyprus.</w:t>
      </w:r>
    </w:p>
    <w:p w14:paraId="5B69E387" w14:textId="77777777" w:rsidR="00476695" w:rsidRPr="00F91D07" w:rsidRDefault="00476695" w:rsidP="00D84E98">
      <w:pPr>
        <w:spacing w:before="2" w:line="276" w:lineRule="auto"/>
        <w:ind w:left="57" w:right="57"/>
        <w:jc w:val="center"/>
        <w:rPr>
          <w:rFonts w:ascii="Times New Roman" w:hAnsi="Times New Roman" w:cs="Times New Roman"/>
        </w:rPr>
      </w:pPr>
      <w:r w:rsidRPr="00F91D07">
        <w:rPr>
          <w:rFonts w:ascii="Times New Roman" w:hAnsi="Times New Roman" w:cs="Times New Roman"/>
          <w:w w:val="110"/>
          <w:sz w:val="22"/>
          <w:vertAlign w:val="superscript"/>
        </w:rPr>
        <w:t>3</w:t>
      </w:r>
      <w:r w:rsidRPr="00F91D07">
        <w:rPr>
          <w:rFonts w:ascii="Times New Roman" w:hAnsi="Times New Roman" w:cs="Times New Roman"/>
          <w:w w:val="110"/>
          <w:sz w:val="22"/>
        </w:rPr>
        <w:t>Entelos</w:t>
      </w:r>
      <w:r w:rsidRPr="00F91D07">
        <w:rPr>
          <w:rFonts w:ascii="Times New Roman" w:hAnsi="Times New Roman" w:cs="Times New Roman"/>
          <w:spacing w:val="-2"/>
          <w:w w:val="110"/>
          <w:sz w:val="22"/>
        </w:rPr>
        <w:t xml:space="preserve"> </w:t>
      </w:r>
      <w:r w:rsidRPr="00F91D07">
        <w:rPr>
          <w:rFonts w:ascii="Times New Roman" w:hAnsi="Times New Roman" w:cs="Times New Roman"/>
          <w:w w:val="110"/>
          <w:sz w:val="22"/>
        </w:rPr>
        <w:t>Institute,</w:t>
      </w:r>
      <w:r w:rsidRPr="00F91D07">
        <w:rPr>
          <w:rFonts w:ascii="Times New Roman" w:hAnsi="Times New Roman" w:cs="Times New Roman"/>
          <w:spacing w:val="-2"/>
          <w:w w:val="110"/>
          <w:sz w:val="22"/>
        </w:rPr>
        <w:t xml:space="preserve"> </w:t>
      </w:r>
      <w:proofErr w:type="spellStart"/>
      <w:r w:rsidRPr="00F91D07">
        <w:rPr>
          <w:rFonts w:ascii="Times New Roman" w:hAnsi="Times New Roman" w:cs="Times New Roman"/>
          <w:w w:val="110"/>
          <w:sz w:val="22"/>
        </w:rPr>
        <w:t>Larnaca</w:t>
      </w:r>
      <w:proofErr w:type="spellEnd"/>
      <w:r w:rsidRPr="00F91D07">
        <w:rPr>
          <w:rFonts w:ascii="Times New Roman" w:hAnsi="Times New Roman" w:cs="Times New Roman"/>
          <w:w w:val="110"/>
          <w:sz w:val="22"/>
        </w:rPr>
        <w:t>,</w:t>
      </w:r>
      <w:r w:rsidRPr="00F91D07">
        <w:rPr>
          <w:rFonts w:ascii="Times New Roman" w:hAnsi="Times New Roman" w:cs="Times New Roman"/>
          <w:spacing w:val="-1"/>
          <w:w w:val="110"/>
          <w:sz w:val="22"/>
        </w:rPr>
        <w:t xml:space="preserve"> </w:t>
      </w:r>
      <w:r w:rsidRPr="00F91D07">
        <w:rPr>
          <w:rFonts w:ascii="Times New Roman" w:hAnsi="Times New Roman" w:cs="Times New Roman"/>
          <w:w w:val="110"/>
          <w:sz w:val="22"/>
        </w:rPr>
        <w:t>6059,</w:t>
      </w:r>
      <w:r w:rsidRPr="00F91D07">
        <w:rPr>
          <w:rFonts w:ascii="Times New Roman" w:hAnsi="Times New Roman" w:cs="Times New Roman"/>
          <w:spacing w:val="-2"/>
          <w:w w:val="110"/>
          <w:sz w:val="22"/>
        </w:rPr>
        <w:t xml:space="preserve"> </w:t>
      </w:r>
      <w:r w:rsidRPr="00F91D07">
        <w:rPr>
          <w:rFonts w:ascii="Times New Roman" w:hAnsi="Times New Roman" w:cs="Times New Roman"/>
          <w:w w:val="110"/>
          <w:sz w:val="22"/>
        </w:rPr>
        <w:t>State,</w:t>
      </w:r>
      <w:r w:rsidRPr="00F91D07">
        <w:rPr>
          <w:rFonts w:ascii="Times New Roman" w:hAnsi="Times New Roman" w:cs="Times New Roman"/>
          <w:spacing w:val="-1"/>
          <w:w w:val="110"/>
          <w:sz w:val="22"/>
        </w:rPr>
        <w:t xml:space="preserve"> </w:t>
      </w:r>
      <w:r w:rsidRPr="00F91D07">
        <w:rPr>
          <w:rFonts w:ascii="Times New Roman" w:hAnsi="Times New Roman" w:cs="Times New Roman"/>
          <w:spacing w:val="-2"/>
          <w:w w:val="110"/>
          <w:sz w:val="22"/>
        </w:rPr>
        <w:t>Cyprus.</w:t>
      </w:r>
    </w:p>
    <w:p w14:paraId="084A9A32" w14:textId="77777777" w:rsidR="00476695" w:rsidRPr="00F91D07" w:rsidRDefault="00476695" w:rsidP="00D84E98">
      <w:pPr>
        <w:spacing w:before="2" w:line="276" w:lineRule="auto"/>
        <w:ind w:left="57" w:right="57"/>
        <w:jc w:val="center"/>
        <w:rPr>
          <w:rFonts w:ascii="Times New Roman" w:hAnsi="Times New Roman" w:cs="Times New Roman"/>
        </w:rPr>
      </w:pPr>
      <w:r w:rsidRPr="00F91D07">
        <w:rPr>
          <w:rFonts w:ascii="Times New Roman" w:hAnsi="Times New Roman" w:cs="Times New Roman"/>
          <w:w w:val="105"/>
          <w:sz w:val="22"/>
          <w:vertAlign w:val="superscript"/>
        </w:rPr>
        <w:t>4</w:t>
      </w:r>
      <w:r w:rsidRPr="00F91D07">
        <w:rPr>
          <w:rFonts w:ascii="Times New Roman" w:hAnsi="Times New Roman" w:cs="Times New Roman"/>
          <w:w w:val="105"/>
          <w:sz w:val="22"/>
        </w:rPr>
        <w:t xml:space="preserve">Department of </w:t>
      </w:r>
      <w:proofErr w:type="spellStart"/>
      <w:r w:rsidRPr="00F91D07">
        <w:rPr>
          <w:rFonts w:ascii="Times New Roman" w:hAnsi="Times New Roman" w:cs="Times New Roman"/>
          <w:w w:val="105"/>
          <w:sz w:val="22"/>
        </w:rPr>
        <w:t>ChemoInformatics</w:t>
      </w:r>
      <w:proofErr w:type="spellEnd"/>
      <w:r w:rsidRPr="00F91D07">
        <w:rPr>
          <w:rFonts w:ascii="Times New Roman" w:hAnsi="Times New Roman" w:cs="Times New Roman"/>
          <w:w w:val="105"/>
          <w:sz w:val="22"/>
        </w:rPr>
        <w:t xml:space="preserve">, </w:t>
      </w:r>
      <w:proofErr w:type="spellStart"/>
      <w:r w:rsidRPr="00F91D07">
        <w:rPr>
          <w:rFonts w:ascii="Times New Roman" w:hAnsi="Times New Roman" w:cs="Times New Roman"/>
          <w:w w:val="105"/>
          <w:sz w:val="22"/>
        </w:rPr>
        <w:t>NovaMechanics</w:t>
      </w:r>
      <w:proofErr w:type="spellEnd"/>
      <w:r w:rsidRPr="00F91D07">
        <w:rPr>
          <w:rFonts w:ascii="Times New Roman" w:hAnsi="Times New Roman" w:cs="Times New Roman"/>
          <w:w w:val="105"/>
          <w:sz w:val="22"/>
        </w:rPr>
        <w:t xml:space="preserve"> MIKE, Piraeus,</w:t>
      </w:r>
      <w:r w:rsidRPr="00F91D07">
        <w:rPr>
          <w:rFonts w:ascii="Times New Roman" w:hAnsi="Times New Roman" w:cs="Times New Roman"/>
          <w:spacing w:val="40"/>
          <w:w w:val="105"/>
          <w:sz w:val="22"/>
        </w:rPr>
        <w:t xml:space="preserve"> </w:t>
      </w:r>
      <w:r w:rsidRPr="00F91D07">
        <w:rPr>
          <w:rFonts w:ascii="Times New Roman" w:hAnsi="Times New Roman" w:cs="Times New Roman"/>
          <w:w w:val="105"/>
          <w:sz w:val="22"/>
        </w:rPr>
        <w:t>18545, Greece.</w:t>
      </w:r>
    </w:p>
    <w:p w14:paraId="310A3613" w14:textId="77777777" w:rsidR="00476695" w:rsidRPr="00F91D07" w:rsidRDefault="00476695" w:rsidP="00D84E98">
      <w:pPr>
        <w:spacing w:before="3" w:line="276" w:lineRule="auto"/>
        <w:ind w:left="57" w:right="57"/>
        <w:jc w:val="center"/>
        <w:rPr>
          <w:rFonts w:ascii="Times New Roman" w:hAnsi="Times New Roman" w:cs="Times New Roman"/>
        </w:rPr>
      </w:pPr>
      <w:r w:rsidRPr="00F91D07">
        <w:rPr>
          <w:rFonts w:ascii="Times New Roman" w:hAnsi="Times New Roman" w:cs="Times New Roman"/>
          <w:w w:val="105"/>
          <w:sz w:val="22"/>
          <w:vertAlign w:val="superscript"/>
        </w:rPr>
        <w:t>5</w:t>
      </w:r>
      <w:r w:rsidRPr="00F91D07">
        <w:rPr>
          <w:rFonts w:ascii="Times New Roman" w:hAnsi="Times New Roman" w:cs="Times New Roman"/>
          <w:w w:val="105"/>
          <w:sz w:val="22"/>
        </w:rPr>
        <w:t>Division</w:t>
      </w:r>
      <w:r w:rsidRPr="00F91D07">
        <w:rPr>
          <w:rFonts w:ascii="Times New Roman" w:hAnsi="Times New Roman" w:cs="Times New Roman"/>
          <w:spacing w:val="36"/>
          <w:w w:val="105"/>
          <w:sz w:val="22"/>
        </w:rPr>
        <w:t xml:space="preserve"> </w:t>
      </w:r>
      <w:r w:rsidRPr="00F91D07">
        <w:rPr>
          <w:rFonts w:ascii="Times New Roman" w:hAnsi="Times New Roman" w:cs="Times New Roman"/>
          <w:w w:val="105"/>
          <w:sz w:val="22"/>
        </w:rPr>
        <w:t>of</w:t>
      </w:r>
      <w:r w:rsidRPr="00F91D07">
        <w:rPr>
          <w:rFonts w:ascii="Times New Roman" w:hAnsi="Times New Roman" w:cs="Times New Roman"/>
          <w:spacing w:val="36"/>
          <w:w w:val="105"/>
          <w:sz w:val="22"/>
        </w:rPr>
        <w:t xml:space="preserve"> </w:t>
      </w:r>
      <w:r w:rsidRPr="00F91D07">
        <w:rPr>
          <w:rFonts w:ascii="Times New Roman" w:hAnsi="Times New Roman" w:cs="Times New Roman"/>
          <w:w w:val="105"/>
          <w:sz w:val="22"/>
        </w:rPr>
        <w:t>Physical</w:t>
      </w:r>
      <w:r w:rsidRPr="00F91D07">
        <w:rPr>
          <w:rFonts w:ascii="Times New Roman" w:hAnsi="Times New Roman" w:cs="Times New Roman"/>
          <w:spacing w:val="36"/>
          <w:w w:val="105"/>
          <w:sz w:val="22"/>
        </w:rPr>
        <w:t xml:space="preserve"> </w:t>
      </w:r>
      <w:r w:rsidRPr="00F91D07">
        <w:rPr>
          <w:rFonts w:ascii="Times New Roman" w:hAnsi="Times New Roman" w:cs="Times New Roman"/>
          <w:w w:val="105"/>
          <w:sz w:val="22"/>
        </w:rPr>
        <w:t>Sciences</w:t>
      </w:r>
      <w:r w:rsidRPr="00F91D07">
        <w:rPr>
          <w:rFonts w:ascii="Times New Roman" w:hAnsi="Times New Roman" w:cs="Times New Roman"/>
          <w:spacing w:val="80"/>
          <w:w w:val="105"/>
          <w:sz w:val="22"/>
        </w:rPr>
        <w:t xml:space="preserve"> </w:t>
      </w:r>
      <w:r w:rsidRPr="00F91D07">
        <w:rPr>
          <w:rFonts w:ascii="Times New Roman" w:hAnsi="Times New Roman" w:cs="Times New Roman"/>
          <w:w w:val="105"/>
          <w:sz w:val="22"/>
        </w:rPr>
        <w:t>Applications,</w:t>
      </w:r>
      <w:r w:rsidRPr="00F91D07">
        <w:rPr>
          <w:rFonts w:ascii="Times New Roman" w:hAnsi="Times New Roman" w:cs="Times New Roman"/>
          <w:spacing w:val="36"/>
          <w:w w:val="105"/>
          <w:sz w:val="22"/>
        </w:rPr>
        <w:t xml:space="preserve"> </w:t>
      </w:r>
      <w:r w:rsidRPr="00F91D07">
        <w:rPr>
          <w:rFonts w:ascii="Times New Roman" w:hAnsi="Times New Roman" w:cs="Times New Roman"/>
          <w:w w:val="105"/>
          <w:sz w:val="22"/>
        </w:rPr>
        <w:t>Hellenic</w:t>
      </w:r>
      <w:r w:rsidRPr="00F91D07">
        <w:rPr>
          <w:rFonts w:ascii="Times New Roman" w:hAnsi="Times New Roman" w:cs="Times New Roman"/>
          <w:spacing w:val="36"/>
          <w:w w:val="105"/>
          <w:sz w:val="22"/>
        </w:rPr>
        <w:t xml:space="preserve"> </w:t>
      </w:r>
      <w:r w:rsidRPr="00F91D07">
        <w:rPr>
          <w:rFonts w:ascii="Times New Roman" w:hAnsi="Times New Roman" w:cs="Times New Roman"/>
          <w:w w:val="105"/>
          <w:sz w:val="22"/>
        </w:rPr>
        <w:t>Military</w:t>
      </w:r>
      <w:r w:rsidRPr="00F91D07">
        <w:rPr>
          <w:rFonts w:ascii="Times New Roman" w:hAnsi="Times New Roman" w:cs="Times New Roman"/>
          <w:spacing w:val="36"/>
          <w:w w:val="105"/>
          <w:sz w:val="22"/>
        </w:rPr>
        <w:t xml:space="preserve"> </w:t>
      </w:r>
      <w:r w:rsidRPr="00F91D07">
        <w:rPr>
          <w:rFonts w:ascii="Times New Roman" w:hAnsi="Times New Roman" w:cs="Times New Roman"/>
          <w:w w:val="105"/>
          <w:sz w:val="22"/>
        </w:rPr>
        <w:t xml:space="preserve">Academy, </w:t>
      </w:r>
      <w:proofErr w:type="spellStart"/>
      <w:r w:rsidRPr="00F91D07">
        <w:rPr>
          <w:rFonts w:ascii="Times New Roman" w:hAnsi="Times New Roman" w:cs="Times New Roman"/>
          <w:w w:val="105"/>
          <w:sz w:val="22"/>
        </w:rPr>
        <w:t>Vari</w:t>
      </w:r>
      <w:proofErr w:type="spellEnd"/>
      <w:r w:rsidRPr="00F91D07">
        <w:rPr>
          <w:rFonts w:ascii="Times New Roman" w:hAnsi="Times New Roman" w:cs="Times New Roman"/>
          <w:w w:val="105"/>
          <w:sz w:val="22"/>
        </w:rPr>
        <w:t>, 16672, Greece.</w:t>
      </w:r>
    </w:p>
    <w:p w14:paraId="6FC93C6F" w14:textId="77777777" w:rsidR="00476695" w:rsidRPr="00F91D07" w:rsidRDefault="00476695" w:rsidP="00476695">
      <w:pPr>
        <w:pStyle w:val="BodyText"/>
        <w:spacing w:before="212" w:line="276" w:lineRule="auto"/>
        <w:rPr>
          <w:rFonts w:ascii="Times New Roman" w:hAnsi="Times New Roman" w:cs="Times New Roman"/>
          <w:sz w:val="22"/>
        </w:rPr>
      </w:pPr>
    </w:p>
    <w:p w14:paraId="16205DBF" w14:textId="181CF78B" w:rsidR="00476695" w:rsidRPr="00F91D07" w:rsidRDefault="00476695" w:rsidP="00476695">
      <w:pPr>
        <w:spacing w:line="276" w:lineRule="auto"/>
        <w:ind w:right="1075"/>
        <w:jc w:val="center"/>
        <w:rPr>
          <w:rFonts w:ascii="Times New Roman" w:hAnsi="Times New Roman" w:cs="Times New Roman"/>
        </w:rPr>
      </w:pPr>
      <w:r w:rsidRPr="00F91D07">
        <w:rPr>
          <w:rFonts w:ascii="Times New Roman" w:hAnsi="Times New Roman" w:cs="Times New Roman"/>
          <w:w w:val="105"/>
          <w:sz w:val="22"/>
        </w:rPr>
        <w:t xml:space="preserve">*Corresponding author(s). E-mail(s): </w:t>
      </w:r>
      <w:hyperlink r:id="rId8">
        <w:r w:rsidRPr="00F91D07">
          <w:rPr>
            <w:rFonts w:ascii="Times New Roman" w:hAnsi="Times New Roman" w:cs="Times New Roman"/>
            <w:w w:val="105"/>
            <w:sz w:val="22"/>
          </w:rPr>
          <w:t>afantitis@novamechanics.com;</w:t>
        </w:r>
      </w:hyperlink>
    </w:p>
    <w:bookmarkEnd w:id="1"/>
    <w:p w14:paraId="0BE28160" w14:textId="77777777" w:rsidR="0003506C" w:rsidRPr="00F91D07" w:rsidRDefault="0003506C">
      <w:pPr>
        <w:pBdr>
          <w:top w:val="nil"/>
          <w:left w:val="nil"/>
          <w:bottom w:val="nil"/>
          <w:right w:val="nil"/>
          <w:between w:val="nil"/>
        </w:pBdr>
        <w:spacing w:after="0" w:line="480" w:lineRule="auto"/>
        <w:rPr>
          <w:rFonts w:ascii="Times New Roman" w:hAnsi="Times New Roman" w:cs="Times New Roman"/>
          <w:color w:val="000000"/>
        </w:rPr>
      </w:pPr>
    </w:p>
    <w:p w14:paraId="0BE28161" w14:textId="77777777" w:rsidR="0003506C" w:rsidRPr="00F91D07" w:rsidRDefault="0003506C">
      <w:pPr>
        <w:pBdr>
          <w:top w:val="nil"/>
          <w:left w:val="nil"/>
          <w:bottom w:val="nil"/>
          <w:right w:val="nil"/>
          <w:between w:val="nil"/>
        </w:pBdr>
        <w:spacing w:after="0" w:line="480" w:lineRule="auto"/>
        <w:rPr>
          <w:rFonts w:ascii="Times New Roman" w:hAnsi="Times New Roman" w:cs="Times New Roman"/>
          <w:color w:val="000000"/>
        </w:rPr>
      </w:pPr>
    </w:p>
    <w:p w14:paraId="0BE28162" w14:textId="77777777" w:rsidR="0003506C" w:rsidRPr="00F91D07" w:rsidRDefault="0003506C">
      <w:pPr>
        <w:pBdr>
          <w:top w:val="nil"/>
          <w:left w:val="nil"/>
          <w:bottom w:val="nil"/>
          <w:right w:val="nil"/>
          <w:between w:val="nil"/>
        </w:pBdr>
        <w:spacing w:after="0" w:line="480" w:lineRule="auto"/>
        <w:rPr>
          <w:rFonts w:ascii="Times New Roman" w:hAnsi="Times New Roman" w:cs="Times New Roman"/>
          <w:color w:val="000000"/>
        </w:rPr>
      </w:pPr>
    </w:p>
    <w:p w14:paraId="0BE28163" w14:textId="77777777" w:rsidR="0003506C" w:rsidRPr="00F91D07" w:rsidRDefault="0003506C">
      <w:pPr>
        <w:pBdr>
          <w:top w:val="nil"/>
          <w:left w:val="nil"/>
          <w:bottom w:val="nil"/>
          <w:right w:val="nil"/>
          <w:between w:val="nil"/>
        </w:pBdr>
        <w:spacing w:after="0" w:line="480" w:lineRule="auto"/>
        <w:rPr>
          <w:rFonts w:ascii="Times New Roman" w:hAnsi="Times New Roman" w:cs="Times New Roman"/>
          <w:color w:val="000000"/>
        </w:rPr>
      </w:pPr>
    </w:p>
    <w:p w14:paraId="0BE2816A" w14:textId="77777777" w:rsidR="0003506C" w:rsidRPr="00F91D07" w:rsidRDefault="0003506C">
      <w:pPr>
        <w:pBdr>
          <w:top w:val="nil"/>
          <w:left w:val="nil"/>
          <w:bottom w:val="nil"/>
          <w:right w:val="nil"/>
          <w:between w:val="nil"/>
        </w:pBdr>
        <w:spacing w:after="0" w:line="480" w:lineRule="auto"/>
        <w:rPr>
          <w:rFonts w:ascii="Times New Roman" w:hAnsi="Times New Roman" w:cs="Times New Roman"/>
          <w:color w:val="000000"/>
        </w:rPr>
      </w:pPr>
    </w:p>
    <w:p w14:paraId="35764F9B" w14:textId="2D7EFA8E" w:rsidR="00C31A60" w:rsidRPr="00F91D07" w:rsidRDefault="00076B57" w:rsidP="007D3260">
      <w:pPr>
        <w:pBdr>
          <w:top w:val="nil"/>
          <w:left w:val="nil"/>
          <w:bottom w:val="nil"/>
          <w:right w:val="nil"/>
          <w:between w:val="nil"/>
        </w:pBdr>
        <w:spacing w:line="276" w:lineRule="auto"/>
        <w:rPr>
          <w:rFonts w:ascii="Times New Roman" w:hAnsi="Times New Roman" w:cs="Times New Roman"/>
          <w:bCs/>
          <w:sz w:val="22"/>
          <w:szCs w:val="22"/>
        </w:rPr>
      </w:pPr>
      <w:r w:rsidRPr="00F91D07">
        <w:rPr>
          <w:rFonts w:ascii="Times New Roman" w:hAnsi="Times New Roman" w:cs="Times New Roman"/>
          <w:b/>
          <w:noProof/>
          <w:sz w:val="22"/>
          <w:szCs w:val="22"/>
          <w:lang w:val="en-IN" w:eastAsia="en-IN"/>
        </w:rPr>
        <w:drawing>
          <wp:anchor distT="0" distB="0" distL="114300" distR="114300" simplePos="0" relativeHeight="251658240" behindDoc="0" locked="0" layoutInCell="1" allowOverlap="1" wp14:anchorId="6DF11F67" wp14:editId="3EF08BE9">
            <wp:simplePos x="0" y="0"/>
            <wp:positionH relativeFrom="column">
              <wp:posOffset>638175</wp:posOffset>
            </wp:positionH>
            <wp:positionV relativeFrom="paragraph">
              <wp:posOffset>0</wp:posOffset>
            </wp:positionV>
            <wp:extent cx="4605655" cy="3705225"/>
            <wp:effectExtent l="0" t="0" r="4445" b="9525"/>
            <wp:wrapTopAndBottom/>
            <wp:docPr id="1198447235" name="Picture 3" descr="A diagram of red and green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447235" name="Picture 3" descr="A diagram of red and green dot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05655" cy="3705225"/>
                    </a:xfrm>
                    <a:prstGeom prst="rect">
                      <a:avLst/>
                    </a:prstGeom>
                  </pic:spPr>
                </pic:pic>
              </a:graphicData>
            </a:graphic>
            <wp14:sizeRelH relativeFrom="margin">
              <wp14:pctWidth>0</wp14:pctWidth>
            </wp14:sizeRelH>
            <wp14:sizeRelV relativeFrom="margin">
              <wp14:pctHeight>0</wp14:pctHeight>
            </wp14:sizeRelV>
          </wp:anchor>
        </w:drawing>
      </w:r>
      <w:r w:rsidR="00C31A60" w:rsidRPr="00F91D07">
        <w:rPr>
          <w:rFonts w:ascii="Times New Roman" w:hAnsi="Times New Roman" w:cs="Times New Roman"/>
          <w:b/>
          <w:sz w:val="22"/>
          <w:szCs w:val="22"/>
        </w:rPr>
        <w:t>Figure S1</w:t>
      </w:r>
      <w:r w:rsidR="00C31A60" w:rsidRPr="00F91D07">
        <w:rPr>
          <w:rFonts w:ascii="Times New Roman" w:hAnsi="Times New Roman" w:cs="Times New Roman"/>
          <w:bCs/>
          <w:sz w:val="22"/>
          <w:szCs w:val="22"/>
        </w:rPr>
        <w:t>: t-SNE distribution of the molecular descriptor space after under-sampling the majority class. Selected (</w:t>
      </w:r>
      <w:r w:rsidR="007D3260" w:rsidRPr="00F91D07">
        <w:rPr>
          <w:rFonts w:ascii="Times New Roman" w:hAnsi="Times New Roman" w:cs="Times New Roman"/>
          <w:bCs/>
          <w:sz w:val="22"/>
          <w:szCs w:val="22"/>
        </w:rPr>
        <w:t>orange</w:t>
      </w:r>
      <w:r w:rsidR="00C31A60" w:rsidRPr="00F91D07">
        <w:rPr>
          <w:rFonts w:ascii="Times New Roman" w:hAnsi="Times New Roman" w:cs="Times New Roman"/>
          <w:bCs/>
          <w:sz w:val="22"/>
          <w:szCs w:val="22"/>
        </w:rPr>
        <w:t xml:space="preserve">) and </w:t>
      </w:r>
      <w:r w:rsidR="00815053" w:rsidRPr="00F91D07">
        <w:rPr>
          <w:rFonts w:ascii="Times New Roman" w:hAnsi="Times New Roman" w:cs="Times New Roman"/>
          <w:bCs/>
          <w:sz w:val="22"/>
          <w:szCs w:val="22"/>
        </w:rPr>
        <w:t>excluded</w:t>
      </w:r>
      <w:r w:rsidR="00C31A60" w:rsidRPr="00F91D07">
        <w:rPr>
          <w:rFonts w:ascii="Times New Roman" w:hAnsi="Times New Roman" w:cs="Times New Roman"/>
          <w:bCs/>
          <w:sz w:val="22"/>
          <w:szCs w:val="22"/>
        </w:rPr>
        <w:t xml:space="preserve"> (</w:t>
      </w:r>
      <w:r w:rsidR="00D17C1E" w:rsidRPr="00F91D07">
        <w:rPr>
          <w:rFonts w:ascii="Times New Roman" w:hAnsi="Times New Roman" w:cs="Times New Roman"/>
          <w:bCs/>
          <w:sz w:val="22"/>
          <w:szCs w:val="22"/>
        </w:rPr>
        <w:t>green</w:t>
      </w:r>
      <w:r w:rsidR="00C31A60" w:rsidRPr="00F91D07">
        <w:rPr>
          <w:rFonts w:ascii="Times New Roman" w:hAnsi="Times New Roman" w:cs="Times New Roman"/>
          <w:bCs/>
          <w:sz w:val="22"/>
          <w:szCs w:val="22"/>
        </w:rPr>
        <w:t xml:space="preserve">) inactive compounds are visualised based on </w:t>
      </w:r>
      <w:r w:rsidR="007D3260" w:rsidRPr="00F91D07">
        <w:rPr>
          <w:rFonts w:ascii="Times New Roman" w:hAnsi="Times New Roman" w:cs="Times New Roman"/>
          <w:bCs/>
          <w:sz w:val="22"/>
          <w:szCs w:val="22"/>
        </w:rPr>
        <w:t xml:space="preserve">the full set of </w:t>
      </w:r>
      <w:r w:rsidR="00C31A60" w:rsidRPr="00F91D07">
        <w:rPr>
          <w:rFonts w:ascii="Times New Roman" w:hAnsi="Times New Roman" w:cs="Times New Roman"/>
          <w:bCs/>
          <w:sz w:val="22"/>
          <w:szCs w:val="22"/>
        </w:rPr>
        <w:t>Mold2 descriptors.</w:t>
      </w:r>
    </w:p>
    <w:p w14:paraId="40EF6B5E" w14:textId="098B6381" w:rsidR="00EA0244" w:rsidRPr="00F91D07" w:rsidRDefault="00076B57" w:rsidP="007D3260">
      <w:pPr>
        <w:pBdr>
          <w:top w:val="nil"/>
          <w:left w:val="nil"/>
          <w:bottom w:val="nil"/>
          <w:right w:val="nil"/>
          <w:between w:val="nil"/>
        </w:pBdr>
        <w:spacing w:line="276" w:lineRule="auto"/>
        <w:rPr>
          <w:rFonts w:ascii="Times New Roman" w:hAnsi="Times New Roman" w:cs="Times New Roman"/>
          <w:bCs/>
          <w:sz w:val="22"/>
          <w:szCs w:val="22"/>
        </w:rPr>
      </w:pPr>
      <w:r w:rsidRPr="00F91D07">
        <w:rPr>
          <w:noProof/>
          <w:lang w:val="en-IN" w:eastAsia="en-IN"/>
        </w:rPr>
        <w:drawing>
          <wp:anchor distT="0" distB="0" distL="114300" distR="114300" simplePos="0" relativeHeight="251659264" behindDoc="0" locked="0" layoutInCell="1" allowOverlap="1" wp14:anchorId="58A3CE78" wp14:editId="20B62C54">
            <wp:simplePos x="0" y="0"/>
            <wp:positionH relativeFrom="column">
              <wp:posOffset>1343025</wp:posOffset>
            </wp:positionH>
            <wp:positionV relativeFrom="paragraph">
              <wp:posOffset>204470</wp:posOffset>
            </wp:positionV>
            <wp:extent cx="3478530" cy="2743200"/>
            <wp:effectExtent l="0" t="0" r="7620" b="0"/>
            <wp:wrapTopAndBottom/>
            <wp:docPr id="1079660063" name="Picture 2" descr="A graph with red and green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660063" name="Picture 2" descr="A graph with red and green line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78530" cy="2743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9EF264" w14:textId="676B7177" w:rsidR="001F71B7" w:rsidRPr="00F91D07" w:rsidRDefault="00EA0244" w:rsidP="007D3260">
      <w:pPr>
        <w:pBdr>
          <w:top w:val="nil"/>
          <w:left w:val="nil"/>
          <w:bottom w:val="nil"/>
          <w:right w:val="nil"/>
          <w:between w:val="nil"/>
        </w:pBdr>
        <w:spacing w:line="276" w:lineRule="auto"/>
        <w:rPr>
          <w:rFonts w:ascii="Times New Roman" w:hAnsi="Times New Roman" w:cs="Times New Roman"/>
          <w:b/>
          <w:sz w:val="22"/>
          <w:szCs w:val="22"/>
        </w:rPr>
      </w:pPr>
      <w:r w:rsidRPr="00F91D07">
        <w:rPr>
          <w:rFonts w:ascii="Times New Roman" w:hAnsi="Times New Roman" w:cs="Times New Roman"/>
          <w:b/>
          <w:sz w:val="22"/>
          <w:szCs w:val="22"/>
        </w:rPr>
        <w:t xml:space="preserve">Figure S2: </w:t>
      </w:r>
      <w:r w:rsidRPr="00F91D07">
        <w:rPr>
          <w:rFonts w:ascii="Times New Roman" w:hAnsi="Times New Roman" w:cs="Times New Roman"/>
          <w:bCs/>
          <w:sz w:val="22"/>
          <w:szCs w:val="22"/>
        </w:rPr>
        <w:t xml:space="preserve">Training and validation loss per epoch during the training of the binary classification model over </w:t>
      </w:r>
      <w:r w:rsidR="00435A16" w:rsidRPr="00F91D07">
        <w:rPr>
          <w:rFonts w:ascii="Times New Roman" w:hAnsi="Times New Roman" w:cs="Times New Roman"/>
          <w:bCs/>
          <w:sz w:val="22"/>
          <w:szCs w:val="22"/>
        </w:rPr>
        <w:t>50</w:t>
      </w:r>
      <w:r w:rsidRPr="00F91D07">
        <w:rPr>
          <w:rFonts w:ascii="Times New Roman" w:hAnsi="Times New Roman" w:cs="Times New Roman"/>
          <w:bCs/>
          <w:sz w:val="22"/>
          <w:szCs w:val="22"/>
        </w:rPr>
        <w:t xml:space="preserve"> epochs.</w:t>
      </w:r>
      <w:r w:rsidRPr="00F91D07">
        <w:rPr>
          <w:rFonts w:ascii="Times New Roman" w:hAnsi="Times New Roman" w:cs="Times New Roman"/>
          <w:b/>
          <w:sz w:val="22"/>
          <w:szCs w:val="22"/>
        </w:rPr>
        <w:t xml:space="preserve"> </w:t>
      </w:r>
    </w:p>
    <w:p w14:paraId="36B5B9AB" w14:textId="4B2AB023" w:rsidR="00B83385" w:rsidRPr="00F91D07" w:rsidRDefault="00EB43BE" w:rsidP="007D3260">
      <w:pPr>
        <w:pBdr>
          <w:top w:val="nil"/>
          <w:left w:val="nil"/>
          <w:bottom w:val="nil"/>
          <w:right w:val="nil"/>
          <w:between w:val="nil"/>
        </w:pBdr>
        <w:spacing w:line="276" w:lineRule="auto"/>
        <w:rPr>
          <w:rFonts w:ascii="Times New Roman" w:hAnsi="Times New Roman" w:cs="Times New Roman"/>
          <w:bCs/>
          <w:sz w:val="22"/>
          <w:szCs w:val="22"/>
        </w:rPr>
      </w:pPr>
      <w:r w:rsidRPr="00F91D07">
        <w:rPr>
          <w:rFonts w:ascii="Times New Roman" w:hAnsi="Times New Roman" w:cs="Times New Roman"/>
          <w:b/>
          <w:sz w:val="22"/>
          <w:szCs w:val="22"/>
        </w:rPr>
        <w:lastRenderedPageBreak/>
        <w:t>Table S1:</w:t>
      </w:r>
      <w:r w:rsidRPr="00F91D07">
        <w:rPr>
          <w:rFonts w:ascii="Times New Roman" w:hAnsi="Times New Roman" w:cs="Times New Roman"/>
          <w:bCs/>
          <w:sz w:val="22"/>
          <w:szCs w:val="22"/>
        </w:rPr>
        <w:t xml:space="preserve"> </w:t>
      </w:r>
      <w:proofErr w:type="spellStart"/>
      <w:r w:rsidRPr="00F91D07">
        <w:rPr>
          <w:rFonts w:ascii="Times New Roman" w:hAnsi="Times New Roman" w:cs="Times New Roman"/>
          <w:bCs/>
          <w:sz w:val="22"/>
          <w:szCs w:val="22"/>
        </w:rPr>
        <w:t>Hyperparameter</w:t>
      </w:r>
      <w:proofErr w:type="spellEnd"/>
      <w:r w:rsidRPr="00F91D07">
        <w:rPr>
          <w:rFonts w:ascii="Times New Roman" w:hAnsi="Times New Roman" w:cs="Times New Roman"/>
          <w:bCs/>
          <w:sz w:val="22"/>
          <w:szCs w:val="22"/>
        </w:rPr>
        <w:t xml:space="preserve"> grids </w:t>
      </w:r>
      <w:r w:rsidR="00422FA4" w:rsidRPr="00F91D07">
        <w:rPr>
          <w:rFonts w:ascii="Times New Roman" w:hAnsi="Times New Roman" w:cs="Times New Roman"/>
          <w:bCs/>
          <w:sz w:val="22"/>
          <w:szCs w:val="22"/>
        </w:rPr>
        <w:t xml:space="preserve">and optimal values </w:t>
      </w:r>
      <w:r w:rsidRPr="00F91D07">
        <w:rPr>
          <w:rFonts w:ascii="Times New Roman" w:hAnsi="Times New Roman" w:cs="Times New Roman"/>
          <w:bCs/>
          <w:sz w:val="22"/>
          <w:szCs w:val="22"/>
        </w:rPr>
        <w:t xml:space="preserve">for the </w:t>
      </w:r>
      <w:r w:rsidR="00DE0BD0" w:rsidRPr="00F91D07">
        <w:rPr>
          <w:rFonts w:ascii="Times New Roman" w:hAnsi="Times New Roman" w:cs="Times New Roman"/>
          <w:bCs/>
          <w:sz w:val="22"/>
          <w:szCs w:val="22"/>
        </w:rPr>
        <w:t xml:space="preserve">neural network and RF classifiers </w:t>
      </w:r>
      <w:r w:rsidR="00273EE9" w:rsidRPr="00F91D07">
        <w:rPr>
          <w:rFonts w:ascii="Times New Roman" w:hAnsi="Times New Roman" w:cs="Times New Roman"/>
          <w:bCs/>
          <w:sz w:val="22"/>
          <w:szCs w:val="22"/>
        </w:rPr>
        <w:t>trained on ECFPs for binding affinity prediction.</w:t>
      </w:r>
    </w:p>
    <w:tbl>
      <w:tblPr>
        <w:tblStyle w:val="PlainTable2"/>
        <w:tblW w:w="8964" w:type="dxa"/>
        <w:tblLook w:val="04A0" w:firstRow="1" w:lastRow="0" w:firstColumn="1" w:lastColumn="0" w:noHBand="0" w:noVBand="1"/>
      </w:tblPr>
      <w:tblGrid>
        <w:gridCol w:w="1662"/>
        <w:gridCol w:w="4474"/>
        <w:gridCol w:w="2828"/>
      </w:tblGrid>
      <w:tr w:rsidR="00273EE9" w:rsidRPr="00F91D07" w14:paraId="637582FE" w14:textId="77777777" w:rsidTr="00CB5550">
        <w:trPr>
          <w:cnfStyle w:val="100000000000" w:firstRow="1" w:lastRow="0" w:firstColumn="0" w:lastColumn="0" w:oddVBand="0" w:evenVBand="0" w:oddHBand="0"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1662" w:type="dxa"/>
            <w:vAlign w:val="center"/>
          </w:tcPr>
          <w:p w14:paraId="16E585CE" w14:textId="77777777" w:rsidR="00273EE9" w:rsidRPr="00F91D07" w:rsidRDefault="00273EE9" w:rsidP="00CB5550">
            <w:pPr>
              <w:jc w:val="center"/>
              <w:rPr>
                <w:rFonts w:ascii="Times New Roman" w:hAnsi="Times New Roman" w:cs="Times New Roman"/>
                <w:b w:val="0"/>
                <w:color w:val="000000"/>
                <w:sz w:val="22"/>
                <w:szCs w:val="22"/>
              </w:rPr>
            </w:pPr>
            <w:r w:rsidRPr="00F91D07">
              <w:rPr>
                <w:rFonts w:ascii="Times New Roman" w:hAnsi="Times New Roman" w:cs="Times New Roman"/>
                <w:b w:val="0"/>
                <w:color w:val="000000"/>
                <w:sz w:val="22"/>
                <w:szCs w:val="22"/>
              </w:rPr>
              <w:t>Algorithm</w:t>
            </w:r>
          </w:p>
        </w:tc>
        <w:tc>
          <w:tcPr>
            <w:tcW w:w="4474" w:type="dxa"/>
            <w:vAlign w:val="center"/>
          </w:tcPr>
          <w:p w14:paraId="7E4ADF0A" w14:textId="77777777" w:rsidR="00273EE9" w:rsidRPr="00F91D07" w:rsidRDefault="00273EE9" w:rsidP="00CB555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2"/>
                <w:szCs w:val="22"/>
              </w:rPr>
            </w:pPr>
            <w:r w:rsidRPr="00F91D07">
              <w:rPr>
                <w:rFonts w:ascii="Times New Roman" w:hAnsi="Times New Roman" w:cs="Times New Roman"/>
                <w:b w:val="0"/>
                <w:color w:val="000000"/>
                <w:sz w:val="22"/>
                <w:szCs w:val="22"/>
              </w:rPr>
              <w:t xml:space="preserve">Tested </w:t>
            </w:r>
            <w:proofErr w:type="spellStart"/>
            <w:r w:rsidRPr="00F91D07">
              <w:rPr>
                <w:rFonts w:ascii="Times New Roman" w:hAnsi="Times New Roman" w:cs="Times New Roman"/>
                <w:b w:val="0"/>
                <w:color w:val="000000"/>
                <w:sz w:val="22"/>
                <w:szCs w:val="22"/>
              </w:rPr>
              <w:t>hyperparameter</w:t>
            </w:r>
            <w:proofErr w:type="spellEnd"/>
            <w:r w:rsidRPr="00F91D07">
              <w:rPr>
                <w:rFonts w:ascii="Times New Roman" w:hAnsi="Times New Roman" w:cs="Times New Roman"/>
                <w:b w:val="0"/>
                <w:color w:val="000000"/>
                <w:sz w:val="22"/>
                <w:szCs w:val="22"/>
              </w:rPr>
              <w:t xml:space="preserve"> grids</w:t>
            </w:r>
          </w:p>
        </w:tc>
        <w:tc>
          <w:tcPr>
            <w:tcW w:w="2828" w:type="dxa"/>
            <w:vAlign w:val="center"/>
          </w:tcPr>
          <w:p w14:paraId="195B6D1C" w14:textId="753F254D" w:rsidR="00273EE9" w:rsidRPr="00F91D07" w:rsidRDefault="00E62C5B" w:rsidP="00CB555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2"/>
                <w:szCs w:val="22"/>
              </w:rPr>
            </w:pPr>
            <w:r w:rsidRPr="00F91D07">
              <w:rPr>
                <w:rFonts w:ascii="Times New Roman" w:hAnsi="Times New Roman" w:cs="Times New Roman"/>
                <w:b w:val="0"/>
                <w:color w:val="000000"/>
                <w:sz w:val="22"/>
                <w:szCs w:val="22"/>
              </w:rPr>
              <w:t>Optimal value</w:t>
            </w:r>
          </w:p>
        </w:tc>
      </w:tr>
      <w:tr w:rsidR="00273EE9" w:rsidRPr="00F91D07" w14:paraId="35A43C30" w14:textId="77777777" w:rsidTr="00400F51">
        <w:trPr>
          <w:cnfStyle w:val="000000100000" w:firstRow="0" w:lastRow="0" w:firstColumn="0" w:lastColumn="0" w:oddVBand="0" w:evenVBand="0" w:oddHBand="1" w:evenHBand="0" w:firstRowFirstColumn="0" w:firstRowLastColumn="0" w:lastRowFirstColumn="0" w:lastRowLastColumn="0"/>
          <w:trHeight w:val="105"/>
        </w:trPr>
        <w:tc>
          <w:tcPr>
            <w:cnfStyle w:val="001000000000" w:firstRow="0" w:lastRow="0" w:firstColumn="1" w:lastColumn="0" w:oddVBand="0" w:evenVBand="0" w:oddHBand="0" w:evenHBand="0" w:firstRowFirstColumn="0" w:firstRowLastColumn="0" w:lastRowFirstColumn="0" w:lastRowLastColumn="0"/>
            <w:tcW w:w="1662" w:type="dxa"/>
            <w:vMerge w:val="restart"/>
            <w:vAlign w:val="center"/>
          </w:tcPr>
          <w:p w14:paraId="5027AF49" w14:textId="77777777" w:rsidR="00273EE9" w:rsidRPr="00F91D07" w:rsidRDefault="00273EE9" w:rsidP="00CB5550">
            <w:pPr>
              <w:jc w:val="center"/>
              <w:rPr>
                <w:rFonts w:ascii="Times New Roman" w:hAnsi="Times New Roman" w:cs="Times New Roman"/>
                <w:b w:val="0"/>
                <w:color w:val="000000"/>
                <w:sz w:val="22"/>
                <w:szCs w:val="22"/>
              </w:rPr>
            </w:pPr>
            <w:r w:rsidRPr="00F91D07">
              <w:rPr>
                <w:rFonts w:ascii="Times New Roman" w:hAnsi="Times New Roman" w:cs="Times New Roman"/>
                <w:b w:val="0"/>
                <w:color w:val="000000"/>
                <w:sz w:val="22"/>
                <w:szCs w:val="22"/>
              </w:rPr>
              <w:t>RF</w:t>
            </w:r>
          </w:p>
        </w:tc>
        <w:tc>
          <w:tcPr>
            <w:tcW w:w="4474" w:type="dxa"/>
            <w:vAlign w:val="center"/>
          </w:tcPr>
          <w:p w14:paraId="1D7C6275" w14:textId="02DBFECA" w:rsidR="00273EE9" w:rsidRPr="00F91D07" w:rsidRDefault="00273EE9" w:rsidP="00CB5550">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 xml:space="preserve">Number of Estimators </w:t>
            </w:r>
            <w:r w:rsidRPr="00F91D07">
              <w:rPr>
                <w:rFonts w:ascii="Cambria Math" w:hAnsi="Cambria Math" w:cs="Cambria Math"/>
                <w:bCs/>
                <w:color w:val="000000"/>
                <w:sz w:val="22"/>
                <w:szCs w:val="22"/>
              </w:rPr>
              <w:t>∈</w:t>
            </w:r>
            <w:r w:rsidRPr="00F91D07">
              <w:rPr>
                <w:rFonts w:ascii="Times New Roman" w:hAnsi="Times New Roman" w:cs="Times New Roman"/>
                <w:bCs/>
                <w:color w:val="000000"/>
                <w:sz w:val="22"/>
                <w:szCs w:val="22"/>
              </w:rPr>
              <w:t xml:space="preserve"> {10, 20, 30, 40}</w:t>
            </w:r>
          </w:p>
        </w:tc>
        <w:tc>
          <w:tcPr>
            <w:tcW w:w="2828" w:type="dxa"/>
            <w:vAlign w:val="center"/>
          </w:tcPr>
          <w:p w14:paraId="0BBEE6AD" w14:textId="12690D4D" w:rsidR="00273EE9" w:rsidRPr="00F91D07" w:rsidRDefault="00E62C5B" w:rsidP="00CB555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20</w:t>
            </w:r>
          </w:p>
        </w:tc>
      </w:tr>
      <w:tr w:rsidR="00273EE9" w:rsidRPr="00F91D07" w14:paraId="563CF951" w14:textId="77777777" w:rsidTr="001A7BFC">
        <w:trPr>
          <w:trHeight w:val="127"/>
        </w:trPr>
        <w:tc>
          <w:tcPr>
            <w:cnfStyle w:val="001000000000" w:firstRow="0" w:lastRow="0" w:firstColumn="1" w:lastColumn="0" w:oddVBand="0" w:evenVBand="0" w:oddHBand="0" w:evenHBand="0" w:firstRowFirstColumn="0" w:firstRowLastColumn="0" w:lastRowFirstColumn="0" w:lastRowLastColumn="0"/>
            <w:tcW w:w="1662" w:type="dxa"/>
            <w:vMerge/>
            <w:vAlign w:val="center"/>
          </w:tcPr>
          <w:p w14:paraId="78A5BFE5" w14:textId="77777777" w:rsidR="00273EE9" w:rsidRPr="00F91D07" w:rsidRDefault="00273EE9" w:rsidP="00CB5550">
            <w:pPr>
              <w:jc w:val="center"/>
              <w:rPr>
                <w:rFonts w:ascii="Times New Roman" w:hAnsi="Times New Roman" w:cs="Times New Roman"/>
                <w:b w:val="0"/>
                <w:color w:val="000000"/>
                <w:sz w:val="22"/>
                <w:szCs w:val="22"/>
              </w:rPr>
            </w:pPr>
          </w:p>
        </w:tc>
        <w:tc>
          <w:tcPr>
            <w:tcW w:w="4474" w:type="dxa"/>
            <w:vAlign w:val="center"/>
          </w:tcPr>
          <w:p w14:paraId="09BFB8D1" w14:textId="3E03E7B1" w:rsidR="00273EE9" w:rsidRPr="00F91D07" w:rsidRDefault="00273EE9" w:rsidP="00CB555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 xml:space="preserve">Maximum Depth </w:t>
            </w:r>
            <w:r w:rsidRPr="00F91D07">
              <w:rPr>
                <w:rFonts w:ascii="Cambria Math" w:hAnsi="Cambria Math" w:cs="Cambria Math"/>
                <w:bCs/>
                <w:color w:val="000000"/>
                <w:sz w:val="22"/>
                <w:szCs w:val="22"/>
              </w:rPr>
              <w:t>∈</w:t>
            </w:r>
            <w:r w:rsidRPr="00F91D07">
              <w:rPr>
                <w:rFonts w:ascii="Times New Roman" w:hAnsi="Times New Roman" w:cs="Times New Roman"/>
                <w:bCs/>
                <w:color w:val="000000"/>
                <w:sz w:val="22"/>
                <w:szCs w:val="22"/>
              </w:rPr>
              <w:t xml:space="preserve"> {1, 2, </w:t>
            </w:r>
            <w:r w:rsidR="00E62C5B" w:rsidRPr="00F91D07">
              <w:rPr>
                <w:rFonts w:ascii="Times New Roman" w:hAnsi="Times New Roman" w:cs="Times New Roman"/>
                <w:bCs/>
                <w:color w:val="000000"/>
                <w:sz w:val="22"/>
                <w:szCs w:val="22"/>
              </w:rPr>
              <w:t>5, 10</w:t>
            </w:r>
            <w:r w:rsidRPr="00F91D07">
              <w:rPr>
                <w:rFonts w:ascii="Times New Roman" w:hAnsi="Times New Roman" w:cs="Times New Roman"/>
                <w:bCs/>
                <w:color w:val="000000"/>
                <w:sz w:val="22"/>
                <w:szCs w:val="22"/>
              </w:rPr>
              <w:t>}</w:t>
            </w:r>
          </w:p>
        </w:tc>
        <w:tc>
          <w:tcPr>
            <w:tcW w:w="2828" w:type="dxa"/>
            <w:vAlign w:val="center"/>
          </w:tcPr>
          <w:p w14:paraId="0022E878" w14:textId="27FF328E" w:rsidR="00273EE9" w:rsidRPr="00F91D07" w:rsidRDefault="00E62C5B" w:rsidP="00CB555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10</w:t>
            </w:r>
          </w:p>
        </w:tc>
      </w:tr>
      <w:tr w:rsidR="00E62C5B" w:rsidRPr="00F91D07" w14:paraId="5CF850AF" w14:textId="77777777" w:rsidTr="00D44F0B">
        <w:trPr>
          <w:cnfStyle w:val="000000100000" w:firstRow="0" w:lastRow="0" w:firstColumn="0" w:lastColumn="0" w:oddVBand="0" w:evenVBand="0" w:oddHBand="1" w:evenHBand="0" w:firstRowFirstColumn="0" w:firstRowLastColumn="0" w:lastRowFirstColumn="0" w:lastRowLastColumn="0"/>
          <w:trHeight w:val="122"/>
        </w:trPr>
        <w:tc>
          <w:tcPr>
            <w:cnfStyle w:val="001000000000" w:firstRow="0" w:lastRow="0" w:firstColumn="1" w:lastColumn="0" w:oddVBand="0" w:evenVBand="0" w:oddHBand="0" w:evenHBand="0" w:firstRowFirstColumn="0" w:firstRowLastColumn="0" w:lastRowFirstColumn="0" w:lastRowLastColumn="0"/>
            <w:tcW w:w="1662" w:type="dxa"/>
            <w:vMerge w:val="restart"/>
            <w:vAlign w:val="center"/>
          </w:tcPr>
          <w:p w14:paraId="7C357B54" w14:textId="2DC55AE8" w:rsidR="00E62C5B" w:rsidRPr="00F91D07" w:rsidRDefault="00E62C5B" w:rsidP="00E62C5B">
            <w:pPr>
              <w:jc w:val="center"/>
              <w:rPr>
                <w:rFonts w:ascii="Times New Roman" w:hAnsi="Times New Roman" w:cs="Times New Roman"/>
                <w:b w:val="0"/>
                <w:color w:val="000000"/>
                <w:sz w:val="22"/>
                <w:szCs w:val="22"/>
              </w:rPr>
            </w:pPr>
            <w:proofErr w:type="spellStart"/>
            <w:r w:rsidRPr="00F91D07">
              <w:rPr>
                <w:rFonts w:ascii="Times New Roman" w:hAnsi="Times New Roman" w:cs="Times New Roman"/>
                <w:b w:val="0"/>
                <w:color w:val="000000"/>
                <w:sz w:val="22"/>
                <w:szCs w:val="22"/>
              </w:rPr>
              <w:t>kNN</w:t>
            </w:r>
            <w:proofErr w:type="spellEnd"/>
          </w:p>
        </w:tc>
        <w:tc>
          <w:tcPr>
            <w:tcW w:w="4474" w:type="dxa"/>
            <w:vAlign w:val="center"/>
          </w:tcPr>
          <w:p w14:paraId="2AC94B1D" w14:textId="0B82E5B7" w:rsidR="00E62C5B" w:rsidRPr="00F91D07" w:rsidRDefault="00E62C5B" w:rsidP="00E62C5B">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 xml:space="preserve">Number of Neighbours </w:t>
            </w:r>
            <w:r w:rsidRPr="00F91D07">
              <w:rPr>
                <w:rFonts w:ascii="Cambria Math" w:hAnsi="Cambria Math" w:cs="Cambria Math"/>
                <w:bCs/>
                <w:color w:val="000000"/>
                <w:sz w:val="22"/>
                <w:szCs w:val="22"/>
              </w:rPr>
              <w:t>∈</w:t>
            </w:r>
            <w:r w:rsidRPr="00F91D07">
              <w:rPr>
                <w:rFonts w:ascii="Times New Roman" w:hAnsi="Times New Roman" w:cs="Times New Roman"/>
                <w:bCs/>
                <w:color w:val="000000"/>
                <w:sz w:val="22"/>
                <w:szCs w:val="22"/>
              </w:rPr>
              <w:t xml:space="preserve"> {3, 4, …, 9, 10}</w:t>
            </w:r>
          </w:p>
        </w:tc>
        <w:tc>
          <w:tcPr>
            <w:tcW w:w="2828" w:type="dxa"/>
            <w:vAlign w:val="center"/>
          </w:tcPr>
          <w:p w14:paraId="266DCA58" w14:textId="6C655643" w:rsidR="00E62C5B" w:rsidRPr="00F91D07" w:rsidRDefault="00E62C5B" w:rsidP="00E62C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4</w:t>
            </w:r>
          </w:p>
        </w:tc>
      </w:tr>
      <w:tr w:rsidR="00E62C5B" w:rsidRPr="00F91D07" w14:paraId="539B2B82" w14:textId="77777777" w:rsidTr="00195C46">
        <w:trPr>
          <w:trHeight w:val="117"/>
        </w:trPr>
        <w:tc>
          <w:tcPr>
            <w:cnfStyle w:val="001000000000" w:firstRow="0" w:lastRow="0" w:firstColumn="1" w:lastColumn="0" w:oddVBand="0" w:evenVBand="0" w:oddHBand="0" w:evenHBand="0" w:firstRowFirstColumn="0" w:firstRowLastColumn="0" w:lastRowFirstColumn="0" w:lastRowLastColumn="0"/>
            <w:tcW w:w="1662" w:type="dxa"/>
            <w:vMerge/>
            <w:vAlign w:val="center"/>
          </w:tcPr>
          <w:p w14:paraId="3D3C24B0" w14:textId="77777777" w:rsidR="00E62C5B" w:rsidRPr="00F91D07" w:rsidRDefault="00E62C5B" w:rsidP="00E62C5B">
            <w:pPr>
              <w:jc w:val="center"/>
              <w:rPr>
                <w:rFonts w:ascii="Times New Roman" w:hAnsi="Times New Roman" w:cs="Times New Roman"/>
                <w:b w:val="0"/>
                <w:color w:val="000000"/>
                <w:sz w:val="22"/>
                <w:szCs w:val="22"/>
              </w:rPr>
            </w:pPr>
          </w:p>
        </w:tc>
        <w:tc>
          <w:tcPr>
            <w:tcW w:w="4474" w:type="dxa"/>
            <w:vAlign w:val="center"/>
          </w:tcPr>
          <w:p w14:paraId="475848FB" w14:textId="768309AC" w:rsidR="00E62C5B" w:rsidRPr="00F91D07" w:rsidRDefault="00E62C5B" w:rsidP="00E62C5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 xml:space="preserve">Weight Function </w:t>
            </w:r>
            <w:r w:rsidRPr="00F91D07">
              <w:rPr>
                <w:rFonts w:ascii="Cambria Math" w:hAnsi="Cambria Math" w:cs="Cambria Math"/>
                <w:bCs/>
                <w:color w:val="000000"/>
                <w:sz w:val="22"/>
                <w:szCs w:val="22"/>
              </w:rPr>
              <w:t>∈</w:t>
            </w:r>
            <w:r w:rsidRPr="00F91D07">
              <w:rPr>
                <w:rFonts w:ascii="Times New Roman" w:hAnsi="Times New Roman" w:cs="Times New Roman"/>
                <w:bCs/>
                <w:color w:val="000000"/>
                <w:sz w:val="22"/>
                <w:szCs w:val="22"/>
              </w:rPr>
              <w:t xml:space="preserve"> {uniform, distance}</w:t>
            </w:r>
          </w:p>
        </w:tc>
        <w:tc>
          <w:tcPr>
            <w:tcW w:w="2828" w:type="dxa"/>
            <w:vAlign w:val="center"/>
          </w:tcPr>
          <w:p w14:paraId="6474101E" w14:textId="407BB6B9" w:rsidR="00E62C5B" w:rsidRPr="00F91D07" w:rsidRDefault="00E62C5B" w:rsidP="00E62C5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distance</w:t>
            </w:r>
          </w:p>
        </w:tc>
      </w:tr>
      <w:tr w:rsidR="00D250E0" w:rsidRPr="00F91D07" w14:paraId="1193F1B8" w14:textId="77777777" w:rsidTr="00195C46">
        <w:trPr>
          <w:cnfStyle w:val="000000100000" w:firstRow="0" w:lastRow="0" w:firstColumn="0" w:lastColumn="0" w:oddVBand="0" w:evenVBand="0" w:oddHBand="1" w:evenHBand="0" w:firstRowFirstColumn="0" w:firstRowLastColumn="0" w:lastRowFirstColumn="0" w:lastRowLastColumn="0"/>
          <w:trHeight w:val="117"/>
        </w:trPr>
        <w:tc>
          <w:tcPr>
            <w:cnfStyle w:val="001000000000" w:firstRow="0" w:lastRow="0" w:firstColumn="1" w:lastColumn="0" w:oddVBand="0" w:evenVBand="0" w:oddHBand="0" w:evenHBand="0" w:firstRowFirstColumn="0" w:firstRowLastColumn="0" w:lastRowFirstColumn="0" w:lastRowLastColumn="0"/>
            <w:tcW w:w="1662" w:type="dxa"/>
            <w:vMerge w:val="restart"/>
            <w:vAlign w:val="center"/>
          </w:tcPr>
          <w:p w14:paraId="65566A2D" w14:textId="77BC5B26" w:rsidR="00D250E0" w:rsidRPr="00F91D07" w:rsidRDefault="00D250E0" w:rsidP="00CB5550">
            <w:pPr>
              <w:jc w:val="center"/>
              <w:rPr>
                <w:rFonts w:ascii="Times New Roman" w:hAnsi="Times New Roman" w:cs="Times New Roman"/>
                <w:b w:val="0"/>
                <w:color w:val="000000"/>
                <w:sz w:val="22"/>
                <w:szCs w:val="22"/>
              </w:rPr>
            </w:pPr>
            <w:r w:rsidRPr="00F91D07">
              <w:rPr>
                <w:rFonts w:ascii="Times New Roman" w:hAnsi="Times New Roman" w:cs="Times New Roman"/>
                <w:b w:val="0"/>
                <w:color w:val="000000"/>
                <w:sz w:val="22"/>
                <w:szCs w:val="22"/>
              </w:rPr>
              <w:t>NN</w:t>
            </w:r>
          </w:p>
        </w:tc>
        <w:tc>
          <w:tcPr>
            <w:tcW w:w="4474" w:type="dxa"/>
            <w:vAlign w:val="center"/>
          </w:tcPr>
          <w:p w14:paraId="01EDD9A6" w14:textId="77777777" w:rsidR="00E2566A" w:rsidRPr="00F91D07" w:rsidRDefault="00061F44" w:rsidP="00CB5550">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Number of units in</w:t>
            </w:r>
            <w:r w:rsidR="00D250E0" w:rsidRPr="00F91D07">
              <w:rPr>
                <w:rFonts w:ascii="Times New Roman" w:hAnsi="Times New Roman" w:cs="Times New Roman"/>
                <w:bCs/>
                <w:color w:val="000000"/>
                <w:sz w:val="22"/>
                <w:szCs w:val="22"/>
              </w:rPr>
              <w:t xml:space="preserve"> the first Dense Layer </w:t>
            </w:r>
          </w:p>
          <w:p w14:paraId="3F343370" w14:textId="4D60F4AD" w:rsidR="00D250E0" w:rsidRPr="00F91D07" w:rsidRDefault="00D250E0" w:rsidP="00CB5550">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2"/>
                <w:szCs w:val="22"/>
              </w:rPr>
            </w:pPr>
            <w:r w:rsidRPr="00F91D07">
              <w:rPr>
                <w:rFonts w:ascii="Cambria Math" w:hAnsi="Cambria Math" w:cs="Cambria Math"/>
                <w:bCs/>
                <w:color w:val="000000"/>
                <w:sz w:val="22"/>
                <w:szCs w:val="22"/>
              </w:rPr>
              <w:t>∈</w:t>
            </w:r>
            <w:r w:rsidRPr="00F91D07">
              <w:rPr>
                <w:rFonts w:ascii="Times New Roman" w:hAnsi="Times New Roman" w:cs="Times New Roman"/>
                <w:bCs/>
                <w:color w:val="000000"/>
                <w:sz w:val="22"/>
                <w:szCs w:val="22"/>
              </w:rPr>
              <w:t xml:space="preserve"> {</w:t>
            </w:r>
            <w:r w:rsidR="00E2566A" w:rsidRPr="00F91D07">
              <w:rPr>
                <w:rFonts w:ascii="Times New Roman" w:hAnsi="Times New Roman" w:cs="Times New Roman"/>
                <w:bCs/>
                <w:color w:val="000000"/>
                <w:sz w:val="22"/>
                <w:szCs w:val="22"/>
              </w:rPr>
              <w:t>32, 64, 12</w:t>
            </w:r>
            <w:r w:rsidR="008C0F6E" w:rsidRPr="00F91D07">
              <w:rPr>
                <w:rFonts w:ascii="Times New Roman" w:hAnsi="Times New Roman" w:cs="Times New Roman"/>
                <w:bCs/>
                <w:color w:val="000000"/>
                <w:sz w:val="22"/>
                <w:szCs w:val="22"/>
              </w:rPr>
              <w:t>8</w:t>
            </w:r>
            <w:r w:rsidRPr="00F91D07">
              <w:rPr>
                <w:rFonts w:ascii="Times New Roman" w:hAnsi="Times New Roman" w:cs="Times New Roman"/>
                <w:bCs/>
                <w:color w:val="000000"/>
                <w:sz w:val="22"/>
                <w:szCs w:val="22"/>
              </w:rPr>
              <w:t>}</w:t>
            </w:r>
          </w:p>
        </w:tc>
        <w:tc>
          <w:tcPr>
            <w:tcW w:w="2828" w:type="dxa"/>
            <w:vAlign w:val="center"/>
          </w:tcPr>
          <w:p w14:paraId="50A62987" w14:textId="0306B861" w:rsidR="00D250E0" w:rsidRPr="00F91D07" w:rsidRDefault="00C563F0" w:rsidP="00CB555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32</w:t>
            </w:r>
          </w:p>
        </w:tc>
      </w:tr>
      <w:tr w:rsidR="00D250E0" w:rsidRPr="00F91D07" w14:paraId="0E718AFD" w14:textId="77777777" w:rsidTr="00195C46">
        <w:trPr>
          <w:trHeight w:val="117"/>
        </w:trPr>
        <w:tc>
          <w:tcPr>
            <w:cnfStyle w:val="001000000000" w:firstRow="0" w:lastRow="0" w:firstColumn="1" w:lastColumn="0" w:oddVBand="0" w:evenVBand="0" w:oddHBand="0" w:evenHBand="0" w:firstRowFirstColumn="0" w:firstRowLastColumn="0" w:lastRowFirstColumn="0" w:lastRowLastColumn="0"/>
            <w:tcW w:w="1662" w:type="dxa"/>
            <w:vMerge/>
            <w:vAlign w:val="center"/>
          </w:tcPr>
          <w:p w14:paraId="73ACD2DE" w14:textId="77777777" w:rsidR="00D250E0" w:rsidRPr="00F91D07" w:rsidRDefault="00D250E0" w:rsidP="00CB5550">
            <w:pPr>
              <w:jc w:val="center"/>
              <w:rPr>
                <w:rFonts w:ascii="Times New Roman" w:hAnsi="Times New Roman" w:cs="Times New Roman"/>
                <w:b w:val="0"/>
                <w:color w:val="000000"/>
                <w:sz w:val="22"/>
                <w:szCs w:val="22"/>
              </w:rPr>
            </w:pPr>
          </w:p>
        </w:tc>
        <w:tc>
          <w:tcPr>
            <w:tcW w:w="4474" w:type="dxa"/>
            <w:vAlign w:val="center"/>
          </w:tcPr>
          <w:p w14:paraId="0D86C120" w14:textId="77777777" w:rsidR="00E2566A" w:rsidRPr="00F91D07" w:rsidRDefault="00D250E0" w:rsidP="00CB555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 xml:space="preserve">Dropout rate after Dense Layer 1 </w:t>
            </w:r>
          </w:p>
          <w:p w14:paraId="4822833D" w14:textId="1CC35B00" w:rsidR="00D250E0" w:rsidRPr="00F91D07" w:rsidRDefault="006832A3" w:rsidP="00CB555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2"/>
                <w:szCs w:val="22"/>
              </w:rPr>
            </w:pPr>
            <w:r w:rsidRPr="00F91D07">
              <w:rPr>
                <w:rFonts w:ascii="Cambria Math" w:hAnsi="Cambria Math" w:cs="Cambria Math"/>
                <w:bCs/>
                <w:color w:val="000000"/>
                <w:sz w:val="22"/>
                <w:szCs w:val="22"/>
              </w:rPr>
              <w:t xml:space="preserve">∈ </w:t>
            </w:r>
            <w:r w:rsidR="00D250E0" w:rsidRPr="00F91D07">
              <w:rPr>
                <w:rFonts w:ascii="Times New Roman" w:hAnsi="Times New Roman" w:cs="Times New Roman"/>
                <w:bCs/>
                <w:color w:val="000000"/>
                <w:sz w:val="22"/>
                <w:szCs w:val="22"/>
              </w:rPr>
              <w:t>{</w:t>
            </w:r>
            <w:r w:rsidR="00E2566A" w:rsidRPr="00F91D07">
              <w:rPr>
                <w:rFonts w:ascii="Times New Roman" w:hAnsi="Times New Roman" w:cs="Times New Roman"/>
                <w:bCs/>
                <w:color w:val="000000"/>
                <w:sz w:val="22"/>
                <w:szCs w:val="22"/>
              </w:rPr>
              <w:t>0.2, 0.3, 0.4, 0.5</w:t>
            </w:r>
            <w:r w:rsidR="00D250E0" w:rsidRPr="00F91D07">
              <w:rPr>
                <w:rFonts w:ascii="Times New Roman" w:hAnsi="Times New Roman" w:cs="Times New Roman"/>
                <w:bCs/>
                <w:color w:val="000000"/>
                <w:sz w:val="22"/>
                <w:szCs w:val="22"/>
              </w:rPr>
              <w:t>}</w:t>
            </w:r>
          </w:p>
        </w:tc>
        <w:tc>
          <w:tcPr>
            <w:tcW w:w="2828" w:type="dxa"/>
            <w:vAlign w:val="center"/>
          </w:tcPr>
          <w:p w14:paraId="6F1186E9" w14:textId="3C9E1705" w:rsidR="00D250E0" w:rsidRPr="00F91D07" w:rsidRDefault="004B3AAA" w:rsidP="00CB555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0.2</w:t>
            </w:r>
          </w:p>
        </w:tc>
      </w:tr>
      <w:tr w:rsidR="00D250E0" w:rsidRPr="00F91D07" w14:paraId="7CC237BD" w14:textId="77777777" w:rsidTr="00195C46">
        <w:trPr>
          <w:cnfStyle w:val="000000100000" w:firstRow="0" w:lastRow="0" w:firstColumn="0" w:lastColumn="0" w:oddVBand="0" w:evenVBand="0" w:oddHBand="1" w:evenHBand="0" w:firstRowFirstColumn="0" w:firstRowLastColumn="0" w:lastRowFirstColumn="0" w:lastRowLastColumn="0"/>
          <w:trHeight w:val="117"/>
        </w:trPr>
        <w:tc>
          <w:tcPr>
            <w:cnfStyle w:val="001000000000" w:firstRow="0" w:lastRow="0" w:firstColumn="1" w:lastColumn="0" w:oddVBand="0" w:evenVBand="0" w:oddHBand="0" w:evenHBand="0" w:firstRowFirstColumn="0" w:firstRowLastColumn="0" w:lastRowFirstColumn="0" w:lastRowLastColumn="0"/>
            <w:tcW w:w="1662" w:type="dxa"/>
            <w:vMerge/>
            <w:vAlign w:val="center"/>
          </w:tcPr>
          <w:p w14:paraId="3B8E6400" w14:textId="77777777" w:rsidR="00D250E0" w:rsidRPr="00F91D07" w:rsidRDefault="00D250E0" w:rsidP="00E979F7">
            <w:pPr>
              <w:jc w:val="center"/>
              <w:rPr>
                <w:rFonts w:ascii="Times New Roman" w:hAnsi="Times New Roman" w:cs="Times New Roman"/>
                <w:b w:val="0"/>
                <w:color w:val="000000"/>
                <w:sz w:val="22"/>
                <w:szCs w:val="22"/>
              </w:rPr>
            </w:pPr>
          </w:p>
        </w:tc>
        <w:tc>
          <w:tcPr>
            <w:tcW w:w="4474" w:type="dxa"/>
            <w:vAlign w:val="center"/>
          </w:tcPr>
          <w:p w14:paraId="2564EE0A" w14:textId="77777777" w:rsidR="00E2566A" w:rsidRPr="00F91D07" w:rsidRDefault="00061F44" w:rsidP="00E979F7">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 xml:space="preserve">Number of units in </w:t>
            </w:r>
            <w:r w:rsidR="00D250E0" w:rsidRPr="00F91D07">
              <w:rPr>
                <w:rFonts w:ascii="Times New Roman" w:hAnsi="Times New Roman" w:cs="Times New Roman"/>
                <w:bCs/>
                <w:color w:val="000000"/>
                <w:sz w:val="22"/>
                <w:szCs w:val="22"/>
              </w:rPr>
              <w:t xml:space="preserve">second Dense Layer </w:t>
            </w:r>
          </w:p>
          <w:p w14:paraId="609F26F2" w14:textId="5EAF66DE" w:rsidR="00D250E0" w:rsidRPr="00F91D07" w:rsidRDefault="00D250E0" w:rsidP="00E979F7">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2"/>
                <w:szCs w:val="22"/>
              </w:rPr>
            </w:pPr>
            <w:r w:rsidRPr="00F91D07">
              <w:rPr>
                <w:rFonts w:ascii="Cambria Math" w:hAnsi="Cambria Math" w:cs="Cambria Math"/>
                <w:bCs/>
                <w:color w:val="000000"/>
                <w:sz w:val="22"/>
                <w:szCs w:val="22"/>
              </w:rPr>
              <w:t>∈</w:t>
            </w:r>
            <w:r w:rsidRPr="00F91D07">
              <w:rPr>
                <w:rFonts w:ascii="Times New Roman" w:hAnsi="Times New Roman" w:cs="Times New Roman"/>
                <w:bCs/>
                <w:color w:val="000000"/>
                <w:sz w:val="22"/>
                <w:szCs w:val="22"/>
              </w:rPr>
              <w:t xml:space="preserve"> {</w:t>
            </w:r>
            <w:r w:rsidR="00E2566A" w:rsidRPr="00F91D07">
              <w:rPr>
                <w:rFonts w:ascii="Times New Roman" w:hAnsi="Times New Roman" w:cs="Times New Roman"/>
                <w:bCs/>
                <w:color w:val="000000"/>
                <w:sz w:val="22"/>
                <w:szCs w:val="22"/>
              </w:rPr>
              <w:t>16, 32, 64</w:t>
            </w:r>
            <w:r w:rsidRPr="00F91D07">
              <w:rPr>
                <w:rFonts w:ascii="Times New Roman" w:hAnsi="Times New Roman" w:cs="Times New Roman"/>
                <w:bCs/>
                <w:color w:val="000000"/>
                <w:sz w:val="22"/>
                <w:szCs w:val="22"/>
              </w:rPr>
              <w:t>}</w:t>
            </w:r>
          </w:p>
        </w:tc>
        <w:tc>
          <w:tcPr>
            <w:tcW w:w="2828" w:type="dxa"/>
            <w:vAlign w:val="center"/>
          </w:tcPr>
          <w:p w14:paraId="54A5EEAD" w14:textId="3FE89F4F" w:rsidR="00D250E0" w:rsidRPr="00F91D07" w:rsidRDefault="004B3AAA" w:rsidP="00E979F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64</w:t>
            </w:r>
          </w:p>
        </w:tc>
      </w:tr>
      <w:tr w:rsidR="00D250E0" w:rsidRPr="00F91D07" w14:paraId="59DB242E" w14:textId="77777777" w:rsidTr="00195C46">
        <w:trPr>
          <w:trHeight w:val="117"/>
        </w:trPr>
        <w:tc>
          <w:tcPr>
            <w:cnfStyle w:val="001000000000" w:firstRow="0" w:lastRow="0" w:firstColumn="1" w:lastColumn="0" w:oddVBand="0" w:evenVBand="0" w:oddHBand="0" w:evenHBand="0" w:firstRowFirstColumn="0" w:firstRowLastColumn="0" w:lastRowFirstColumn="0" w:lastRowLastColumn="0"/>
            <w:tcW w:w="1662" w:type="dxa"/>
            <w:vMerge/>
            <w:vAlign w:val="center"/>
          </w:tcPr>
          <w:p w14:paraId="41E14625" w14:textId="77777777" w:rsidR="00D250E0" w:rsidRPr="00F91D07" w:rsidRDefault="00D250E0" w:rsidP="00E979F7">
            <w:pPr>
              <w:jc w:val="center"/>
              <w:rPr>
                <w:rFonts w:ascii="Times New Roman" w:hAnsi="Times New Roman" w:cs="Times New Roman"/>
                <w:b w:val="0"/>
                <w:color w:val="000000"/>
                <w:sz w:val="22"/>
                <w:szCs w:val="22"/>
              </w:rPr>
            </w:pPr>
          </w:p>
        </w:tc>
        <w:tc>
          <w:tcPr>
            <w:tcW w:w="4474" w:type="dxa"/>
            <w:vAlign w:val="center"/>
          </w:tcPr>
          <w:p w14:paraId="7A4CD646" w14:textId="5675DEB8" w:rsidR="00D250E0" w:rsidRPr="00F91D07" w:rsidRDefault="00D250E0" w:rsidP="00E979F7">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 xml:space="preserve">Dropout rate after Dense Layer 2 </w:t>
            </w:r>
            <w:r w:rsidR="006832A3" w:rsidRPr="00F91D07">
              <w:rPr>
                <w:rFonts w:ascii="Cambria Math" w:hAnsi="Cambria Math" w:cs="Cambria Math"/>
                <w:bCs/>
                <w:color w:val="000000"/>
                <w:sz w:val="22"/>
                <w:szCs w:val="22"/>
              </w:rPr>
              <w:t xml:space="preserve">∈ </w:t>
            </w:r>
            <w:r w:rsidRPr="00F91D07">
              <w:rPr>
                <w:rFonts w:ascii="Times New Roman" w:hAnsi="Times New Roman" w:cs="Times New Roman"/>
                <w:bCs/>
                <w:color w:val="000000"/>
                <w:sz w:val="22"/>
                <w:szCs w:val="22"/>
              </w:rPr>
              <w:t>{</w:t>
            </w:r>
            <w:r w:rsidR="00E2566A" w:rsidRPr="00F91D07">
              <w:rPr>
                <w:rFonts w:ascii="Times New Roman" w:hAnsi="Times New Roman" w:cs="Times New Roman"/>
                <w:bCs/>
                <w:color w:val="000000"/>
                <w:sz w:val="22"/>
                <w:szCs w:val="22"/>
              </w:rPr>
              <w:t>0.3, 0.4, 0.5, 0.6</w:t>
            </w:r>
            <w:r w:rsidRPr="00F91D07">
              <w:rPr>
                <w:rFonts w:ascii="Times New Roman" w:hAnsi="Times New Roman" w:cs="Times New Roman"/>
                <w:bCs/>
                <w:color w:val="000000"/>
                <w:sz w:val="22"/>
                <w:szCs w:val="22"/>
              </w:rPr>
              <w:t>}</w:t>
            </w:r>
          </w:p>
        </w:tc>
        <w:tc>
          <w:tcPr>
            <w:tcW w:w="2828" w:type="dxa"/>
            <w:vAlign w:val="center"/>
          </w:tcPr>
          <w:p w14:paraId="70C53DA7" w14:textId="1D75A3F8" w:rsidR="00D250E0" w:rsidRPr="00F91D07" w:rsidRDefault="004B3AAA" w:rsidP="00E979F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0.6</w:t>
            </w:r>
          </w:p>
        </w:tc>
      </w:tr>
      <w:tr w:rsidR="00D250E0" w:rsidRPr="00F91D07" w14:paraId="0BF82941" w14:textId="77777777" w:rsidTr="00195C46">
        <w:trPr>
          <w:cnfStyle w:val="000000100000" w:firstRow="0" w:lastRow="0" w:firstColumn="0" w:lastColumn="0" w:oddVBand="0" w:evenVBand="0" w:oddHBand="1" w:evenHBand="0" w:firstRowFirstColumn="0" w:firstRowLastColumn="0" w:lastRowFirstColumn="0" w:lastRowLastColumn="0"/>
          <w:trHeight w:val="117"/>
        </w:trPr>
        <w:tc>
          <w:tcPr>
            <w:cnfStyle w:val="001000000000" w:firstRow="0" w:lastRow="0" w:firstColumn="1" w:lastColumn="0" w:oddVBand="0" w:evenVBand="0" w:oddHBand="0" w:evenHBand="0" w:firstRowFirstColumn="0" w:firstRowLastColumn="0" w:lastRowFirstColumn="0" w:lastRowLastColumn="0"/>
            <w:tcW w:w="1662" w:type="dxa"/>
            <w:vMerge/>
            <w:vAlign w:val="center"/>
          </w:tcPr>
          <w:p w14:paraId="1436E82B" w14:textId="77777777" w:rsidR="00D250E0" w:rsidRPr="00F91D07" w:rsidRDefault="00D250E0" w:rsidP="00E979F7">
            <w:pPr>
              <w:jc w:val="center"/>
              <w:rPr>
                <w:rFonts w:ascii="Times New Roman" w:hAnsi="Times New Roman" w:cs="Times New Roman"/>
                <w:b w:val="0"/>
                <w:color w:val="000000"/>
                <w:sz w:val="22"/>
                <w:szCs w:val="22"/>
              </w:rPr>
            </w:pPr>
          </w:p>
        </w:tc>
        <w:tc>
          <w:tcPr>
            <w:tcW w:w="4474" w:type="dxa"/>
            <w:vAlign w:val="center"/>
          </w:tcPr>
          <w:p w14:paraId="19758800" w14:textId="49DFC641" w:rsidR="00D250E0" w:rsidRPr="00F91D07" w:rsidRDefault="006832A3" w:rsidP="00E979F7">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 xml:space="preserve">Learning Rate </w:t>
            </w:r>
            <w:r w:rsidRPr="00F91D07">
              <w:rPr>
                <w:rFonts w:ascii="Cambria Math" w:hAnsi="Cambria Math" w:cs="Cambria Math"/>
                <w:bCs/>
                <w:color w:val="000000"/>
                <w:sz w:val="22"/>
                <w:szCs w:val="22"/>
              </w:rPr>
              <w:t>∈ {0.001, 0.0005}</w:t>
            </w:r>
          </w:p>
        </w:tc>
        <w:tc>
          <w:tcPr>
            <w:tcW w:w="2828" w:type="dxa"/>
            <w:vAlign w:val="center"/>
          </w:tcPr>
          <w:p w14:paraId="4CEF1B53" w14:textId="1844582D" w:rsidR="00D250E0" w:rsidRPr="00F91D07" w:rsidRDefault="002A1375" w:rsidP="00E979F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0.001</w:t>
            </w:r>
          </w:p>
        </w:tc>
      </w:tr>
      <w:tr w:rsidR="00D250E0" w:rsidRPr="00F91D07" w14:paraId="359680D5" w14:textId="77777777" w:rsidTr="00195C46">
        <w:trPr>
          <w:trHeight w:val="117"/>
        </w:trPr>
        <w:tc>
          <w:tcPr>
            <w:cnfStyle w:val="001000000000" w:firstRow="0" w:lastRow="0" w:firstColumn="1" w:lastColumn="0" w:oddVBand="0" w:evenVBand="0" w:oddHBand="0" w:evenHBand="0" w:firstRowFirstColumn="0" w:firstRowLastColumn="0" w:lastRowFirstColumn="0" w:lastRowLastColumn="0"/>
            <w:tcW w:w="1662" w:type="dxa"/>
            <w:vMerge/>
            <w:vAlign w:val="center"/>
          </w:tcPr>
          <w:p w14:paraId="45057736" w14:textId="77777777" w:rsidR="00D250E0" w:rsidRPr="00F91D07" w:rsidRDefault="00D250E0" w:rsidP="00E979F7">
            <w:pPr>
              <w:jc w:val="center"/>
              <w:rPr>
                <w:rFonts w:ascii="Times New Roman" w:hAnsi="Times New Roman" w:cs="Times New Roman"/>
                <w:b w:val="0"/>
                <w:color w:val="000000"/>
                <w:sz w:val="22"/>
                <w:szCs w:val="22"/>
              </w:rPr>
            </w:pPr>
          </w:p>
        </w:tc>
        <w:tc>
          <w:tcPr>
            <w:tcW w:w="4474" w:type="dxa"/>
            <w:vAlign w:val="center"/>
          </w:tcPr>
          <w:p w14:paraId="7DBB36B8" w14:textId="1FB3AEAC" w:rsidR="00D250E0" w:rsidRPr="00F91D07" w:rsidRDefault="002A1375" w:rsidP="00E979F7">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 xml:space="preserve">Number of Epochs </w:t>
            </w:r>
            <w:r w:rsidRPr="00F91D07">
              <w:rPr>
                <w:rFonts w:ascii="Cambria Math" w:hAnsi="Cambria Math" w:cs="Cambria Math"/>
                <w:bCs/>
                <w:color w:val="000000"/>
                <w:sz w:val="22"/>
                <w:szCs w:val="22"/>
              </w:rPr>
              <w:t>∈ {5, 25, 50}</w:t>
            </w:r>
          </w:p>
        </w:tc>
        <w:tc>
          <w:tcPr>
            <w:tcW w:w="2828" w:type="dxa"/>
            <w:vAlign w:val="center"/>
          </w:tcPr>
          <w:p w14:paraId="122F2476" w14:textId="0D578EC6" w:rsidR="00D250E0" w:rsidRPr="00F91D07" w:rsidRDefault="002A1375" w:rsidP="00E979F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25</w:t>
            </w:r>
          </w:p>
        </w:tc>
      </w:tr>
    </w:tbl>
    <w:p w14:paraId="4FA2E18F" w14:textId="77777777" w:rsidR="00EA0244" w:rsidRPr="00F91D07" w:rsidRDefault="00EA0244" w:rsidP="007D3260">
      <w:pPr>
        <w:pBdr>
          <w:top w:val="nil"/>
          <w:left w:val="nil"/>
          <w:bottom w:val="nil"/>
          <w:right w:val="nil"/>
          <w:between w:val="nil"/>
        </w:pBdr>
        <w:spacing w:line="276" w:lineRule="auto"/>
        <w:rPr>
          <w:rFonts w:ascii="Times New Roman" w:hAnsi="Times New Roman" w:cs="Times New Roman"/>
          <w:b/>
          <w:sz w:val="22"/>
          <w:szCs w:val="22"/>
          <w:lang w:val="el-GR"/>
        </w:rPr>
      </w:pPr>
    </w:p>
    <w:p w14:paraId="26BEF544" w14:textId="4F9E7742" w:rsidR="00B83385" w:rsidRPr="00F91D07" w:rsidRDefault="00B83385" w:rsidP="00B83385">
      <w:pPr>
        <w:rPr>
          <w:rFonts w:ascii="Times New Roman" w:hAnsi="Times New Roman" w:cs="Times New Roman"/>
          <w:bCs/>
          <w:sz w:val="22"/>
          <w:szCs w:val="22"/>
        </w:rPr>
      </w:pPr>
      <w:r w:rsidRPr="00F91D07">
        <w:rPr>
          <w:rFonts w:ascii="Times New Roman" w:hAnsi="Times New Roman" w:cs="Times New Roman"/>
          <w:b/>
          <w:sz w:val="22"/>
          <w:szCs w:val="22"/>
        </w:rPr>
        <w:t>Table S</w:t>
      </w:r>
      <w:r w:rsidR="00EB43BE" w:rsidRPr="00F91D07">
        <w:rPr>
          <w:rFonts w:ascii="Times New Roman" w:hAnsi="Times New Roman" w:cs="Times New Roman"/>
          <w:b/>
          <w:sz w:val="22"/>
          <w:szCs w:val="22"/>
        </w:rPr>
        <w:t>2</w:t>
      </w:r>
      <w:r w:rsidRPr="00F91D07">
        <w:rPr>
          <w:rFonts w:ascii="Times New Roman" w:hAnsi="Times New Roman" w:cs="Times New Roman"/>
          <w:b/>
          <w:sz w:val="22"/>
          <w:szCs w:val="22"/>
        </w:rPr>
        <w:t xml:space="preserve">: </w:t>
      </w:r>
      <w:proofErr w:type="spellStart"/>
      <w:r w:rsidR="001F65A6" w:rsidRPr="00F91D07">
        <w:rPr>
          <w:rFonts w:ascii="Times New Roman" w:hAnsi="Times New Roman" w:cs="Times New Roman"/>
          <w:bCs/>
          <w:sz w:val="22"/>
          <w:szCs w:val="22"/>
        </w:rPr>
        <w:t>Hyperparameter</w:t>
      </w:r>
      <w:proofErr w:type="spellEnd"/>
      <w:r w:rsidR="001F65A6" w:rsidRPr="00F91D07">
        <w:rPr>
          <w:rFonts w:ascii="Times New Roman" w:hAnsi="Times New Roman" w:cs="Times New Roman"/>
          <w:bCs/>
          <w:sz w:val="22"/>
          <w:szCs w:val="22"/>
        </w:rPr>
        <w:t xml:space="preserve"> grids and optimal configurations per feature selection strategy for the six base classifiers used in predicting antagonistic activity towards </w:t>
      </w:r>
      <w:proofErr w:type="spellStart"/>
      <w:r w:rsidR="001F65A6" w:rsidRPr="00F91D07">
        <w:rPr>
          <w:rFonts w:ascii="Times New Roman" w:hAnsi="Times New Roman" w:cs="Times New Roman"/>
          <w:bCs/>
          <w:sz w:val="22"/>
          <w:szCs w:val="22"/>
        </w:rPr>
        <w:t>PPARγ</w:t>
      </w:r>
      <w:proofErr w:type="spellEnd"/>
      <w:r w:rsidR="001F65A6" w:rsidRPr="00F91D07">
        <w:rPr>
          <w:rFonts w:ascii="Times New Roman" w:hAnsi="Times New Roman" w:cs="Times New Roman"/>
          <w:bCs/>
          <w:sz w:val="22"/>
          <w:szCs w:val="22"/>
        </w:rPr>
        <w:t>.</w:t>
      </w:r>
    </w:p>
    <w:tbl>
      <w:tblPr>
        <w:tblStyle w:val="PlainTable2"/>
        <w:tblW w:w="9082" w:type="dxa"/>
        <w:tblLook w:val="04A0" w:firstRow="1" w:lastRow="0" w:firstColumn="1" w:lastColumn="0" w:noHBand="0" w:noVBand="1"/>
      </w:tblPr>
      <w:tblGrid>
        <w:gridCol w:w="1684"/>
        <w:gridCol w:w="4533"/>
        <w:gridCol w:w="1431"/>
        <w:gridCol w:w="1434"/>
      </w:tblGrid>
      <w:tr w:rsidR="00B83385" w:rsidRPr="00F91D07" w14:paraId="68FCA9A5" w14:textId="77777777" w:rsidTr="00AF1B2C">
        <w:trPr>
          <w:cnfStyle w:val="100000000000" w:firstRow="1" w:lastRow="0" w:firstColumn="0" w:lastColumn="0" w:oddVBand="0" w:evenVBand="0" w:oddHBand="0" w:evenHBand="0" w:firstRowFirstColumn="0" w:firstRowLastColumn="0" w:lastRowFirstColumn="0" w:lastRowLastColumn="0"/>
          <w:trHeight w:val="126"/>
        </w:trPr>
        <w:tc>
          <w:tcPr>
            <w:cnfStyle w:val="001000000000" w:firstRow="0" w:lastRow="0" w:firstColumn="1" w:lastColumn="0" w:oddVBand="0" w:evenVBand="0" w:oddHBand="0" w:evenHBand="0" w:firstRowFirstColumn="0" w:firstRowLastColumn="0" w:lastRowFirstColumn="0" w:lastRowLastColumn="0"/>
            <w:tcW w:w="1684" w:type="dxa"/>
            <w:vAlign w:val="center"/>
          </w:tcPr>
          <w:p w14:paraId="06D40447" w14:textId="77777777" w:rsidR="00B83385" w:rsidRPr="00F91D07" w:rsidRDefault="00B83385" w:rsidP="00CB5550">
            <w:pPr>
              <w:jc w:val="center"/>
              <w:rPr>
                <w:rFonts w:ascii="Times New Roman" w:hAnsi="Times New Roman" w:cs="Times New Roman"/>
                <w:b w:val="0"/>
                <w:color w:val="000000"/>
                <w:sz w:val="22"/>
                <w:szCs w:val="22"/>
              </w:rPr>
            </w:pPr>
            <w:r w:rsidRPr="00F91D07">
              <w:rPr>
                <w:rFonts w:ascii="Times New Roman" w:hAnsi="Times New Roman" w:cs="Times New Roman"/>
                <w:b w:val="0"/>
                <w:color w:val="000000"/>
                <w:sz w:val="22"/>
                <w:szCs w:val="22"/>
              </w:rPr>
              <w:t>Algorithm</w:t>
            </w:r>
          </w:p>
        </w:tc>
        <w:tc>
          <w:tcPr>
            <w:tcW w:w="4533" w:type="dxa"/>
            <w:vAlign w:val="center"/>
          </w:tcPr>
          <w:p w14:paraId="0EB4D1B7" w14:textId="77777777" w:rsidR="00B83385" w:rsidRPr="00F91D07" w:rsidRDefault="00B83385" w:rsidP="00CB555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2"/>
                <w:szCs w:val="22"/>
              </w:rPr>
            </w:pPr>
            <w:r w:rsidRPr="00F91D07">
              <w:rPr>
                <w:rFonts w:ascii="Times New Roman" w:hAnsi="Times New Roman" w:cs="Times New Roman"/>
                <w:b w:val="0"/>
                <w:color w:val="000000"/>
                <w:sz w:val="22"/>
                <w:szCs w:val="22"/>
              </w:rPr>
              <w:t xml:space="preserve">Tested </w:t>
            </w:r>
            <w:proofErr w:type="spellStart"/>
            <w:r w:rsidRPr="00F91D07">
              <w:rPr>
                <w:rFonts w:ascii="Times New Roman" w:hAnsi="Times New Roman" w:cs="Times New Roman"/>
                <w:b w:val="0"/>
                <w:color w:val="000000"/>
                <w:sz w:val="22"/>
                <w:szCs w:val="22"/>
              </w:rPr>
              <w:t>hyperparameter</w:t>
            </w:r>
            <w:proofErr w:type="spellEnd"/>
            <w:r w:rsidRPr="00F91D07">
              <w:rPr>
                <w:rFonts w:ascii="Times New Roman" w:hAnsi="Times New Roman" w:cs="Times New Roman"/>
                <w:b w:val="0"/>
                <w:color w:val="000000"/>
                <w:sz w:val="22"/>
                <w:szCs w:val="22"/>
              </w:rPr>
              <w:t xml:space="preserve"> grids</w:t>
            </w:r>
          </w:p>
        </w:tc>
        <w:tc>
          <w:tcPr>
            <w:tcW w:w="2865" w:type="dxa"/>
            <w:gridSpan w:val="2"/>
            <w:vAlign w:val="center"/>
          </w:tcPr>
          <w:p w14:paraId="49DE1C9E" w14:textId="38679DD2" w:rsidR="00B83385" w:rsidRPr="00F91D07" w:rsidRDefault="00C864A9" w:rsidP="00CB555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2"/>
                <w:szCs w:val="22"/>
              </w:rPr>
            </w:pPr>
            <w:r w:rsidRPr="00F91D07">
              <w:rPr>
                <w:rFonts w:ascii="Times New Roman" w:hAnsi="Times New Roman" w:cs="Times New Roman"/>
                <w:b w:val="0"/>
                <w:color w:val="000000"/>
                <w:sz w:val="22"/>
                <w:szCs w:val="22"/>
              </w:rPr>
              <w:t xml:space="preserve">Optimal values - </w:t>
            </w:r>
            <w:r w:rsidR="00B83385" w:rsidRPr="00F91D07">
              <w:rPr>
                <w:rFonts w:ascii="Times New Roman" w:hAnsi="Times New Roman" w:cs="Times New Roman"/>
                <w:b w:val="0"/>
                <w:color w:val="000000"/>
                <w:sz w:val="22"/>
                <w:szCs w:val="22"/>
              </w:rPr>
              <w:t>Mold2</w:t>
            </w:r>
          </w:p>
        </w:tc>
      </w:tr>
      <w:tr w:rsidR="00B83385" w:rsidRPr="00F91D07" w14:paraId="40433C74" w14:textId="77777777" w:rsidTr="00F335F3">
        <w:trPr>
          <w:cnfStyle w:val="000000100000" w:firstRow="0" w:lastRow="0" w:firstColumn="0" w:lastColumn="0" w:oddVBand="0" w:evenVBand="0" w:oddHBand="1"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1684" w:type="dxa"/>
            <w:vAlign w:val="center"/>
          </w:tcPr>
          <w:p w14:paraId="40050D63" w14:textId="77777777" w:rsidR="00B83385" w:rsidRPr="00F91D07" w:rsidRDefault="00B83385" w:rsidP="00CB5550">
            <w:pPr>
              <w:jc w:val="center"/>
              <w:rPr>
                <w:rFonts w:ascii="Times New Roman" w:hAnsi="Times New Roman" w:cs="Times New Roman"/>
                <w:b w:val="0"/>
                <w:color w:val="000000"/>
                <w:sz w:val="22"/>
                <w:szCs w:val="22"/>
              </w:rPr>
            </w:pPr>
          </w:p>
        </w:tc>
        <w:tc>
          <w:tcPr>
            <w:tcW w:w="4533" w:type="dxa"/>
            <w:vAlign w:val="center"/>
          </w:tcPr>
          <w:p w14:paraId="1CDF5EC4" w14:textId="77777777" w:rsidR="00B83385" w:rsidRPr="00F91D07" w:rsidRDefault="00B83385" w:rsidP="00CB5550">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2"/>
                <w:szCs w:val="22"/>
              </w:rPr>
            </w:pPr>
          </w:p>
        </w:tc>
        <w:tc>
          <w:tcPr>
            <w:tcW w:w="1431" w:type="dxa"/>
            <w:vAlign w:val="center"/>
          </w:tcPr>
          <w:p w14:paraId="404349D6" w14:textId="77777777" w:rsidR="00B83385" w:rsidRPr="00F91D07" w:rsidRDefault="00B83385" w:rsidP="00CB555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2"/>
                <w:szCs w:val="22"/>
              </w:rPr>
            </w:pPr>
            <w:proofErr w:type="spellStart"/>
            <w:r w:rsidRPr="00F91D07">
              <w:rPr>
                <w:rFonts w:ascii="Times New Roman" w:hAnsi="Times New Roman" w:cs="Times New Roman"/>
                <w:bCs/>
                <w:color w:val="000000"/>
                <w:sz w:val="22"/>
                <w:szCs w:val="22"/>
              </w:rPr>
              <w:t>BestFirst</w:t>
            </w:r>
            <w:proofErr w:type="spellEnd"/>
          </w:p>
        </w:tc>
        <w:tc>
          <w:tcPr>
            <w:tcW w:w="1434" w:type="dxa"/>
            <w:vAlign w:val="center"/>
          </w:tcPr>
          <w:p w14:paraId="70747F44" w14:textId="77777777" w:rsidR="00B83385" w:rsidRPr="00F91D07" w:rsidRDefault="00B83385" w:rsidP="00CB555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2"/>
                <w:szCs w:val="22"/>
              </w:rPr>
            </w:pPr>
            <w:proofErr w:type="spellStart"/>
            <w:r w:rsidRPr="00F91D07">
              <w:rPr>
                <w:rFonts w:ascii="Times New Roman" w:hAnsi="Times New Roman" w:cs="Times New Roman"/>
                <w:bCs/>
                <w:color w:val="000000"/>
                <w:sz w:val="22"/>
                <w:szCs w:val="22"/>
              </w:rPr>
              <w:t>InfoGain</w:t>
            </w:r>
            <w:proofErr w:type="spellEnd"/>
          </w:p>
        </w:tc>
      </w:tr>
      <w:tr w:rsidR="00B83385" w:rsidRPr="00F91D07" w14:paraId="21C5B797" w14:textId="77777777" w:rsidTr="00F335F3">
        <w:trPr>
          <w:trHeight w:val="115"/>
        </w:trPr>
        <w:tc>
          <w:tcPr>
            <w:cnfStyle w:val="001000000000" w:firstRow="0" w:lastRow="0" w:firstColumn="1" w:lastColumn="0" w:oddVBand="0" w:evenVBand="0" w:oddHBand="0" w:evenHBand="0" w:firstRowFirstColumn="0" w:firstRowLastColumn="0" w:lastRowFirstColumn="0" w:lastRowLastColumn="0"/>
            <w:tcW w:w="1684" w:type="dxa"/>
            <w:vMerge w:val="restart"/>
            <w:vAlign w:val="center"/>
          </w:tcPr>
          <w:p w14:paraId="6E730594" w14:textId="77777777" w:rsidR="00B83385" w:rsidRPr="00F91D07" w:rsidRDefault="00B83385" w:rsidP="00CB5550">
            <w:pPr>
              <w:jc w:val="center"/>
              <w:rPr>
                <w:rFonts w:ascii="Times New Roman" w:hAnsi="Times New Roman" w:cs="Times New Roman"/>
                <w:b w:val="0"/>
                <w:color w:val="000000"/>
                <w:sz w:val="22"/>
                <w:szCs w:val="22"/>
              </w:rPr>
            </w:pPr>
            <w:r w:rsidRPr="00F91D07">
              <w:rPr>
                <w:rFonts w:ascii="Times New Roman" w:hAnsi="Times New Roman" w:cs="Times New Roman"/>
                <w:b w:val="0"/>
                <w:color w:val="000000"/>
                <w:sz w:val="22"/>
                <w:szCs w:val="22"/>
              </w:rPr>
              <w:t>RF</w:t>
            </w:r>
          </w:p>
        </w:tc>
        <w:tc>
          <w:tcPr>
            <w:tcW w:w="4533" w:type="dxa"/>
            <w:vAlign w:val="center"/>
          </w:tcPr>
          <w:p w14:paraId="4DA9FDFE" w14:textId="77777777" w:rsidR="00B83385" w:rsidRPr="00F91D07" w:rsidRDefault="00B83385" w:rsidP="00CB555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 xml:space="preserve">Number of Estimators </w:t>
            </w:r>
            <w:r w:rsidRPr="00F91D07">
              <w:rPr>
                <w:rFonts w:ascii="Cambria Math" w:hAnsi="Cambria Math" w:cs="Cambria Math"/>
                <w:bCs/>
                <w:color w:val="000000"/>
                <w:sz w:val="22"/>
                <w:szCs w:val="22"/>
              </w:rPr>
              <w:t>∈</w:t>
            </w:r>
            <w:r w:rsidRPr="00F91D07">
              <w:rPr>
                <w:rFonts w:ascii="Times New Roman" w:hAnsi="Times New Roman" w:cs="Times New Roman"/>
                <w:bCs/>
                <w:color w:val="000000"/>
                <w:sz w:val="22"/>
                <w:szCs w:val="22"/>
              </w:rPr>
              <w:t xml:space="preserve"> {5, 6 , …, 34, 35}</w:t>
            </w:r>
          </w:p>
        </w:tc>
        <w:tc>
          <w:tcPr>
            <w:tcW w:w="1431" w:type="dxa"/>
            <w:vAlign w:val="center"/>
          </w:tcPr>
          <w:p w14:paraId="0D81E39A" w14:textId="77777777" w:rsidR="00B83385" w:rsidRPr="00F91D07" w:rsidRDefault="00B83385" w:rsidP="00CB555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29</w:t>
            </w:r>
          </w:p>
        </w:tc>
        <w:tc>
          <w:tcPr>
            <w:tcW w:w="1434" w:type="dxa"/>
            <w:vAlign w:val="center"/>
          </w:tcPr>
          <w:p w14:paraId="4B0534C1" w14:textId="77777777" w:rsidR="00B83385" w:rsidRPr="00F91D07" w:rsidRDefault="00B83385" w:rsidP="00CB555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25</w:t>
            </w:r>
          </w:p>
        </w:tc>
      </w:tr>
      <w:tr w:rsidR="00B83385" w:rsidRPr="00F91D07" w14:paraId="3AB50CDE" w14:textId="77777777" w:rsidTr="00F335F3">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1684" w:type="dxa"/>
            <w:vMerge/>
            <w:vAlign w:val="center"/>
          </w:tcPr>
          <w:p w14:paraId="3920EFC7" w14:textId="77777777" w:rsidR="00B83385" w:rsidRPr="00F91D07" w:rsidRDefault="00B83385" w:rsidP="00CB5550">
            <w:pPr>
              <w:jc w:val="center"/>
              <w:rPr>
                <w:rFonts w:ascii="Times New Roman" w:hAnsi="Times New Roman" w:cs="Times New Roman"/>
                <w:b w:val="0"/>
                <w:color w:val="000000"/>
                <w:sz w:val="22"/>
                <w:szCs w:val="22"/>
              </w:rPr>
            </w:pPr>
          </w:p>
        </w:tc>
        <w:tc>
          <w:tcPr>
            <w:tcW w:w="4533" w:type="dxa"/>
            <w:vAlign w:val="center"/>
          </w:tcPr>
          <w:p w14:paraId="3F9B698E" w14:textId="77777777" w:rsidR="00B83385" w:rsidRPr="00F91D07" w:rsidRDefault="00B83385" w:rsidP="00CB5550">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 xml:space="preserve">Maximum Depth </w:t>
            </w:r>
            <w:r w:rsidRPr="00F91D07">
              <w:rPr>
                <w:rFonts w:ascii="Cambria Math" w:hAnsi="Cambria Math" w:cs="Cambria Math"/>
                <w:bCs/>
                <w:color w:val="000000"/>
                <w:sz w:val="22"/>
                <w:szCs w:val="22"/>
              </w:rPr>
              <w:t>∈</w:t>
            </w:r>
            <w:r w:rsidRPr="00F91D07">
              <w:rPr>
                <w:rFonts w:ascii="Times New Roman" w:hAnsi="Times New Roman" w:cs="Times New Roman"/>
                <w:bCs/>
                <w:color w:val="000000"/>
                <w:sz w:val="22"/>
                <w:szCs w:val="22"/>
              </w:rPr>
              <w:t xml:space="preserve"> {0, 1, 2, 3}</w:t>
            </w:r>
          </w:p>
        </w:tc>
        <w:tc>
          <w:tcPr>
            <w:tcW w:w="1431" w:type="dxa"/>
            <w:vAlign w:val="center"/>
          </w:tcPr>
          <w:p w14:paraId="482D3245" w14:textId="77777777" w:rsidR="00B83385" w:rsidRPr="00F91D07" w:rsidRDefault="00B83385" w:rsidP="00CB555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0</w:t>
            </w:r>
          </w:p>
        </w:tc>
        <w:tc>
          <w:tcPr>
            <w:tcW w:w="1434" w:type="dxa"/>
            <w:vAlign w:val="center"/>
          </w:tcPr>
          <w:p w14:paraId="08EE5810" w14:textId="77777777" w:rsidR="00B83385" w:rsidRPr="00F91D07" w:rsidRDefault="00B83385" w:rsidP="00CB555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0</w:t>
            </w:r>
          </w:p>
        </w:tc>
      </w:tr>
      <w:tr w:rsidR="00B83385" w:rsidRPr="00F91D07" w14:paraId="0A69E309" w14:textId="77777777" w:rsidTr="00F335F3">
        <w:trPr>
          <w:trHeight w:val="134"/>
        </w:trPr>
        <w:tc>
          <w:tcPr>
            <w:cnfStyle w:val="001000000000" w:firstRow="0" w:lastRow="0" w:firstColumn="1" w:lastColumn="0" w:oddVBand="0" w:evenVBand="0" w:oddHBand="0" w:evenHBand="0" w:firstRowFirstColumn="0" w:firstRowLastColumn="0" w:lastRowFirstColumn="0" w:lastRowLastColumn="0"/>
            <w:tcW w:w="1684" w:type="dxa"/>
            <w:vMerge w:val="restart"/>
            <w:vAlign w:val="center"/>
          </w:tcPr>
          <w:p w14:paraId="4EBB7D2F" w14:textId="77777777" w:rsidR="00B83385" w:rsidRPr="00F91D07" w:rsidRDefault="00B83385" w:rsidP="00CB5550">
            <w:pPr>
              <w:jc w:val="center"/>
              <w:rPr>
                <w:rFonts w:ascii="Times New Roman" w:hAnsi="Times New Roman" w:cs="Times New Roman"/>
                <w:b w:val="0"/>
                <w:color w:val="000000"/>
                <w:sz w:val="22"/>
                <w:szCs w:val="22"/>
              </w:rPr>
            </w:pPr>
            <w:r w:rsidRPr="00F91D07">
              <w:rPr>
                <w:rFonts w:ascii="Times New Roman" w:hAnsi="Times New Roman" w:cs="Times New Roman"/>
                <w:b w:val="0"/>
                <w:color w:val="000000"/>
                <w:sz w:val="22"/>
                <w:szCs w:val="22"/>
              </w:rPr>
              <w:t>SVM</w:t>
            </w:r>
          </w:p>
        </w:tc>
        <w:tc>
          <w:tcPr>
            <w:tcW w:w="4533" w:type="dxa"/>
            <w:vAlign w:val="center"/>
          </w:tcPr>
          <w:p w14:paraId="09BE5A6E" w14:textId="77777777" w:rsidR="00B83385" w:rsidRPr="00F91D07" w:rsidRDefault="00B83385" w:rsidP="00CB555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 xml:space="preserve">Number of Iterations </w:t>
            </w:r>
            <w:r w:rsidRPr="00F91D07">
              <w:rPr>
                <w:rFonts w:ascii="Cambria Math" w:hAnsi="Cambria Math" w:cs="Cambria Math"/>
                <w:bCs/>
                <w:color w:val="000000"/>
                <w:sz w:val="22"/>
                <w:szCs w:val="22"/>
              </w:rPr>
              <w:t>∈</w:t>
            </w:r>
            <w:r w:rsidRPr="00F91D07">
              <w:rPr>
                <w:rFonts w:ascii="Times New Roman" w:hAnsi="Times New Roman" w:cs="Times New Roman"/>
                <w:bCs/>
                <w:color w:val="000000"/>
                <w:sz w:val="22"/>
                <w:szCs w:val="22"/>
              </w:rPr>
              <w:t xml:space="preserve"> {10, 15, 20, 25}</w:t>
            </w:r>
          </w:p>
        </w:tc>
        <w:tc>
          <w:tcPr>
            <w:tcW w:w="1431" w:type="dxa"/>
            <w:vAlign w:val="center"/>
          </w:tcPr>
          <w:p w14:paraId="669FE615" w14:textId="77777777" w:rsidR="00B83385" w:rsidRPr="00F91D07" w:rsidRDefault="00B83385" w:rsidP="00CB555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20</w:t>
            </w:r>
          </w:p>
        </w:tc>
        <w:tc>
          <w:tcPr>
            <w:tcW w:w="1434" w:type="dxa"/>
            <w:vAlign w:val="center"/>
          </w:tcPr>
          <w:p w14:paraId="1F4A8F58" w14:textId="77777777" w:rsidR="00B83385" w:rsidRPr="00F91D07" w:rsidRDefault="00B83385" w:rsidP="00CB555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30</w:t>
            </w:r>
          </w:p>
        </w:tc>
      </w:tr>
      <w:tr w:rsidR="00B83385" w:rsidRPr="00F91D07" w14:paraId="716B1CE6" w14:textId="77777777" w:rsidTr="00F335F3">
        <w:trPr>
          <w:cnfStyle w:val="000000100000" w:firstRow="0" w:lastRow="0" w:firstColumn="0" w:lastColumn="0" w:oddVBand="0" w:evenVBand="0" w:oddHBand="1" w:evenHBand="0" w:firstRowFirstColumn="0" w:firstRowLastColumn="0" w:lastRowFirstColumn="0" w:lastRowLastColumn="0"/>
          <w:trHeight w:val="128"/>
        </w:trPr>
        <w:tc>
          <w:tcPr>
            <w:cnfStyle w:val="001000000000" w:firstRow="0" w:lastRow="0" w:firstColumn="1" w:lastColumn="0" w:oddVBand="0" w:evenVBand="0" w:oddHBand="0" w:evenHBand="0" w:firstRowFirstColumn="0" w:firstRowLastColumn="0" w:lastRowFirstColumn="0" w:lastRowLastColumn="0"/>
            <w:tcW w:w="1684" w:type="dxa"/>
            <w:vMerge/>
            <w:vAlign w:val="center"/>
          </w:tcPr>
          <w:p w14:paraId="1B378F5D" w14:textId="77777777" w:rsidR="00B83385" w:rsidRPr="00F91D07" w:rsidRDefault="00B83385" w:rsidP="00CB5550">
            <w:pPr>
              <w:jc w:val="center"/>
              <w:rPr>
                <w:rFonts w:ascii="Times New Roman" w:hAnsi="Times New Roman" w:cs="Times New Roman"/>
                <w:b w:val="0"/>
                <w:color w:val="000000"/>
                <w:sz w:val="22"/>
                <w:szCs w:val="22"/>
              </w:rPr>
            </w:pPr>
          </w:p>
        </w:tc>
        <w:tc>
          <w:tcPr>
            <w:tcW w:w="4533" w:type="dxa"/>
            <w:vAlign w:val="center"/>
          </w:tcPr>
          <w:p w14:paraId="3D839403" w14:textId="77777777" w:rsidR="00B83385" w:rsidRPr="00F91D07" w:rsidRDefault="00B83385" w:rsidP="00CB5550">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 xml:space="preserve">Learning Rate </w:t>
            </w:r>
            <w:r w:rsidRPr="00F91D07">
              <w:rPr>
                <w:rFonts w:ascii="Cambria Math" w:hAnsi="Cambria Math" w:cs="Cambria Math"/>
                <w:bCs/>
                <w:color w:val="000000"/>
                <w:sz w:val="22"/>
                <w:szCs w:val="22"/>
              </w:rPr>
              <w:t>∈</w:t>
            </w:r>
            <w:r w:rsidRPr="00F91D07">
              <w:rPr>
                <w:rFonts w:ascii="Times New Roman" w:hAnsi="Times New Roman" w:cs="Times New Roman"/>
                <w:bCs/>
                <w:color w:val="000000"/>
                <w:sz w:val="22"/>
                <w:szCs w:val="22"/>
              </w:rPr>
              <w:t xml:space="preserve"> {0.01, 0.05, 0.1, 0.5}</w:t>
            </w:r>
          </w:p>
        </w:tc>
        <w:tc>
          <w:tcPr>
            <w:tcW w:w="1431" w:type="dxa"/>
            <w:vAlign w:val="center"/>
          </w:tcPr>
          <w:p w14:paraId="7BD21DE3" w14:textId="77777777" w:rsidR="00B83385" w:rsidRPr="00F91D07" w:rsidRDefault="00B83385" w:rsidP="00CB555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0.01</w:t>
            </w:r>
          </w:p>
        </w:tc>
        <w:tc>
          <w:tcPr>
            <w:tcW w:w="1434" w:type="dxa"/>
            <w:vAlign w:val="center"/>
          </w:tcPr>
          <w:p w14:paraId="46D195C2" w14:textId="77777777" w:rsidR="00B83385" w:rsidRPr="00F91D07" w:rsidRDefault="00B83385" w:rsidP="00CB555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0.05</w:t>
            </w:r>
          </w:p>
        </w:tc>
      </w:tr>
      <w:tr w:rsidR="00B83385" w:rsidRPr="00F91D07" w14:paraId="72FBC1EF" w14:textId="77777777" w:rsidTr="00F335F3">
        <w:trPr>
          <w:trHeight w:val="138"/>
        </w:trPr>
        <w:tc>
          <w:tcPr>
            <w:cnfStyle w:val="001000000000" w:firstRow="0" w:lastRow="0" w:firstColumn="1" w:lastColumn="0" w:oddVBand="0" w:evenVBand="0" w:oddHBand="0" w:evenHBand="0" w:firstRowFirstColumn="0" w:firstRowLastColumn="0" w:lastRowFirstColumn="0" w:lastRowLastColumn="0"/>
            <w:tcW w:w="1684" w:type="dxa"/>
            <w:vMerge w:val="restart"/>
            <w:vAlign w:val="center"/>
          </w:tcPr>
          <w:p w14:paraId="35409333" w14:textId="77777777" w:rsidR="00B83385" w:rsidRPr="00F91D07" w:rsidRDefault="00B83385" w:rsidP="00CB5550">
            <w:pPr>
              <w:jc w:val="center"/>
              <w:rPr>
                <w:rFonts w:ascii="Times New Roman" w:hAnsi="Times New Roman" w:cs="Times New Roman"/>
                <w:b w:val="0"/>
                <w:color w:val="000000"/>
                <w:sz w:val="22"/>
                <w:szCs w:val="22"/>
              </w:rPr>
            </w:pPr>
            <w:proofErr w:type="spellStart"/>
            <w:r w:rsidRPr="00F91D07">
              <w:rPr>
                <w:rFonts w:ascii="Times New Roman" w:hAnsi="Times New Roman" w:cs="Times New Roman"/>
                <w:b w:val="0"/>
                <w:color w:val="000000"/>
                <w:sz w:val="22"/>
                <w:szCs w:val="22"/>
              </w:rPr>
              <w:t>kNN</w:t>
            </w:r>
            <w:proofErr w:type="spellEnd"/>
          </w:p>
        </w:tc>
        <w:tc>
          <w:tcPr>
            <w:tcW w:w="4533" w:type="dxa"/>
            <w:vAlign w:val="center"/>
          </w:tcPr>
          <w:p w14:paraId="095BD7E2" w14:textId="77777777" w:rsidR="00B83385" w:rsidRPr="00F91D07" w:rsidRDefault="00B83385" w:rsidP="00CB555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 xml:space="preserve">Number of Neighbours </w:t>
            </w:r>
            <w:r w:rsidRPr="00F91D07">
              <w:rPr>
                <w:rFonts w:ascii="Cambria Math" w:hAnsi="Cambria Math" w:cs="Cambria Math"/>
                <w:bCs/>
                <w:color w:val="000000"/>
                <w:sz w:val="22"/>
                <w:szCs w:val="22"/>
              </w:rPr>
              <w:t>∈</w:t>
            </w:r>
            <w:r w:rsidRPr="00F91D07">
              <w:rPr>
                <w:rFonts w:ascii="Times New Roman" w:hAnsi="Times New Roman" w:cs="Times New Roman"/>
                <w:bCs/>
                <w:color w:val="000000"/>
                <w:sz w:val="22"/>
                <w:szCs w:val="22"/>
              </w:rPr>
              <w:t xml:space="preserve"> {3, 4, …, 9, 10}</w:t>
            </w:r>
          </w:p>
        </w:tc>
        <w:tc>
          <w:tcPr>
            <w:tcW w:w="1431" w:type="dxa"/>
            <w:vAlign w:val="center"/>
          </w:tcPr>
          <w:p w14:paraId="2375B01A" w14:textId="77777777" w:rsidR="00B83385" w:rsidRPr="00F91D07" w:rsidRDefault="00B83385" w:rsidP="00CB555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4</w:t>
            </w:r>
          </w:p>
        </w:tc>
        <w:tc>
          <w:tcPr>
            <w:tcW w:w="1434" w:type="dxa"/>
            <w:vAlign w:val="center"/>
          </w:tcPr>
          <w:p w14:paraId="74F1955B" w14:textId="77777777" w:rsidR="00B83385" w:rsidRPr="00F91D07" w:rsidRDefault="00B83385" w:rsidP="00CB555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8</w:t>
            </w:r>
          </w:p>
        </w:tc>
      </w:tr>
      <w:tr w:rsidR="00B83385" w:rsidRPr="00F91D07" w14:paraId="5C061122" w14:textId="77777777" w:rsidTr="00F335F3">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1684" w:type="dxa"/>
            <w:vMerge/>
            <w:vAlign w:val="center"/>
          </w:tcPr>
          <w:p w14:paraId="3F4BF405" w14:textId="77777777" w:rsidR="00B83385" w:rsidRPr="00F91D07" w:rsidRDefault="00B83385" w:rsidP="00CB5550">
            <w:pPr>
              <w:jc w:val="center"/>
              <w:rPr>
                <w:rFonts w:ascii="Times New Roman" w:hAnsi="Times New Roman" w:cs="Times New Roman"/>
                <w:b w:val="0"/>
                <w:color w:val="000000"/>
                <w:sz w:val="22"/>
                <w:szCs w:val="22"/>
              </w:rPr>
            </w:pPr>
          </w:p>
        </w:tc>
        <w:tc>
          <w:tcPr>
            <w:tcW w:w="4533" w:type="dxa"/>
            <w:vAlign w:val="center"/>
          </w:tcPr>
          <w:p w14:paraId="5FDD49F1" w14:textId="1275C376" w:rsidR="00B83385" w:rsidRPr="00F91D07" w:rsidRDefault="00B83385" w:rsidP="00CB5550">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 xml:space="preserve">Weight </w:t>
            </w:r>
            <w:r w:rsidR="00C343F5" w:rsidRPr="00F91D07">
              <w:rPr>
                <w:rFonts w:ascii="Times New Roman" w:hAnsi="Times New Roman" w:cs="Times New Roman"/>
                <w:bCs/>
                <w:color w:val="000000"/>
                <w:sz w:val="22"/>
                <w:szCs w:val="22"/>
              </w:rPr>
              <w:t>F</w:t>
            </w:r>
            <w:r w:rsidRPr="00F91D07">
              <w:rPr>
                <w:rFonts w:ascii="Times New Roman" w:hAnsi="Times New Roman" w:cs="Times New Roman"/>
                <w:bCs/>
                <w:color w:val="000000"/>
                <w:sz w:val="22"/>
                <w:szCs w:val="22"/>
              </w:rPr>
              <w:t xml:space="preserve">unction </w:t>
            </w:r>
            <w:r w:rsidRPr="00F91D07">
              <w:rPr>
                <w:rFonts w:ascii="Cambria Math" w:hAnsi="Cambria Math" w:cs="Cambria Math"/>
                <w:bCs/>
                <w:color w:val="000000"/>
                <w:sz w:val="22"/>
                <w:szCs w:val="22"/>
              </w:rPr>
              <w:t>∈</w:t>
            </w:r>
            <w:r w:rsidRPr="00F91D07">
              <w:rPr>
                <w:rFonts w:ascii="Times New Roman" w:hAnsi="Times New Roman" w:cs="Times New Roman"/>
                <w:bCs/>
                <w:color w:val="000000"/>
                <w:sz w:val="22"/>
                <w:szCs w:val="22"/>
              </w:rPr>
              <w:t xml:space="preserve"> {uniform, distance}</w:t>
            </w:r>
          </w:p>
        </w:tc>
        <w:tc>
          <w:tcPr>
            <w:tcW w:w="1431" w:type="dxa"/>
            <w:vAlign w:val="center"/>
          </w:tcPr>
          <w:p w14:paraId="476A927E" w14:textId="77777777" w:rsidR="00B83385" w:rsidRPr="00F91D07" w:rsidRDefault="00B83385" w:rsidP="00CB555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distance</w:t>
            </w:r>
          </w:p>
        </w:tc>
        <w:tc>
          <w:tcPr>
            <w:tcW w:w="1434" w:type="dxa"/>
            <w:vAlign w:val="center"/>
          </w:tcPr>
          <w:p w14:paraId="5E82D3D9" w14:textId="77777777" w:rsidR="00B83385" w:rsidRPr="00F91D07" w:rsidRDefault="00B83385" w:rsidP="00CB555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2"/>
                <w:szCs w:val="22"/>
              </w:rPr>
            </w:pPr>
            <w:r w:rsidRPr="00F91D07">
              <w:rPr>
                <w:rFonts w:ascii="Times New Roman" w:hAnsi="Times New Roman" w:cs="Times New Roman"/>
                <w:bCs/>
                <w:color w:val="000000"/>
                <w:sz w:val="22"/>
                <w:szCs w:val="22"/>
              </w:rPr>
              <w:t>distance</w:t>
            </w:r>
          </w:p>
        </w:tc>
      </w:tr>
    </w:tbl>
    <w:p w14:paraId="2CDDE1E5" w14:textId="77777777" w:rsidR="00AF1B2C" w:rsidRPr="00F91D07" w:rsidRDefault="00AF1B2C" w:rsidP="00B83385">
      <w:pPr>
        <w:pBdr>
          <w:top w:val="nil"/>
          <w:left w:val="nil"/>
          <w:bottom w:val="nil"/>
          <w:right w:val="nil"/>
          <w:between w:val="nil"/>
        </w:pBdr>
        <w:spacing w:after="0" w:line="480" w:lineRule="auto"/>
        <w:rPr>
          <w:rFonts w:ascii="Times New Roman" w:hAnsi="Times New Roman" w:cs="Times New Roman"/>
          <w:b/>
          <w:color w:val="000000"/>
          <w:sz w:val="22"/>
          <w:szCs w:val="22"/>
        </w:rPr>
      </w:pPr>
    </w:p>
    <w:p w14:paraId="6CED6FFD" w14:textId="4AD8501F" w:rsidR="00B83385" w:rsidRPr="00F91D07" w:rsidRDefault="00B83385" w:rsidP="00B83385">
      <w:pPr>
        <w:pBdr>
          <w:top w:val="nil"/>
          <w:left w:val="nil"/>
          <w:bottom w:val="nil"/>
          <w:right w:val="nil"/>
          <w:between w:val="nil"/>
        </w:pBdr>
        <w:spacing w:after="0" w:line="480" w:lineRule="auto"/>
        <w:rPr>
          <w:rFonts w:ascii="Times New Roman" w:hAnsi="Times New Roman" w:cs="Times New Roman"/>
          <w:b/>
          <w:color w:val="000000"/>
          <w:sz w:val="22"/>
          <w:szCs w:val="22"/>
        </w:rPr>
      </w:pPr>
      <w:r w:rsidRPr="00F91D07">
        <w:rPr>
          <w:rFonts w:ascii="Times New Roman" w:hAnsi="Times New Roman" w:cs="Times New Roman"/>
          <w:b/>
          <w:color w:val="000000"/>
          <w:sz w:val="22"/>
          <w:szCs w:val="22"/>
        </w:rPr>
        <w:t>Table S</w:t>
      </w:r>
      <w:r w:rsidR="00EB43BE" w:rsidRPr="00F91D07">
        <w:rPr>
          <w:rFonts w:ascii="Times New Roman" w:hAnsi="Times New Roman" w:cs="Times New Roman"/>
          <w:b/>
          <w:color w:val="000000"/>
          <w:sz w:val="22"/>
          <w:szCs w:val="22"/>
        </w:rPr>
        <w:t>3</w:t>
      </w:r>
      <w:r w:rsidRPr="00F91D07">
        <w:rPr>
          <w:rFonts w:ascii="Times New Roman" w:hAnsi="Times New Roman" w:cs="Times New Roman"/>
          <w:b/>
          <w:color w:val="000000"/>
          <w:sz w:val="22"/>
          <w:szCs w:val="22"/>
        </w:rPr>
        <w:t>.</w:t>
      </w:r>
      <w:r w:rsidRPr="00F91D07">
        <w:rPr>
          <w:rFonts w:ascii="Times New Roman" w:hAnsi="Times New Roman" w:cs="Times New Roman"/>
          <w:color w:val="000000"/>
          <w:sz w:val="22"/>
          <w:szCs w:val="22"/>
        </w:rPr>
        <w:t xml:space="preserve"> Statistical measures used to evaluate the classification models</w:t>
      </w:r>
    </w:p>
    <w:tbl>
      <w:tblPr>
        <w:tblStyle w:val="PlainTable2"/>
        <w:tblW w:w="6663" w:type="dxa"/>
        <w:jc w:val="center"/>
        <w:tblBorders>
          <w:top w:val="single" w:sz="4" w:space="0" w:color="auto"/>
          <w:bottom w:val="single" w:sz="4" w:space="0" w:color="auto"/>
        </w:tblBorders>
        <w:tblLayout w:type="fixed"/>
        <w:tblLook w:val="04A0" w:firstRow="1" w:lastRow="0" w:firstColumn="1" w:lastColumn="0" w:noHBand="0" w:noVBand="1"/>
      </w:tblPr>
      <w:tblGrid>
        <w:gridCol w:w="2127"/>
        <w:gridCol w:w="4536"/>
      </w:tblGrid>
      <w:tr w:rsidR="00B83385" w:rsidRPr="00F91D07" w14:paraId="638127AF" w14:textId="77777777" w:rsidTr="00CB5550">
        <w:trPr>
          <w:cnfStyle w:val="100000000000" w:firstRow="1" w:lastRow="0" w:firstColumn="0" w:lastColumn="0" w:oddVBand="0" w:evenVBand="0" w:oddHBand="0" w:evenHBand="0" w:firstRowFirstColumn="0" w:firstRowLastColumn="0" w:lastRowFirstColumn="0" w:lastRowLastColumn="0"/>
          <w:trHeight w:val="236"/>
          <w:jc w:val="center"/>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auto"/>
              <w:bottom w:val="single" w:sz="4" w:space="0" w:color="auto"/>
            </w:tcBorders>
          </w:tcPr>
          <w:p w14:paraId="6BEE4128" w14:textId="77777777" w:rsidR="00B83385" w:rsidRPr="00F91D07" w:rsidRDefault="00B83385" w:rsidP="00CB5550">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Metric</w:t>
            </w:r>
          </w:p>
        </w:tc>
        <w:tc>
          <w:tcPr>
            <w:tcW w:w="4536" w:type="dxa"/>
            <w:tcBorders>
              <w:top w:val="single" w:sz="4" w:space="0" w:color="auto"/>
              <w:bottom w:val="single" w:sz="4" w:space="0" w:color="auto"/>
            </w:tcBorders>
          </w:tcPr>
          <w:p w14:paraId="2E468C4D" w14:textId="77777777" w:rsidR="00B83385" w:rsidRPr="00F91D07" w:rsidRDefault="00B83385" w:rsidP="00CB5550">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b w:val="0"/>
                <w:color w:val="000000"/>
                <w:sz w:val="22"/>
                <w:szCs w:val="22"/>
              </w:rPr>
              <w:t xml:space="preserve">Metric Formula </w:t>
            </w:r>
          </w:p>
        </w:tc>
      </w:tr>
      <w:tr w:rsidR="00B83385" w:rsidRPr="00F91D07" w14:paraId="74011972" w14:textId="77777777" w:rsidTr="00CB5550">
        <w:trPr>
          <w:cnfStyle w:val="000000100000" w:firstRow="0" w:lastRow="0" w:firstColumn="0" w:lastColumn="0" w:oddVBand="0" w:evenVBand="0" w:oddHBand="1" w:evenHBand="0" w:firstRowFirstColumn="0" w:firstRowLastColumn="0" w:lastRowFirstColumn="0" w:lastRowLastColumn="0"/>
          <w:trHeight w:val="568"/>
          <w:jc w:val="center"/>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auto"/>
              <w:bottom w:val="none" w:sz="0" w:space="0" w:color="auto"/>
            </w:tcBorders>
          </w:tcPr>
          <w:p w14:paraId="6CDC49E0" w14:textId="77777777" w:rsidR="00B83385" w:rsidRPr="00F91D07" w:rsidRDefault="00B83385" w:rsidP="00CB5550">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Accuracy</w:t>
            </w:r>
          </w:p>
        </w:tc>
        <w:tc>
          <w:tcPr>
            <w:tcW w:w="4536" w:type="dxa"/>
            <w:tcBorders>
              <w:top w:val="single" w:sz="4" w:space="0" w:color="auto"/>
              <w:bottom w:val="none" w:sz="0" w:space="0" w:color="auto"/>
            </w:tcBorders>
          </w:tcPr>
          <w:p w14:paraId="5A0B0664" w14:textId="77777777" w:rsidR="00B83385" w:rsidRPr="00F91D07" w:rsidRDefault="00F91D07" w:rsidP="00CB5550">
            <w:pPr>
              <w:jc w:val="center"/>
              <w:cnfStyle w:val="000000100000" w:firstRow="0" w:lastRow="0" w:firstColumn="0" w:lastColumn="0" w:oddVBand="0" w:evenVBand="0" w:oddHBand="1" w:evenHBand="0" w:firstRowFirstColumn="0" w:firstRowLastColumn="0" w:lastRowFirstColumn="0" w:lastRowLastColumn="0"/>
              <w:rPr>
                <w:rFonts w:ascii="Times New Roman" w:eastAsia="Cambria Math" w:hAnsi="Times New Roman" w:cs="Times New Roman"/>
                <w:sz w:val="22"/>
                <w:szCs w:val="22"/>
              </w:rPr>
            </w:pPr>
            <m:oMathPara>
              <m:oMath>
                <m:f>
                  <m:fPr>
                    <m:ctrlPr>
                      <w:rPr>
                        <w:rFonts w:ascii="Cambria Math" w:eastAsia="Cambria Math" w:hAnsi="Cambria Math" w:cs="Times New Roman"/>
                        <w:color w:val="000000"/>
                        <w:sz w:val="22"/>
                        <w:szCs w:val="22"/>
                      </w:rPr>
                    </m:ctrlPr>
                  </m:fPr>
                  <m:num>
                    <m:r>
                      <w:rPr>
                        <w:rFonts w:ascii="Cambria Math" w:eastAsia="Cambria Math" w:hAnsi="Cambria Math" w:cs="Times New Roman"/>
                        <w:color w:val="000000"/>
                        <w:sz w:val="22"/>
                        <w:szCs w:val="22"/>
                      </w:rPr>
                      <m:t>TP+TN</m:t>
                    </m:r>
                  </m:num>
                  <m:den>
                    <m:r>
                      <w:rPr>
                        <w:rFonts w:ascii="Cambria Math" w:eastAsia="Cambria Math" w:hAnsi="Cambria Math" w:cs="Times New Roman"/>
                        <w:color w:val="000000"/>
                        <w:sz w:val="22"/>
                        <w:szCs w:val="22"/>
                      </w:rPr>
                      <m:t>TP+TN+FP+FN</m:t>
                    </m:r>
                  </m:den>
                </m:f>
              </m:oMath>
            </m:oMathPara>
          </w:p>
        </w:tc>
      </w:tr>
      <w:tr w:rsidR="00B83385" w:rsidRPr="00F91D07" w14:paraId="0193A1C5" w14:textId="77777777" w:rsidTr="00CB5550">
        <w:trPr>
          <w:trHeight w:val="676"/>
          <w:jc w:val="center"/>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auto"/>
            </w:tcBorders>
          </w:tcPr>
          <w:p w14:paraId="693A1290" w14:textId="77777777" w:rsidR="00B83385" w:rsidRPr="00F91D07" w:rsidRDefault="00B83385" w:rsidP="00CB5550">
            <w:pPr>
              <w:pBdr>
                <w:top w:val="nil"/>
                <w:left w:val="nil"/>
                <w:bottom w:val="nil"/>
                <w:right w:val="nil"/>
                <w:between w:val="nil"/>
              </w:pBdr>
              <w:rPr>
                <w:rFonts w:ascii="Times New Roman" w:hAnsi="Times New Roman" w:cs="Times New Roman"/>
                <w:b w:val="0"/>
                <w:bCs w:val="0"/>
                <w:color w:val="000000"/>
                <w:sz w:val="22"/>
                <w:szCs w:val="22"/>
              </w:rPr>
            </w:pPr>
            <w:r w:rsidRPr="00F91D07">
              <w:rPr>
                <w:rFonts w:ascii="Times New Roman" w:hAnsi="Times New Roman" w:cs="Times New Roman"/>
                <w:b w:val="0"/>
                <w:bCs w:val="0"/>
                <w:color w:val="000000"/>
                <w:sz w:val="22"/>
                <w:szCs w:val="22"/>
              </w:rPr>
              <w:t>Balanced Accuracy</w:t>
            </w:r>
          </w:p>
        </w:tc>
        <w:tc>
          <w:tcPr>
            <w:tcW w:w="4536" w:type="dxa"/>
            <w:tcBorders>
              <w:top w:val="single" w:sz="4" w:space="0" w:color="auto"/>
            </w:tcBorders>
          </w:tcPr>
          <w:p w14:paraId="73E70ABB" w14:textId="77777777" w:rsidR="00B83385" w:rsidRPr="00F91D07" w:rsidRDefault="00F91D07" w:rsidP="00CB555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m:oMathPara>
              <m:oMath>
                <m:f>
                  <m:fPr>
                    <m:ctrlPr>
                      <w:rPr>
                        <w:rFonts w:ascii="Cambria Math" w:eastAsia="Cambria Math" w:hAnsi="Cambria Math" w:cs="Times New Roman"/>
                        <w:i/>
                        <w:color w:val="000000"/>
                        <w:sz w:val="22"/>
                        <w:szCs w:val="22"/>
                      </w:rPr>
                    </m:ctrlPr>
                  </m:fPr>
                  <m:num>
                    <m:r>
                      <w:rPr>
                        <w:rFonts w:ascii="Cambria Math" w:eastAsia="Cambria Math" w:hAnsi="Cambria Math" w:cs="Times New Roman"/>
                        <w:color w:val="000000"/>
                        <w:sz w:val="22"/>
                        <w:szCs w:val="22"/>
                      </w:rPr>
                      <m:t>1</m:t>
                    </m:r>
                  </m:num>
                  <m:den>
                    <m:r>
                      <w:rPr>
                        <w:rFonts w:ascii="Cambria Math" w:eastAsia="Cambria Math" w:hAnsi="Cambria Math" w:cs="Times New Roman"/>
                        <w:color w:val="000000"/>
                        <w:sz w:val="22"/>
                        <w:szCs w:val="22"/>
                      </w:rPr>
                      <m:t>2</m:t>
                    </m:r>
                  </m:den>
                </m:f>
                <m:r>
                  <w:rPr>
                    <w:rFonts w:ascii="Cambria Math" w:eastAsia="Cambria Math" w:hAnsi="Cambria Math" w:cs="Times New Roman"/>
                    <w:color w:val="000000"/>
                    <w:sz w:val="22"/>
                    <w:szCs w:val="22"/>
                  </w:rPr>
                  <m:t xml:space="preserve"> </m:t>
                </m:r>
                <m:d>
                  <m:dPr>
                    <m:ctrlPr>
                      <w:rPr>
                        <w:rFonts w:ascii="Cambria Math" w:eastAsia="Cambria Math" w:hAnsi="Cambria Math" w:cs="Times New Roman"/>
                        <w:i/>
                        <w:color w:val="000000"/>
                        <w:sz w:val="22"/>
                        <w:szCs w:val="22"/>
                      </w:rPr>
                    </m:ctrlPr>
                  </m:dPr>
                  <m:e>
                    <m:f>
                      <m:fPr>
                        <m:ctrlPr>
                          <w:rPr>
                            <w:rFonts w:ascii="Cambria Math" w:eastAsia="Cambria Math" w:hAnsi="Cambria Math" w:cs="Times New Roman"/>
                            <w:color w:val="000000"/>
                            <w:sz w:val="22"/>
                            <w:szCs w:val="22"/>
                          </w:rPr>
                        </m:ctrlPr>
                      </m:fPr>
                      <m:num>
                        <m:r>
                          <w:rPr>
                            <w:rFonts w:ascii="Cambria Math" w:eastAsia="Cambria Math" w:hAnsi="Cambria Math" w:cs="Times New Roman"/>
                            <w:color w:val="000000"/>
                            <w:sz w:val="22"/>
                            <w:szCs w:val="22"/>
                          </w:rPr>
                          <m:t>TP</m:t>
                        </m:r>
                      </m:num>
                      <m:den>
                        <m:r>
                          <w:rPr>
                            <w:rFonts w:ascii="Cambria Math" w:eastAsia="Cambria Math" w:hAnsi="Cambria Math" w:cs="Times New Roman"/>
                            <w:color w:val="000000"/>
                            <w:sz w:val="22"/>
                            <w:szCs w:val="22"/>
                          </w:rPr>
                          <m:t>TP+FN</m:t>
                        </m:r>
                      </m:den>
                    </m:f>
                    <m:r>
                      <w:rPr>
                        <w:rFonts w:ascii="Cambria Math" w:eastAsia="Cambria Math" w:hAnsi="Cambria Math" w:cs="Times New Roman"/>
                        <w:color w:val="000000"/>
                        <w:sz w:val="22"/>
                        <w:szCs w:val="22"/>
                      </w:rPr>
                      <m:t xml:space="preserve">+ </m:t>
                    </m:r>
                    <m:f>
                      <m:fPr>
                        <m:ctrlPr>
                          <w:rPr>
                            <w:rFonts w:ascii="Cambria Math" w:eastAsia="Cambria Math" w:hAnsi="Cambria Math" w:cs="Times New Roman"/>
                            <w:color w:val="000000"/>
                            <w:sz w:val="22"/>
                            <w:szCs w:val="22"/>
                          </w:rPr>
                        </m:ctrlPr>
                      </m:fPr>
                      <m:num>
                        <m:r>
                          <w:rPr>
                            <w:rFonts w:ascii="Cambria Math" w:eastAsia="Cambria Math" w:hAnsi="Cambria Math" w:cs="Times New Roman"/>
                            <w:color w:val="000000"/>
                            <w:sz w:val="22"/>
                            <w:szCs w:val="22"/>
                          </w:rPr>
                          <m:t>TN</m:t>
                        </m:r>
                      </m:num>
                      <m:den>
                        <m:r>
                          <w:rPr>
                            <w:rFonts w:ascii="Cambria Math" w:eastAsia="Cambria Math" w:hAnsi="Cambria Math" w:cs="Times New Roman"/>
                            <w:color w:val="000000"/>
                            <w:sz w:val="22"/>
                            <w:szCs w:val="22"/>
                          </w:rPr>
                          <m:t>TN+FP</m:t>
                        </m:r>
                      </m:den>
                    </m:f>
                  </m:e>
                </m:d>
              </m:oMath>
            </m:oMathPara>
          </w:p>
        </w:tc>
      </w:tr>
      <w:tr w:rsidR="00B83385" w:rsidRPr="00F91D07" w14:paraId="367A1A55" w14:textId="77777777" w:rsidTr="00CB5550">
        <w:trPr>
          <w:cnfStyle w:val="000000100000" w:firstRow="0" w:lastRow="0" w:firstColumn="0" w:lastColumn="0" w:oddVBand="0" w:evenVBand="0" w:oddHBand="1" w:evenHBand="0" w:firstRowFirstColumn="0" w:firstRowLastColumn="0" w:lastRowFirstColumn="0" w:lastRowLastColumn="0"/>
          <w:trHeight w:val="596"/>
          <w:jc w:val="center"/>
        </w:trPr>
        <w:tc>
          <w:tcPr>
            <w:cnfStyle w:val="001000000000" w:firstRow="0" w:lastRow="0" w:firstColumn="1" w:lastColumn="0" w:oddVBand="0" w:evenVBand="0" w:oddHBand="0" w:evenHBand="0" w:firstRowFirstColumn="0" w:firstRowLastColumn="0" w:lastRowFirstColumn="0" w:lastRowLastColumn="0"/>
            <w:tcW w:w="2127" w:type="dxa"/>
          </w:tcPr>
          <w:p w14:paraId="17B1C388" w14:textId="77777777" w:rsidR="00B83385" w:rsidRPr="00F91D07" w:rsidRDefault="00B83385" w:rsidP="00CB5550">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Sensitivity</w:t>
            </w:r>
          </w:p>
        </w:tc>
        <w:tc>
          <w:tcPr>
            <w:tcW w:w="4536" w:type="dxa"/>
          </w:tcPr>
          <w:p w14:paraId="19A6FE65" w14:textId="77777777" w:rsidR="00B83385" w:rsidRPr="00F91D07" w:rsidRDefault="00F91D07" w:rsidP="00CB5550">
            <w:pPr>
              <w:jc w:val="center"/>
              <w:cnfStyle w:val="000000100000" w:firstRow="0" w:lastRow="0" w:firstColumn="0" w:lastColumn="0" w:oddVBand="0" w:evenVBand="0" w:oddHBand="1" w:evenHBand="0" w:firstRowFirstColumn="0" w:firstRowLastColumn="0" w:lastRowFirstColumn="0" w:lastRowLastColumn="0"/>
              <w:rPr>
                <w:rFonts w:ascii="Times New Roman" w:eastAsia="Cambria Math" w:hAnsi="Times New Roman" w:cs="Times New Roman"/>
                <w:sz w:val="22"/>
                <w:szCs w:val="22"/>
              </w:rPr>
            </w:pPr>
            <m:oMathPara>
              <m:oMath>
                <m:f>
                  <m:fPr>
                    <m:ctrlPr>
                      <w:rPr>
                        <w:rFonts w:ascii="Cambria Math" w:eastAsia="Cambria Math" w:hAnsi="Cambria Math" w:cs="Times New Roman"/>
                        <w:color w:val="000000"/>
                        <w:sz w:val="22"/>
                        <w:szCs w:val="22"/>
                      </w:rPr>
                    </m:ctrlPr>
                  </m:fPr>
                  <m:num>
                    <m:r>
                      <w:rPr>
                        <w:rFonts w:ascii="Cambria Math" w:eastAsia="Cambria Math" w:hAnsi="Cambria Math" w:cs="Times New Roman"/>
                        <w:color w:val="000000"/>
                        <w:sz w:val="22"/>
                        <w:szCs w:val="22"/>
                      </w:rPr>
                      <m:t>TP</m:t>
                    </m:r>
                  </m:num>
                  <m:den>
                    <m:r>
                      <w:rPr>
                        <w:rFonts w:ascii="Cambria Math" w:eastAsia="Cambria Math" w:hAnsi="Cambria Math" w:cs="Times New Roman"/>
                        <w:color w:val="000000"/>
                        <w:sz w:val="22"/>
                        <w:szCs w:val="22"/>
                      </w:rPr>
                      <m:t>TP+FN</m:t>
                    </m:r>
                  </m:den>
                </m:f>
              </m:oMath>
            </m:oMathPara>
          </w:p>
        </w:tc>
      </w:tr>
      <w:tr w:rsidR="00B83385" w:rsidRPr="00F91D07" w14:paraId="77334389" w14:textId="77777777" w:rsidTr="00CB5550">
        <w:trPr>
          <w:trHeight w:val="594"/>
          <w:jc w:val="center"/>
        </w:trPr>
        <w:tc>
          <w:tcPr>
            <w:cnfStyle w:val="001000000000" w:firstRow="0" w:lastRow="0" w:firstColumn="1" w:lastColumn="0" w:oddVBand="0" w:evenVBand="0" w:oddHBand="0" w:evenHBand="0" w:firstRowFirstColumn="0" w:firstRowLastColumn="0" w:lastRowFirstColumn="0" w:lastRowLastColumn="0"/>
            <w:tcW w:w="2127" w:type="dxa"/>
          </w:tcPr>
          <w:p w14:paraId="05510277" w14:textId="77777777" w:rsidR="00B83385" w:rsidRPr="00F91D07" w:rsidRDefault="00B83385" w:rsidP="00CB5550">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Precision</w:t>
            </w:r>
          </w:p>
        </w:tc>
        <w:tc>
          <w:tcPr>
            <w:tcW w:w="4536" w:type="dxa"/>
          </w:tcPr>
          <w:p w14:paraId="0FD84748" w14:textId="77777777" w:rsidR="00B83385" w:rsidRPr="00F91D07" w:rsidRDefault="00F91D07" w:rsidP="00CB5550">
            <w:pPr>
              <w:jc w:val="center"/>
              <w:cnfStyle w:val="000000000000" w:firstRow="0" w:lastRow="0" w:firstColumn="0" w:lastColumn="0" w:oddVBand="0" w:evenVBand="0" w:oddHBand="0" w:evenHBand="0" w:firstRowFirstColumn="0" w:firstRowLastColumn="0" w:lastRowFirstColumn="0" w:lastRowLastColumn="0"/>
              <w:rPr>
                <w:rFonts w:ascii="Times New Roman" w:eastAsia="Cambria Math" w:hAnsi="Times New Roman" w:cs="Times New Roman"/>
                <w:sz w:val="22"/>
                <w:szCs w:val="22"/>
              </w:rPr>
            </w:pPr>
            <m:oMathPara>
              <m:oMath>
                <m:f>
                  <m:fPr>
                    <m:ctrlPr>
                      <w:rPr>
                        <w:rFonts w:ascii="Cambria Math" w:eastAsia="Cambria Math" w:hAnsi="Cambria Math" w:cs="Times New Roman"/>
                        <w:color w:val="000000"/>
                        <w:sz w:val="22"/>
                        <w:szCs w:val="22"/>
                      </w:rPr>
                    </m:ctrlPr>
                  </m:fPr>
                  <m:num>
                    <m:r>
                      <w:rPr>
                        <w:rFonts w:ascii="Cambria Math" w:eastAsia="Cambria Math" w:hAnsi="Cambria Math" w:cs="Times New Roman"/>
                        <w:color w:val="000000"/>
                        <w:sz w:val="22"/>
                        <w:szCs w:val="22"/>
                      </w:rPr>
                      <m:t>TP</m:t>
                    </m:r>
                  </m:num>
                  <m:den>
                    <m:r>
                      <w:rPr>
                        <w:rFonts w:ascii="Cambria Math" w:eastAsia="Cambria Math" w:hAnsi="Cambria Math" w:cs="Times New Roman"/>
                        <w:color w:val="000000"/>
                        <w:sz w:val="22"/>
                        <w:szCs w:val="22"/>
                      </w:rPr>
                      <m:t>TP+FP</m:t>
                    </m:r>
                  </m:den>
                </m:f>
              </m:oMath>
            </m:oMathPara>
          </w:p>
        </w:tc>
      </w:tr>
      <w:tr w:rsidR="00B83385" w:rsidRPr="00F91D07" w14:paraId="5032A8B7" w14:textId="77777777" w:rsidTr="00CB5550">
        <w:trPr>
          <w:cnfStyle w:val="000000100000" w:firstRow="0" w:lastRow="0" w:firstColumn="0" w:lastColumn="0" w:oddVBand="0" w:evenVBand="0" w:oddHBand="1" w:evenHBand="0" w:firstRowFirstColumn="0" w:firstRowLastColumn="0" w:lastRowFirstColumn="0" w:lastRowLastColumn="0"/>
          <w:trHeight w:val="709"/>
          <w:jc w:val="center"/>
        </w:trPr>
        <w:tc>
          <w:tcPr>
            <w:cnfStyle w:val="001000000000" w:firstRow="0" w:lastRow="0" w:firstColumn="1" w:lastColumn="0" w:oddVBand="0" w:evenVBand="0" w:oddHBand="0" w:evenHBand="0" w:firstRowFirstColumn="0" w:firstRowLastColumn="0" w:lastRowFirstColumn="0" w:lastRowLastColumn="0"/>
            <w:tcW w:w="2127" w:type="dxa"/>
          </w:tcPr>
          <w:p w14:paraId="04B2C952" w14:textId="77777777" w:rsidR="00B83385" w:rsidRPr="00F91D07" w:rsidRDefault="00B83385" w:rsidP="00CB5550">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Specificity</w:t>
            </w:r>
          </w:p>
        </w:tc>
        <w:tc>
          <w:tcPr>
            <w:tcW w:w="4536" w:type="dxa"/>
          </w:tcPr>
          <w:p w14:paraId="59E20DA7" w14:textId="77777777" w:rsidR="00B83385" w:rsidRPr="00F91D07" w:rsidRDefault="00F91D07" w:rsidP="00CB5550">
            <w:pPr>
              <w:jc w:val="center"/>
              <w:cnfStyle w:val="000000100000" w:firstRow="0" w:lastRow="0" w:firstColumn="0" w:lastColumn="0" w:oddVBand="0" w:evenVBand="0" w:oddHBand="1" w:evenHBand="0" w:firstRowFirstColumn="0" w:firstRowLastColumn="0" w:lastRowFirstColumn="0" w:lastRowLastColumn="0"/>
              <w:rPr>
                <w:rFonts w:ascii="Times New Roman" w:eastAsia="Cambria Math" w:hAnsi="Times New Roman" w:cs="Times New Roman"/>
                <w:sz w:val="22"/>
                <w:szCs w:val="22"/>
              </w:rPr>
            </w:pPr>
            <m:oMathPara>
              <m:oMath>
                <m:f>
                  <m:fPr>
                    <m:ctrlPr>
                      <w:rPr>
                        <w:rFonts w:ascii="Cambria Math" w:eastAsia="Cambria Math" w:hAnsi="Cambria Math" w:cs="Times New Roman"/>
                        <w:color w:val="000000"/>
                        <w:sz w:val="22"/>
                        <w:szCs w:val="22"/>
                      </w:rPr>
                    </m:ctrlPr>
                  </m:fPr>
                  <m:num>
                    <m:r>
                      <w:rPr>
                        <w:rFonts w:ascii="Cambria Math" w:eastAsia="Cambria Math" w:hAnsi="Cambria Math" w:cs="Times New Roman"/>
                        <w:color w:val="000000"/>
                        <w:sz w:val="22"/>
                        <w:szCs w:val="22"/>
                      </w:rPr>
                      <m:t>TN</m:t>
                    </m:r>
                  </m:num>
                  <m:den>
                    <m:r>
                      <w:rPr>
                        <w:rFonts w:ascii="Cambria Math" w:eastAsia="Cambria Math" w:hAnsi="Cambria Math" w:cs="Times New Roman"/>
                        <w:color w:val="000000"/>
                        <w:sz w:val="22"/>
                        <w:szCs w:val="22"/>
                      </w:rPr>
                      <m:t>TN+FP</m:t>
                    </m:r>
                  </m:den>
                </m:f>
              </m:oMath>
            </m:oMathPara>
          </w:p>
        </w:tc>
      </w:tr>
      <w:tr w:rsidR="00B83385" w:rsidRPr="00F91D07" w14:paraId="2AC1644D" w14:textId="77777777" w:rsidTr="00CB5550">
        <w:trPr>
          <w:trHeight w:val="379"/>
          <w:jc w:val="center"/>
        </w:trPr>
        <w:tc>
          <w:tcPr>
            <w:cnfStyle w:val="001000000000" w:firstRow="0" w:lastRow="0" w:firstColumn="1" w:lastColumn="0" w:oddVBand="0" w:evenVBand="0" w:oddHBand="0" w:evenHBand="0" w:firstRowFirstColumn="0" w:firstRowLastColumn="0" w:lastRowFirstColumn="0" w:lastRowLastColumn="0"/>
            <w:tcW w:w="2127" w:type="dxa"/>
          </w:tcPr>
          <w:p w14:paraId="427F67A5" w14:textId="77777777" w:rsidR="00B83385" w:rsidRPr="00F91D07" w:rsidRDefault="00B83385" w:rsidP="00CB5550">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F1-Score</w:t>
            </w:r>
          </w:p>
        </w:tc>
        <w:tc>
          <w:tcPr>
            <w:tcW w:w="4536" w:type="dxa"/>
          </w:tcPr>
          <w:p w14:paraId="2CB805C0" w14:textId="77777777" w:rsidR="00B83385" w:rsidRPr="00F91D07" w:rsidRDefault="00F91D07" w:rsidP="00CB5550">
            <w:pPr>
              <w:jc w:val="center"/>
              <w:cnfStyle w:val="000000000000" w:firstRow="0" w:lastRow="0" w:firstColumn="0" w:lastColumn="0" w:oddVBand="0" w:evenVBand="0" w:oddHBand="0" w:evenHBand="0" w:firstRowFirstColumn="0" w:firstRowLastColumn="0" w:lastRowFirstColumn="0" w:lastRowLastColumn="0"/>
              <w:rPr>
                <w:rFonts w:ascii="Times New Roman" w:eastAsia="Cambria Math" w:hAnsi="Times New Roman" w:cs="Times New Roman"/>
                <w:sz w:val="22"/>
                <w:szCs w:val="22"/>
              </w:rPr>
            </w:pPr>
            <m:oMathPara>
              <m:oMath>
                <m:f>
                  <m:fPr>
                    <m:ctrlPr>
                      <w:rPr>
                        <w:rFonts w:ascii="Cambria Math" w:eastAsia="Cambria Math" w:hAnsi="Cambria Math" w:cs="Times New Roman"/>
                        <w:color w:val="000000"/>
                        <w:sz w:val="22"/>
                        <w:szCs w:val="22"/>
                      </w:rPr>
                    </m:ctrlPr>
                  </m:fPr>
                  <m:num>
                    <m:r>
                      <w:rPr>
                        <w:rFonts w:ascii="Cambria Math" w:eastAsia="Cambria Math" w:hAnsi="Cambria Math" w:cs="Times New Roman"/>
                        <w:color w:val="000000"/>
                        <w:sz w:val="22"/>
                        <w:szCs w:val="22"/>
                      </w:rPr>
                      <m:t>2TP</m:t>
                    </m:r>
                  </m:num>
                  <m:den>
                    <m:r>
                      <w:rPr>
                        <w:rFonts w:ascii="Cambria Math" w:eastAsia="Cambria Math" w:hAnsi="Cambria Math" w:cs="Times New Roman"/>
                        <w:color w:val="000000"/>
                        <w:sz w:val="22"/>
                        <w:szCs w:val="22"/>
                      </w:rPr>
                      <m:t>2TP+FP+FN</m:t>
                    </m:r>
                  </m:den>
                </m:f>
              </m:oMath>
            </m:oMathPara>
          </w:p>
        </w:tc>
      </w:tr>
      <w:tr w:rsidR="00B83385" w:rsidRPr="00F91D07" w14:paraId="0F7C054D" w14:textId="77777777" w:rsidTr="00CB5550">
        <w:trPr>
          <w:cnfStyle w:val="000000100000" w:firstRow="0" w:lastRow="0" w:firstColumn="0" w:lastColumn="0" w:oddVBand="0" w:evenVBand="0" w:oddHBand="1" w:evenHBand="0" w:firstRowFirstColumn="0" w:firstRowLastColumn="0" w:lastRowFirstColumn="0" w:lastRowLastColumn="0"/>
          <w:trHeight w:val="715"/>
          <w:jc w:val="center"/>
        </w:trPr>
        <w:tc>
          <w:tcPr>
            <w:cnfStyle w:val="001000000000" w:firstRow="0" w:lastRow="0" w:firstColumn="1" w:lastColumn="0" w:oddVBand="0" w:evenVBand="0" w:oddHBand="0" w:evenHBand="0" w:firstRowFirstColumn="0" w:firstRowLastColumn="0" w:lastRowFirstColumn="0" w:lastRowLastColumn="0"/>
            <w:tcW w:w="2127" w:type="dxa"/>
          </w:tcPr>
          <w:p w14:paraId="5831B7BC" w14:textId="77777777" w:rsidR="00B83385" w:rsidRPr="00F91D07" w:rsidRDefault="00B83385" w:rsidP="00CB5550">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 xml:space="preserve">Matthews Correlation Coefficient </w:t>
            </w:r>
          </w:p>
        </w:tc>
        <w:tc>
          <w:tcPr>
            <w:tcW w:w="4536" w:type="dxa"/>
          </w:tcPr>
          <w:p w14:paraId="0662985E" w14:textId="77777777" w:rsidR="00B83385" w:rsidRPr="00F91D07" w:rsidRDefault="00F91D07" w:rsidP="00CB5550">
            <w:pPr>
              <w:jc w:val="center"/>
              <w:cnfStyle w:val="000000100000" w:firstRow="0" w:lastRow="0" w:firstColumn="0" w:lastColumn="0" w:oddVBand="0" w:evenVBand="0" w:oddHBand="1" w:evenHBand="0" w:firstRowFirstColumn="0" w:firstRowLastColumn="0" w:lastRowFirstColumn="0" w:lastRowLastColumn="0"/>
              <w:rPr>
                <w:rFonts w:ascii="Times New Roman" w:eastAsia="Cambria Math" w:hAnsi="Times New Roman" w:cs="Times New Roman"/>
                <w:sz w:val="22"/>
                <w:szCs w:val="22"/>
              </w:rPr>
            </w:pPr>
            <m:oMathPara>
              <m:oMath>
                <m:f>
                  <m:fPr>
                    <m:ctrlPr>
                      <w:rPr>
                        <w:rFonts w:ascii="Cambria Math" w:eastAsia="Cambria Math" w:hAnsi="Cambria Math" w:cs="Times New Roman"/>
                        <w:color w:val="000000"/>
                        <w:sz w:val="22"/>
                        <w:szCs w:val="22"/>
                      </w:rPr>
                    </m:ctrlPr>
                  </m:fPr>
                  <m:num>
                    <m:r>
                      <w:rPr>
                        <w:rFonts w:ascii="Cambria Math" w:eastAsia="Cambria Math" w:hAnsi="Cambria Math" w:cs="Times New Roman"/>
                        <w:color w:val="000000"/>
                        <w:sz w:val="22"/>
                        <w:szCs w:val="22"/>
                      </w:rPr>
                      <m:t>TP×TN-FP×FN</m:t>
                    </m:r>
                  </m:num>
                  <m:den>
                    <m:rad>
                      <m:radPr>
                        <m:degHide m:val="1"/>
                        <m:ctrlPr>
                          <w:rPr>
                            <w:rFonts w:ascii="Cambria Math" w:eastAsia="Cambria Math" w:hAnsi="Cambria Math" w:cs="Times New Roman"/>
                            <w:color w:val="000000"/>
                            <w:sz w:val="22"/>
                            <w:szCs w:val="22"/>
                          </w:rPr>
                        </m:ctrlPr>
                      </m:radPr>
                      <m:deg/>
                      <m:e>
                        <m:r>
                          <w:rPr>
                            <w:rFonts w:ascii="Cambria Math" w:eastAsia="Cambria Math" w:hAnsi="Cambria Math" w:cs="Times New Roman"/>
                            <w:color w:val="000000"/>
                            <w:sz w:val="22"/>
                            <w:szCs w:val="22"/>
                          </w:rPr>
                          <m:t>(TP+FP)(TP+FN)(TN+FP)(TN+FN)</m:t>
                        </m:r>
                      </m:e>
                    </m:rad>
                  </m:den>
                </m:f>
              </m:oMath>
            </m:oMathPara>
          </w:p>
        </w:tc>
      </w:tr>
      <w:tr w:rsidR="00B83385" w:rsidRPr="00F91D07" w14:paraId="7D599DA8" w14:textId="77777777" w:rsidTr="00CB5550">
        <w:trPr>
          <w:trHeight w:val="596"/>
          <w:jc w:val="center"/>
        </w:trPr>
        <w:tc>
          <w:tcPr>
            <w:cnfStyle w:val="001000000000" w:firstRow="0" w:lastRow="0" w:firstColumn="1" w:lastColumn="0" w:oddVBand="0" w:evenVBand="0" w:oddHBand="0" w:evenHBand="0" w:firstRowFirstColumn="0" w:firstRowLastColumn="0" w:lastRowFirstColumn="0" w:lastRowLastColumn="0"/>
            <w:tcW w:w="2127" w:type="dxa"/>
          </w:tcPr>
          <w:p w14:paraId="23E40276" w14:textId="77777777" w:rsidR="00B83385" w:rsidRPr="00F91D07" w:rsidRDefault="00B83385" w:rsidP="00CB5550">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Cohen’s kappa</w:t>
            </w:r>
          </w:p>
        </w:tc>
        <w:tc>
          <w:tcPr>
            <w:tcW w:w="4536" w:type="dxa"/>
          </w:tcPr>
          <w:p w14:paraId="7D3F3823" w14:textId="77777777" w:rsidR="00B83385" w:rsidRPr="00F91D07" w:rsidRDefault="00F91D07" w:rsidP="00CB5550">
            <w:pPr>
              <w:jc w:val="center"/>
              <w:cnfStyle w:val="000000000000" w:firstRow="0" w:lastRow="0" w:firstColumn="0" w:lastColumn="0" w:oddVBand="0" w:evenVBand="0" w:oddHBand="0" w:evenHBand="0" w:firstRowFirstColumn="0" w:firstRowLastColumn="0" w:lastRowFirstColumn="0" w:lastRowLastColumn="0"/>
              <w:rPr>
                <w:rFonts w:ascii="Times New Roman" w:eastAsia="Cambria Math" w:hAnsi="Times New Roman" w:cs="Times New Roman"/>
                <w:sz w:val="22"/>
                <w:szCs w:val="22"/>
              </w:rPr>
            </w:pPr>
            <m:oMathPara>
              <m:oMath>
                <m:f>
                  <m:fPr>
                    <m:ctrlPr>
                      <w:rPr>
                        <w:rFonts w:ascii="Cambria Math" w:eastAsia="Cambria Math" w:hAnsi="Cambria Math" w:cs="Times New Roman"/>
                        <w:color w:val="000000"/>
                        <w:sz w:val="22"/>
                        <w:szCs w:val="22"/>
                      </w:rPr>
                    </m:ctrlPr>
                  </m:fPr>
                  <m:num>
                    <m:r>
                      <w:rPr>
                        <w:rFonts w:ascii="Cambria Math" w:eastAsia="Cambria Math" w:hAnsi="Cambria Math" w:cs="Times New Roman"/>
                        <w:color w:val="000000"/>
                        <w:sz w:val="22"/>
                        <w:szCs w:val="22"/>
                      </w:rPr>
                      <m:t>2(TP×TN-FP×FN)</m:t>
                    </m:r>
                  </m:num>
                  <m:den>
                    <m:d>
                      <m:dPr>
                        <m:ctrlPr>
                          <w:rPr>
                            <w:rFonts w:ascii="Cambria Math" w:eastAsia="Cambria Math" w:hAnsi="Cambria Math" w:cs="Times New Roman"/>
                            <w:color w:val="000000"/>
                            <w:sz w:val="22"/>
                            <w:szCs w:val="22"/>
                          </w:rPr>
                        </m:ctrlPr>
                      </m:dPr>
                      <m:e>
                        <m:r>
                          <w:rPr>
                            <w:rFonts w:ascii="Cambria Math" w:eastAsia="Cambria Math" w:hAnsi="Cambria Math" w:cs="Times New Roman"/>
                            <w:color w:val="000000"/>
                            <w:sz w:val="22"/>
                            <w:szCs w:val="22"/>
                          </w:rPr>
                          <m:t>TP+FP</m:t>
                        </m:r>
                      </m:e>
                    </m:d>
                    <m:d>
                      <m:dPr>
                        <m:ctrlPr>
                          <w:rPr>
                            <w:rFonts w:ascii="Cambria Math" w:eastAsia="Cambria Math" w:hAnsi="Cambria Math" w:cs="Times New Roman"/>
                            <w:color w:val="000000"/>
                            <w:sz w:val="22"/>
                            <w:szCs w:val="22"/>
                          </w:rPr>
                        </m:ctrlPr>
                      </m:dPr>
                      <m:e>
                        <m:r>
                          <w:rPr>
                            <w:rFonts w:ascii="Cambria Math" w:eastAsia="Cambria Math" w:hAnsi="Cambria Math" w:cs="Times New Roman"/>
                            <w:color w:val="000000"/>
                            <w:sz w:val="22"/>
                            <w:szCs w:val="22"/>
                          </w:rPr>
                          <m:t>FP+TN</m:t>
                        </m:r>
                      </m:e>
                    </m:d>
                    <m:r>
                      <w:rPr>
                        <w:rFonts w:ascii="Cambria Math" w:eastAsia="Cambria Math" w:hAnsi="Cambria Math" w:cs="Times New Roman"/>
                        <w:color w:val="000000"/>
                        <w:sz w:val="22"/>
                        <w:szCs w:val="22"/>
                      </w:rPr>
                      <m:t>+(TP+FN)(TN+FN)</m:t>
                    </m:r>
                  </m:den>
                </m:f>
              </m:oMath>
            </m:oMathPara>
          </w:p>
        </w:tc>
      </w:tr>
    </w:tbl>
    <w:p w14:paraId="72023B7A" w14:textId="3AF7E24A" w:rsidR="00B83385" w:rsidRPr="00F91D07" w:rsidRDefault="00B83385" w:rsidP="00B83385">
      <w:pPr>
        <w:pBdr>
          <w:top w:val="nil"/>
          <w:left w:val="nil"/>
          <w:bottom w:val="nil"/>
          <w:right w:val="nil"/>
          <w:between w:val="nil"/>
        </w:pBdr>
        <w:ind w:firstLine="187"/>
        <w:rPr>
          <w:rFonts w:ascii="Times New Roman" w:hAnsi="Times New Roman" w:cs="Times New Roman"/>
          <w:color w:val="000000"/>
          <w:sz w:val="22"/>
          <w:szCs w:val="22"/>
        </w:rPr>
      </w:pPr>
      <w:r w:rsidRPr="00F91D07">
        <w:rPr>
          <w:rFonts w:ascii="Times New Roman" w:hAnsi="Times New Roman" w:cs="Times New Roman"/>
          <w:color w:val="000000"/>
          <w:sz w:val="22"/>
          <w:szCs w:val="22"/>
        </w:rPr>
        <w:t>TP: True Positive</w:t>
      </w:r>
      <w:r w:rsidR="00142B7F" w:rsidRPr="00F91D07">
        <w:rPr>
          <w:rFonts w:ascii="Times New Roman" w:hAnsi="Times New Roman" w:cs="Times New Roman"/>
          <w:color w:val="000000"/>
          <w:sz w:val="22"/>
          <w:szCs w:val="22"/>
        </w:rPr>
        <w:t xml:space="preserve"> (correctly predicted </w:t>
      </w:r>
      <w:r w:rsidR="00364735" w:rsidRPr="00F91D07">
        <w:rPr>
          <w:rFonts w:ascii="Times New Roman" w:hAnsi="Times New Roman" w:cs="Times New Roman"/>
          <w:color w:val="000000"/>
          <w:sz w:val="22"/>
          <w:szCs w:val="22"/>
        </w:rPr>
        <w:t>acti</w:t>
      </w:r>
      <w:r w:rsidR="00142B7F" w:rsidRPr="00F91D07">
        <w:rPr>
          <w:rFonts w:ascii="Times New Roman" w:hAnsi="Times New Roman" w:cs="Times New Roman"/>
          <w:color w:val="000000"/>
          <w:sz w:val="22"/>
          <w:szCs w:val="22"/>
        </w:rPr>
        <w:t>ves)</w:t>
      </w:r>
      <w:r w:rsidRPr="00F91D07">
        <w:rPr>
          <w:rFonts w:ascii="Times New Roman" w:hAnsi="Times New Roman" w:cs="Times New Roman"/>
          <w:color w:val="000000"/>
          <w:sz w:val="22"/>
          <w:szCs w:val="22"/>
        </w:rPr>
        <w:t>; TN: True Negative</w:t>
      </w:r>
      <w:r w:rsidR="00310280" w:rsidRPr="00F91D07">
        <w:rPr>
          <w:rFonts w:ascii="Times New Roman" w:hAnsi="Times New Roman" w:cs="Times New Roman"/>
          <w:color w:val="000000"/>
          <w:sz w:val="22"/>
          <w:szCs w:val="22"/>
        </w:rPr>
        <w:t xml:space="preserve"> (</w:t>
      </w:r>
      <w:r w:rsidR="00310280" w:rsidRPr="00F91D07">
        <w:rPr>
          <w:rFonts w:ascii="Times New Roman" w:hAnsi="Times New Roman" w:cs="Times New Roman"/>
          <w:color w:val="000000"/>
          <w:sz w:val="22"/>
          <w:szCs w:val="22"/>
          <w:lang w:val="en-US"/>
        </w:rPr>
        <w:t xml:space="preserve">correctly predicted </w:t>
      </w:r>
      <w:proofErr w:type="spellStart"/>
      <w:r w:rsidR="00364735" w:rsidRPr="00F91D07">
        <w:rPr>
          <w:rFonts w:ascii="Times New Roman" w:hAnsi="Times New Roman" w:cs="Times New Roman"/>
          <w:color w:val="000000"/>
          <w:sz w:val="22"/>
          <w:szCs w:val="22"/>
          <w:lang w:val="en-US"/>
        </w:rPr>
        <w:t>inac</w:t>
      </w:r>
      <w:r w:rsidR="00310280" w:rsidRPr="00F91D07">
        <w:rPr>
          <w:rFonts w:ascii="Times New Roman" w:hAnsi="Times New Roman" w:cs="Times New Roman"/>
          <w:color w:val="000000"/>
          <w:sz w:val="22"/>
          <w:szCs w:val="22"/>
          <w:lang w:val="en-US"/>
        </w:rPr>
        <w:t>tives</w:t>
      </w:r>
      <w:proofErr w:type="spellEnd"/>
      <w:r w:rsidR="00310280" w:rsidRPr="00F91D07">
        <w:rPr>
          <w:rFonts w:ascii="Times New Roman" w:hAnsi="Times New Roman" w:cs="Times New Roman"/>
          <w:color w:val="000000"/>
          <w:sz w:val="22"/>
          <w:szCs w:val="22"/>
          <w:lang w:val="en-US"/>
        </w:rPr>
        <w:t>)</w:t>
      </w:r>
      <w:r w:rsidRPr="00F91D07">
        <w:rPr>
          <w:rFonts w:ascii="Times New Roman" w:hAnsi="Times New Roman" w:cs="Times New Roman"/>
          <w:color w:val="000000"/>
          <w:sz w:val="22"/>
          <w:szCs w:val="22"/>
        </w:rPr>
        <w:t>; FP: False Positive</w:t>
      </w:r>
      <w:r w:rsidR="00364735" w:rsidRPr="00F91D07">
        <w:t xml:space="preserve"> (</w:t>
      </w:r>
      <w:r w:rsidR="00364735" w:rsidRPr="00F91D07">
        <w:rPr>
          <w:rFonts w:ascii="Times New Roman" w:hAnsi="Times New Roman" w:cs="Times New Roman"/>
          <w:color w:val="000000"/>
          <w:sz w:val="22"/>
          <w:szCs w:val="22"/>
        </w:rPr>
        <w:t>incorrectly predicted as active)</w:t>
      </w:r>
      <w:r w:rsidRPr="00F91D07">
        <w:rPr>
          <w:rFonts w:ascii="Times New Roman" w:hAnsi="Times New Roman" w:cs="Times New Roman"/>
          <w:color w:val="000000"/>
          <w:sz w:val="22"/>
          <w:szCs w:val="22"/>
        </w:rPr>
        <w:t>; FN: False Negative</w:t>
      </w:r>
      <w:r w:rsidR="00364735" w:rsidRPr="00F91D07">
        <w:rPr>
          <w:rFonts w:ascii="Times New Roman" w:hAnsi="Times New Roman" w:cs="Times New Roman"/>
          <w:color w:val="000000"/>
          <w:sz w:val="22"/>
          <w:szCs w:val="22"/>
        </w:rPr>
        <w:t xml:space="preserve"> (</w:t>
      </w:r>
      <w:r w:rsidR="00364735" w:rsidRPr="00F91D07">
        <w:rPr>
          <w:rFonts w:ascii="Times New Roman" w:hAnsi="Times New Roman" w:cs="Times New Roman"/>
          <w:color w:val="000000"/>
          <w:sz w:val="22"/>
          <w:szCs w:val="22"/>
          <w:lang w:val="en-US"/>
        </w:rPr>
        <w:t>incorrectly predicted as inactive</w:t>
      </w:r>
      <w:r w:rsidR="00364735" w:rsidRPr="00F91D07">
        <w:rPr>
          <w:rFonts w:ascii="Times New Roman" w:hAnsi="Times New Roman" w:cs="Times New Roman"/>
          <w:color w:val="000000"/>
          <w:sz w:val="22"/>
          <w:szCs w:val="22"/>
        </w:rPr>
        <w:t>)</w:t>
      </w:r>
    </w:p>
    <w:p w14:paraId="041DEB78" w14:textId="77777777" w:rsidR="00AF1B2C" w:rsidRPr="00F91D07" w:rsidRDefault="00AF1B2C" w:rsidP="00B83385">
      <w:pPr>
        <w:pBdr>
          <w:top w:val="nil"/>
          <w:left w:val="nil"/>
          <w:bottom w:val="nil"/>
          <w:right w:val="nil"/>
          <w:between w:val="nil"/>
        </w:pBdr>
        <w:ind w:firstLine="187"/>
        <w:rPr>
          <w:rFonts w:ascii="Times New Roman" w:hAnsi="Times New Roman" w:cs="Times New Roman"/>
          <w:sz w:val="22"/>
          <w:szCs w:val="22"/>
        </w:rPr>
      </w:pPr>
    </w:p>
    <w:p w14:paraId="0BE2816B" w14:textId="4045B30C" w:rsidR="0003506C" w:rsidRPr="00F91D07" w:rsidRDefault="00D84E98" w:rsidP="00634F65">
      <w:pPr>
        <w:pBdr>
          <w:top w:val="nil"/>
          <w:left w:val="nil"/>
          <w:bottom w:val="nil"/>
          <w:right w:val="nil"/>
          <w:between w:val="nil"/>
        </w:pBdr>
        <w:spacing w:line="276" w:lineRule="auto"/>
        <w:rPr>
          <w:rFonts w:ascii="Times New Roman" w:hAnsi="Times New Roman" w:cs="Times New Roman"/>
          <w:color w:val="000000"/>
          <w:sz w:val="22"/>
          <w:szCs w:val="22"/>
        </w:rPr>
      </w:pPr>
      <w:r w:rsidRPr="00F91D07">
        <w:rPr>
          <w:rFonts w:ascii="Times New Roman" w:hAnsi="Times New Roman" w:cs="Times New Roman"/>
          <w:b/>
          <w:color w:val="000000"/>
          <w:sz w:val="22"/>
          <w:szCs w:val="22"/>
        </w:rPr>
        <w:t>Table S</w:t>
      </w:r>
      <w:r w:rsidR="00B15F5C" w:rsidRPr="00F91D07">
        <w:rPr>
          <w:rFonts w:ascii="Times New Roman" w:hAnsi="Times New Roman" w:cs="Times New Roman"/>
          <w:b/>
          <w:color w:val="000000"/>
          <w:sz w:val="22"/>
          <w:szCs w:val="22"/>
        </w:rPr>
        <w:t>4</w:t>
      </w:r>
      <w:r w:rsidRPr="00F91D07">
        <w:rPr>
          <w:rFonts w:ascii="Times New Roman" w:hAnsi="Times New Roman" w:cs="Times New Roman"/>
          <w:b/>
          <w:color w:val="000000"/>
          <w:sz w:val="22"/>
          <w:szCs w:val="22"/>
        </w:rPr>
        <w:t>.</w:t>
      </w:r>
      <w:r w:rsidRPr="00F91D07">
        <w:rPr>
          <w:rFonts w:ascii="Times New Roman" w:hAnsi="Times New Roman" w:cs="Times New Roman"/>
          <w:color w:val="000000"/>
          <w:sz w:val="22"/>
          <w:szCs w:val="22"/>
        </w:rPr>
        <w:t xml:space="preserve"> </w:t>
      </w:r>
      <w:r w:rsidR="003A4346" w:rsidRPr="00F91D07">
        <w:rPr>
          <w:rFonts w:ascii="Times New Roman" w:hAnsi="Times New Roman" w:cs="Times New Roman"/>
          <w:color w:val="000000"/>
          <w:sz w:val="22"/>
          <w:szCs w:val="22"/>
        </w:rPr>
        <w:t>Mold2 molecular</w:t>
      </w:r>
      <w:r w:rsidRPr="00F91D07">
        <w:rPr>
          <w:rFonts w:ascii="Times New Roman" w:hAnsi="Times New Roman" w:cs="Times New Roman"/>
          <w:color w:val="000000"/>
          <w:sz w:val="22"/>
          <w:szCs w:val="22"/>
        </w:rPr>
        <w:t xml:space="preserve"> descriptors selected </w:t>
      </w:r>
      <w:r w:rsidR="001C255A" w:rsidRPr="00F91D07">
        <w:rPr>
          <w:rFonts w:ascii="Times New Roman" w:hAnsi="Times New Roman" w:cs="Times New Roman"/>
          <w:color w:val="000000"/>
          <w:sz w:val="22"/>
          <w:szCs w:val="22"/>
        </w:rPr>
        <w:t>with ‘</w:t>
      </w:r>
      <w:proofErr w:type="spellStart"/>
      <w:r w:rsidR="001C255A" w:rsidRPr="00F91D07">
        <w:rPr>
          <w:rFonts w:ascii="Times New Roman" w:hAnsi="Times New Roman" w:cs="Times New Roman"/>
          <w:color w:val="000000"/>
          <w:sz w:val="22"/>
          <w:szCs w:val="22"/>
        </w:rPr>
        <w:t>BestFirst</w:t>
      </w:r>
      <w:proofErr w:type="spellEnd"/>
      <w:r w:rsidR="001C255A" w:rsidRPr="00F91D07">
        <w:rPr>
          <w:rFonts w:ascii="Times New Roman" w:hAnsi="Times New Roman" w:cs="Times New Roman"/>
          <w:color w:val="000000"/>
          <w:sz w:val="22"/>
          <w:szCs w:val="22"/>
        </w:rPr>
        <w:t xml:space="preserve">’, used </w:t>
      </w:r>
      <w:r w:rsidRPr="00F91D07">
        <w:rPr>
          <w:rFonts w:ascii="Times New Roman" w:hAnsi="Times New Roman" w:cs="Times New Roman"/>
          <w:color w:val="000000"/>
          <w:sz w:val="22"/>
          <w:szCs w:val="22"/>
        </w:rPr>
        <w:t xml:space="preserve">for the development of </w:t>
      </w:r>
      <w:r w:rsidR="001C255A" w:rsidRPr="00F91D07">
        <w:rPr>
          <w:rFonts w:ascii="Times New Roman" w:hAnsi="Times New Roman" w:cs="Times New Roman"/>
          <w:color w:val="000000"/>
          <w:sz w:val="22"/>
          <w:szCs w:val="22"/>
        </w:rPr>
        <w:t>M</w:t>
      </w:r>
      <w:r w:rsidRPr="00F91D07">
        <w:rPr>
          <w:rFonts w:ascii="Times New Roman" w:hAnsi="Times New Roman" w:cs="Times New Roman"/>
          <w:color w:val="000000"/>
          <w:sz w:val="22"/>
          <w:szCs w:val="22"/>
        </w:rPr>
        <w:t xml:space="preserve">odel 1 (Random Forest) and </w:t>
      </w:r>
      <w:r w:rsidR="001C255A" w:rsidRPr="00F91D07">
        <w:rPr>
          <w:rFonts w:ascii="Times New Roman" w:hAnsi="Times New Roman" w:cs="Times New Roman"/>
          <w:color w:val="000000"/>
          <w:sz w:val="22"/>
          <w:szCs w:val="22"/>
        </w:rPr>
        <w:t>M</w:t>
      </w:r>
      <w:r w:rsidRPr="00F91D07">
        <w:rPr>
          <w:rFonts w:ascii="Times New Roman" w:hAnsi="Times New Roman" w:cs="Times New Roman"/>
          <w:color w:val="000000"/>
          <w:sz w:val="22"/>
          <w:szCs w:val="22"/>
        </w:rPr>
        <w:t>odel 2 (Support Vector Machines).</w:t>
      </w:r>
    </w:p>
    <w:tbl>
      <w:tblPr>
        <w:tblStyle w:val="PlainTable2"/>
        <w:tblW w:w="9351" w:type="dxa"/>
        <w:tblBorders>
          <w:top w:val="single" w:sz="4" w:space="0" w:color="auto"/>
          <w:bottom w:val="single" w:sz="4" w:space="0" w:color="auto"/>
        </w:tblBorders>
        <w:tblLayout w:type="fixed"/>
        <w:tblLook w:val="04A0" w:firstRow="1" w:lastRow="0" w:firstColumn="1" w:lastColumn="0" w:noHBand="0" w:noVBand="1"/>
      </w:tblPr>
      <w:tblGrid>
        <w:gridCol w:w="1701"/>
        <w:gridCol w:w="7650"/>
      </w:tblGrid>
      <w:tr w:rsidR="0003506C" w:rsidRPr="00F91D07" w14:paraId="0BE2816E" w14:textId="77777777" w:rsidTr="00D84E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tcPr>
          <w:p w14:paraId="0BE2816C"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Descriptor ID</w:t>
            </w:r>
          </w:p>
        </w:tc>
        <w:tc>
          <w:tcPr>
            <w:tcW w:w="7650" w:type="dxa"/>
            <w:tcBorders>
              <w:top w:val="single" w:sz="4" w:space="0" w:color="auto"/>
              <w:bottom w:val="single" w:sz="4" w:space="0" w:color="auto"/>
            </w:tcBorders>
          </w:tcPr>
          <w:p w14:paraId="0BE2816D" w14:textId="4480D1A5" w:rsidR="0003506C" w:rsidRPr="00F91D07" w:rsidRDefault="00D84E98">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b w:val="0"/>
                <w:color w:val="000000"/>
                <w:sz w:val="22"/>
                <w:szCs w:val="22"/>
              </w:rPr>
              <w:t>Mold2</w:t>
            </w:r>
            <w:r w:rsidR="00137B92" w:rsidRPr="00F91D07">
              <w:rPr>
                <w:rFonts w:ascii="Times New Roman" w:hAnsi="Times New Roman" w:cs="Times New Roman"/>
                <w:b w:val="0"/>
                <w:color w:val="000000"/>
                <w:sz w:val="22"/>
                <w:szCs w:val="22"/>
              </w:rPr>
              <w:t xml:space="preserve"> -</w:t>
            </w:r>
            <w:r w:rsidRPr="00F91D07">
              <w:rPr>
                <w:rFonts w:ascii="Times New Roman" w:hAnsi="Times New Roman" w:cs="Times New Roman"/>
                <w:b w:val="0"/>
                <w:color w:val="000000"/>
                <w:sz w:val="22"/>
                <w:szCs w:val="22"/>
              </w:rPr>
              <w:t xml:space="preserve"> Descript</w:t>
            </w:r>
            <w:r w:rsidR="00137B92" w:rsidRPr="00F91D07">
              <w:rPr>
                <w:rFonts w:ascii="Times New Roman" w:hAnsi="Times New Roman" w:cs="Times New Roman"/>
                <w:b w:val="0"/>
                <w:color w:val="000000"/>
                <w:sz w:val="22"/>
                <w:szCs w:val="22"/>
              </w:rPr>
              <w:t>or Name</w:t>
            </w:r>
          </w:p>
        </w:tc>
      </w:tr>
      <w:tr w:rsidR="0003506C" w:rsidRPr="00F91D07" w14:paraId="0BE28171" w14:textId="77777777" w:rsidTr="00D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none" w:sz="0" w:space="0" w:color="auto"/>
            </w:tcBorders>
          </w:tcPr>
          <w:p w14:paraId="0BE2816F"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D186</w:t>
            </w:r>
          </w:p>
        </w:tc>
        <w:tc>
          <w:tcPr>
            <w:tcW w:w="7650" w:type="dxa"/>
            <w:tcBorders>
              <w:top w:val="single" w:sz="4" w:space="0" w:color="auto"/>
              <w:bottom w:val="none" w:sz="0" w:space="0" w:color="auto"/>
            </w:tcBorders>
          </w:tcPr>
          <w:p w14:paraId="0BE28170" w14:textId="77777777" w:rsidR="0003506C" w:rsidRPr="00F91D07" w:rsidRDefault="00D84E9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Average vertex distance connectivity index</w:t>
            </w:r>
          </w:p>
        </w:tc>
      </w:tr>
      <w:tr w:rsidR="0003506C" w:rsidRPr="00F91D07" w14:paraId="0BE28174" w14:textId="77777777" w:rsidTr="00D84E98">
        <w:tc>
          <w:tcPr>
            <w:cnfStyle w:val="001000000000" w:firstRow="0" w:lastRow="0" w:firstColumn="1" w:lastColumn="0" w:oddVBand="0" w:evenVBand="0" w:oddHBand="0" w:evenHBand="0" w:firstRowFirstColumn="0" w:firstRowLastColumn="0" w:lastRowFirstColumn="0" w:lastRowLastColumn="0"/>
            <w:tcW w:w="1701" w:type="dxa"/>
          </w:tcPr>
          <w:p w14:paraId="0BE28172"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D255</w:t>
            </w:r>
          </w:p>
        </w:tc>
        <w:tc>
          <w:tcPr>
            <w:tcW w:w="7650" w:type="dxa"/>
          </w:tcPr>
          <w:p w14:paraId="0BE28173" w14:textId="77777777" w:rsidR="0003506C" w:rsidRPr="00F91D07" w:rsidRDefault="00D84E9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Vertex distance count equality index</w:t>
            </w:r>
          </w:p>
        </w:tc>
      </w:tr>
      <w:tr w:rsidR="0003506C" w:rsidRPr="00F91D07" w14:paraId="0BE28177" w14:textId="77777777" w:rsidTr="00D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tcBorders>
          </w:tcPr>
          <w:p w14:paraId="0BE28175"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D272</w:t>
            </w:r>
          </w:p>
        </w:tc>
        <w:tc>
          <w:tcPr>
            <w:tcW w:w="7650" w:type="dxa"/>
            <w:tcBorders>
              <w:top w:val="none" w:sz="0" w:space="0" w:color="auto"/>
              <w:bottom w:val="none" w:sz="0" w:space="0" w:color="auto"/>
            </w:tcBorders>
          </w:tcPr>
          <w:p w14:paraId="0BE28176" w14:textId="77777777" w:rsidR="0003506C" w:rsidRPr="00F91D07" w:rsidRDefault="00D84E9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Information content order-3 index</w:t>
            </w:r>
          </w:p>
        </w:tc>
      </w:tr>
      <w:tr w:rsidR="0003506C" w:rsidRPr="00F91D07" w14:paraId="0BE2817A" w14:textId="77777777" w:rsidTr="00D84E98">
        <w:tc>
          <w:tcPr>
            <w:cnfStyle w:val="001000000000" w:firstRow="0" w:lastRow="0" w:firstColumn="1" w:lastColumn="0" w:oddVBand="0" w:evenVBand="0" w:oddHBand="0" w:evenHBand="0" w:firstRowFirstColumn="0" w:firstRowLastColumn="0" w:lastRowFirstColumn="0" w:lastRowLastColumn="0"/>
            <w:tcW w:w="1701" w:type="dxa"/>
          </w:tcPr>
          <w:p w14:paraId="0BE28178"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D277</w:t>
            </w:r>
          </w:p>
        </w:tc>
        <w:tc>
          <w:tcPr>
            <w:tcW w:w="7650" w:type="dxa"/>
          </w:tcPr>
          <w:p w14:paraId="0BE28179" w14:textId="77777777" w:rsidR="0003506C" w:rsidRPr="00F91D07" w:rsidRDefault="00D84E9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Total information content order-2 index</w:t>
            </w:r>
          </w:p>
        </w:tc>
      </w:tr>
      <w:tr w:rsidR="0003506C" w:rsidRPr="00F91D07" w14:paraId="0BE2817D" w14:textId="77777777" w:rsidTr="00D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tcBorders>
          </w:tcPr>
          <w:p w14:paraId="0BE2817B"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D282</w:t>
            </w:r>
          </w:p>
        </w:tc>
        <w:tc>
          <w:tcPr>
            <w:tcW w:w="7650" w:type="dxa"/>
            <w:tcBorders>
              <w:top w:val="none" w:sz="0" w:space="0" w:color="auto"/>
              <w:bottom w:val="none" w:sz="0" w:space="0" w:color="auto"/>
            </w:tcBorders>
          </w:tcPr>
          <w:p w14:paraId="0BE2817C" w14:textId="77777777" w:rsidR="0003506C" w:rsidRPr="00F91D07" w:rsidRDefault="00D84E9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Structural information content order-1 index</w:t>
            </w:r>
          </w:p>
        </w:tc>
      </w:tr>
      <w:tr w:rsidR="0003506C" w:rsidRPr="00F91D07" w14:paraId="0BE28180" w14:textId="77777777" w:rsidTr="00D84E98">
        <w:tc>
          <w:tcPr>
            <w:cnfStyle w:val="001000000000" w:firstRow="0" w:lastRow="0" w:firstColumn="1" w:lastColumn="0" w:oddVBand="0" w:evenVBand="0" w:oddHBand="0" w:evenHBand="0" w:firstRowFirstColumn="0" w:firstRowLastColumn="0" w:lastRowFirstColumn="0" w:lastRowLastColumn="0"/>
            <w:tcW w:w="1701" w:type="dxa"/>
          </w:tcPr>
          <w:p w14:paraId="0BE2817E"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D374</w:t>
            </w:r>
          </w:p>
        </w:tc>
        <w:tc>
          <w:tcPr>
            <w:tcW w:w="7650" w:type="dxa"/>
          </w:tcPr>
          <w:p w14:paraId="0BE2817F" w14:textId="77777777" w:rsidR="0003506C" w:rsidRPr="00F91D07" w:rsidRDefault="00D84E9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Sum of topological distance between the vertices O and O</w:t>
            </w:r>
          </w:p>
        </w:tc>
      </w:tr>
      <w:tr w:rsidR="0003506C" w:rsidRPr="00F91D07" w14:paraId="0BE28183" w14:textId="77777777" w:rsidTr="00D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tcBorders>
          </w:tcPr>
          <w:p w14:paraId="0BE28181"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D384</w:t>
            </w:r>
          </w:p>
        </w:tc>
        <w:tc>
          <w:tcPr>
            <w:tcW w:w="7650" w:type="dxa"/>
            <w:tcBorders>
              <w:top w:val="none" w:sz="0" w:space="0" w:color="auto"/>
              <w:bottom w:val="none" w:sz="0" w:space="0" w:color="auto"/>
            </w:tcBorders>
          </w:tcPr>
          <w:p w14:paraId="0BE28182" w14:textId="77777777" w:rsidR="0003506C" w:rsidRPr="00F91D07" w:rsidRDefault="00D84E9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Sum of topological distance between the vertices S and Cl</w:t>
            </w:r>
          </w:p>
        </w:tc>
      </w:tr>
      <w:tr w:rsidR="0003506C" w:rsidRPr="00F91D07" w14:paraId="0BE28186" w14:textId="77777777" w:rsidTr="00D84E98">
        <w:tc>
          <w:tcPr>
            <w:cnfStyle w:val="001000000000" w:firstRow="0" w:lastRow="0" w:firstColumn="1" w:lastColumn="0" w:oddVBand="0" w:evenVBand="0" w:oddHBand="0" w:evenHBand="0" w:firstRowFirstColumn="0" w:firstRowLastColumn="0" w:lastRowFirstColumn="0" w:lastRowLastColumn="0"/>
            <w:tcW w:w="1701" w:type="dxa"/>
          </w:tcPr>
          <w:p w14:paraId="0BE28184"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D396</w:t>
            </w:r>
          </w:p>
        </w:tc>
        <w:tc>
          <w:tcPr>
            <w:tcW w:w="7650" w:type="dxa"/>
          </w:tcPr>
          <w:p w14:paraId="0BE28185" w14:textId="77777777" w:rsidR="0003506C" w:rsidRPr="00F91D07" w:rsidRDefault="00D84E9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Sum of topological distance between the vertices Cl and Cl</w:t>
            </w:r>
          </w:p>
        </w:tc>
      </w:tr>
      <w:tr w:rsidR="0003506C" w:rsidRPr="00F91D07" w14:paraId="0BE28189" w14:textId="77777777" w:rsidTr="00D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tcBorders>
          </w:tcPr>
          <w:p w14:paraId="0BE28187"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D397</w:t>
            </w:r>
          </w:p>
        </w:tc>
        <w:tc>
          <w:tcPr>
            <w:tcW w:w="7650" w:type="dxa"/>
            <w:tcBorders>
              <w:top w:val="none" w:sz="0" w:space="0" w:color="auto"/>
              <w:bottom w:val="none" w:sz="0" w:space="0" w:color="auto"/>
            </w:tcBorders>
          </w:tcPr>
          <w:p w14:paraId="0BE28188" w14:textId="77777777" w:rsidR="0003506C" w:rsidRPr="00F91D07" w:rsidRDefault="00D84E9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Sum of topological distance between the vertices Cl and Br</w:t>
            </w:r>
          </w:p>
        </w:tc>
      </w:tr>
      <w:tr w:rsidR="0003506C" w:rsidRPr="00F91D07" w14:paraId="0BE2818C" w14:textId="77777777" w:rsidTr="00D84E98">
        <w:tc>
          <w:tcPr>
            <w:cnfStyle w:val="001000000000" w:firstRow="0" w:lastRow="0" w:firstColumn="1" w:lastColumn="0" w:oddVBand="0" w:evenVBand="0" w:oddHBand="0" w:evenHBand="0" w:firstRowFirstColumn="0" w:firstRowLastColumn="0" w:lastRowFirstColumn="0" w:lastRowLastColumn="0"/>
            <w:tcW w:w="1701" w:type="dxa"/>
          </w:tcPr>
          <w:p w14:paraId="0BE2818A"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D419</w:t>
            </w:r>
          </w:p>
        </w:tc>
        <w:tc>
          <w:tcPr>
            <w:tcW w:w="7650" w:type="dxa"/>
          </w:tcPr>
          <w:p w14:paraId="0BE2818B" w14:textId="77777777" w:rsidR="0003506C" w:rsidRPr="00F91D07" w:rsidRDefault="00D84E9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Topological structure autocorrelation length-5 weighted by atomic masses</w:t>
            </w:r>
          </w:p>
        </w:tc>
      </w:tr>
      <w:tr w:rsidR="0003506C" w:rsidRPr="00F91D07" w14:paraId="0BE2818F" w14:textId="77777777" w:rsidTr="00D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tcBorders>
          </w:tcPr>
          <w:p w14:paraId="0BE2818D"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D441</w:t>
            </w:r>
          </w:p>
        </w:tc>
        <w:tc>
          <w:tcPr>
            <w:tcW w:w="7650" w:type="dxa"/>
            <w:tcBorders>
              <w:top w:val="none" w:sz="0" w:space="0" w:color="auto"/>
              <w:bottom w:val="none" w:sz="0" w:space="0" w:color="auto"/>
            </w:tcBorders>
          </w:tcPr>
          <w:p w14:paraId="0BE2818E" w14:textId="77777777" w:rsidR="0003506C" w:rsidRPr="00F91D07" w:rsidRDefault="00D84E9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Topological structure autocorrelation length-3 weighted by atomic polarizabilities</w:t>
            </w:r>
          </w:p>
        </w:tc>
      </w:tr>
      <w:tr w:rsidR="0003506C" w:rsidRPr="00F91D07" w14:paraId="0BE28192" w14:textId="77777777" w:rsidTr="00D84E98">
        <w:tc>
          <w:tcPr>
            <w:cnfStyle w:val="001000000000" w:firstRow="0" w:lastRow="0" w:firstColumn="1" w:lastColumn="0" w:oddVBand="0" w:evenVBand="0" w:oddHBand="0" w:evenHBand="0" w:firstRowFirstColumn="0" w:firstRowLastColumn="0" w:lastRowFirstColumn="0" w:lastRowLastColumn="0"/>
            <w:tcW w:w="1701" w:type="dxa"/>
          </w:tcPr>
          <w:p w14:paraId="0BE28190"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D503</w:t>
            </w:r>
          </w:p>
        </w:tc>
        <w:tc>
          <w:tcPr>
            <w:tcW w:w="7650" w:type="dxa"/>
          </w:tcPr>
          <w:p w14:paraId="0BE28191" w14:textId="77777777" w:rsidR="0003506C" w:rsidRPr="00F91D07" w:rsidRDefault="00D84E9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Moran topological structure autocorrelation length-1 weighted by atomic polarizabilities</w:t>
            </w:r>
          </w:p>
        </w:tc>
      </w:tr>
      <w:tr w:rsidR="0003506C" w:rsidRPr="00F91D07" w14:paraId="0BE28195" w14:textId="77777777" w:rsidTr="00D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tcBorders>
          </w:tcPr>
          <w:p w14:paraId="0BE28193"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D505</w:t>
            </w:r>
          </w:p>
        </w:tc>
        <w:tc>
          <w:tcPr>
            <w:tcW w:w="7650" w:type="dxa"/>
            <w:tcBorders>
              <w:top w:val="none" w:sz="0" w:space="0" w:color="auto"/>
              <w:bottom w:val="none" w:sz="0" w:space="0" w:color="auto"/>
            </w:tcBorders>
          </w:tcPr>
          <w:p w14:paraId="0BE28194" w14:textId="77777777" w:rsidR="0003506C" w:rsidRPr="00F91D07" w:rsidRDefault="00D84E9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Moran topological structure autocorrelation length-3 weighted by atomic polarizabilities</w:t>
            </w:r>
          </w:p>
        </w:tc>
      </w:tr>
      <w:tr w:rsidR="0003506C" w:rsidRPr="00F91D07" w14:paraId="0BE28198" w14:textId="77777777" w:rsidTr="00D84E98">
        <w:tc>
          <w:tcPr>
            <w:cnfStyle w:val="001000000000" w:firstRow="0" w:lastRow="0" w:firstColumn="1" w:lastColumn="0" w:oddVBand="0" w:evenVBand="0" w:oddHBand="0" w:evenHBand="0" w:firstRowFirstColumn="0" w:firstRowLastColumn="0" w:lastRowFirstColumn="0" w:lastRowLastColumn="0"/>
            <w:tcW w:w="1701" w:type="dxa"/>
          </w:tcPr>
          <w:p w14:paraId="0BE28196"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D541</w:t>
            </w:r>
          </w:p>
        </w:tc>
        <w:tc>
          <w:tcPr>
            <w:tcW w:w="7650" w:type="dxa"/>
          </w:tcPr>
          <w:p w14:paraId="0BE28197" w14:textId="77777777" w:rsidR="0003506C" w:rsidRPr="00F91D07" w:rsidRDefault="00D84E9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Lowest eigenvalue from Burden matrix weighted by van der Waals order-2</w:t>
            </w:r>
          </w:p>
        </w:tc>
      </w:tr>
      <w:tr w:rsidR="0003506C" w:rsidRPr="00F91D07" w14:paraId="0BE2819B" w14:textId="77777777" w:rsidTr="00D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tcBorders>
          </w:tcPr>
          <w:p w14:paraId="0BE28199"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D542</w:t>
            </w:r>
          </w:p>
        </w:tc>
        <w:tc>
          <w:tcPr>
            <w:tcW w:w="7650" w:type="dxa"/>
            <w:tcBorders>
              <w:top w:val="none" w:sz="0" w:space="0" w:color="auto"/>
              <w:bottom w:val="none" w:sz="0" w:space="0" w:color="auto"/>
            </w:tcBorders>
          </w:tcPr>
          <w:p w14:paraId="0BE2819A" w14:textId="77777777" w:rsidR="0003506C" w:rsidRPr="00F91D07" w:rsidRDefault="00D84E9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Lowest eigenvalue from Burden matrix weighted by van der Waals order-3</w:t>
            </w:r>
          </w:p>
        </w:tc>
      </w:tr>
      <w:tr w:rsidR="0003506C" w:rsidRPr="00F91D07" w14:paraId="0BE2819E" w14:textId="77777777" w:rsidTr="00D84E98">
        <w:tc>
          <w:tcPr>
            <w:cnfStyle w:val="001000000000" w:firstRow="0" w:lastRow="0" w:firstColumn="1" w:lastColumn="0" w:oddVBand="0" w:evenVBand="0" w:oddHBand="0" w:evenHBand="0" w:firstRowFirstColumn="0" w:firstRowLastColumn="0" w:lastRowFirstColumn="0" w:lastRowLastColumn="0"/>
            <w:tcW w:w="1701" w:type="dxa"/>
          </w:tcPr>
          <w:p w14:paraId="0BE2819C"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D545</w:t>
            </w:r>
          </w:p>
        </w:tc>
        <w:tc>
          <w:tcPr>
            <w:tcW w:w="7650" w:type="dxa"/>
          </w:tcPr>
          <w:p w14:paraId="0BE2819D" w14:textId="77777777" w:rsidR="0003506C" w:rsidRPr="00F91D07" w:rsidRDefault="00D84E9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Lowest eigenvalue from Burden matrix weighted by van der Waals order-6</w:t>
            </w:r>
          </w:p>
        </w:tc>
      </w:tr>
      <w:tr w:rsidR="0003506C" w:rsidRPr="00F91D07" w14:paraId="0BE281A1" w14:textId="77777777" w:rsidTr="00D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tcBorders>
          </w:tcPr>
          <w:p w14:paraId="0BE2819F"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D574</w:t>
            </w:r>
          </w:p>
        </w:tc>
        <w:tc>
          <w:tcPr>
            <w:tcW w:w="7650" w:type="dxa"/>
            <w:tcBorders>
              <w:top w:val="none" w:sz="0" w:space="0" w:color="auto"/>
              <w:bottom w:val="none" w:sz="0" w:space="0" w:color="auto"/>
            </w:tcBorders>
          </w:tcPr>
          <w:p w14:paraId="0BE281A0" w14:textId="77777777" w:rsidR="0003506C" w:rsidRPr="00F91D07" w:rsidRDefault="00D84E9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Highest eigenvalue from Burden matrix weighted by van der Waals order-3</w:t>
            </w:r>
          </w:p>
        </w:tc>
      </w:tr>
      <w:tr w:rsidR="0003506C" w:rsidRPr="00F91D07" w14:paraId="0BE281A4" w14:textId="77777777" w:rsidTr="00D84E98">
        <w:tc>
          <w:tcPr>
            <w:cnfStyle w:val="001000000000" w:firstRow="0" w:lastRow="0" w:firstColumn="1" w:lastColumn="0" w:oddVBand="0" w:evenVBand="0" w:oddHBand="0" w:evenHBand="0" w:firstRowFirstColumn="0" w:firstRowLastColumn="0" w:lastRowFirstColumn="0" w:lastRowLastColumn="0"/>
            <w:tcW w:w="1701" w:type="dxa"/>
          </w:tcPr>
          <w:p w14:paraId="0BE281A2"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D575</w:t>
            </w:r>
          </w:p>
        </w:tc>
        <w:tc>
          <w:tcPr>
            <w:tcW w:w="7650" w:type="dxa"/>
          </w:tcPr>
          <w:p w14:paraId="0BE281A3" w14:textId="77777777" w:rsidR="0003506C" w:rsidRPr="00F91D07" w:rsidRDefault="00D84E9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Highest eigenvalue from Burden matrix weighted by van der Waals order-4</w:t>
            </w:r>
          </w:p>
        </w:tc>
      </w:tr>
      <w:tr w:rsidR="0003506C" w:rsidRPr="00F91D07" w14:paraId="0BE281A7" w14:textId="77777777" w:rsidTr="00D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tcBorders>
          </w:tcPr>
          <w:p w14:paraId="0BE281A5"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D576</w:t>
            </w:r>
          </w:p>
        </w:tc>
        <w:tc>
          <w:tcPr>
            <w:tcW w:w="7650" w:type="dxa"/>
            <w:tcBorders>
              <w:top w:val="none" w:sz="0" w:space="0" w:color="auto"/>
              <w:bottom w:val="none" w:sz="0" w:space="0" w:color="auto"/>
            </w:tcBorders>
          </w:tcPr>
          <w:p w14:paraId="0BE281A6" w14:textId="77777777" w:rsidR="0003506C" w:rsidRPr="00F91D07" w:rsidRDefault="00D84E9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Highest eigenvalue from Burden matrix weighted by van der Waals order-5</w:t>
            </w:r>
          </w:p>
        </w:tc>
      </w:tr>
      <w:tr w:rsidR="0003506C" w:rsidRPr="00F91D07" w14:paraId="0BE281AA" w14:textId="77777777" w:rsidTr="00D84E98">
        <w:tc>
          <w:tcPr>
            <w:cnfStyle w:val="001000000000" w:firstRow="0" w:lastRow="0" w:firstColumn="1" w:lastColumn="0" w:oddVBand="0" w:evenVBand="0" w:oddHBand="0" w:evenHBand="0" w:firstRowFirstColumn="0" w:firstRowLastColumn="0" w:lastRowFirstColumn="0" w:lastRowLastColumn="0"/>
            <w:tcW w:w="1701" w:type="dxa"/>
          </w:tcPr>
          <w:p w14:paraId="0BE281A8"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D588</w:t>
            </w:r>
          </w:p>
        </w:tc>
        <w:tc>
          <w:tcPr>
            <w:tcW w:w="7650" w:type="dxa"/>
          </w:tcPr>
          <w:p w14:paraId="0BE281A9" w14:textId="77777777" w:rsidR="0003506C" w:rsidRPr="00F91D07" w:rsidRDefault="00D84E9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Highest eigenvalue from Burden matrix weighted by polarizabilities order-1</w:t>
            </w:r>
          </w:p>
        </w:tc>
      </w:tr>
      <w:tr w:rsidR="0003506C" w:rsidRPr="00F91D07" w14:paraId="0BE281AD" w14:textId="77777777" w:rsidTr="00D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tcBorders>
          </w:tcPr>
          <w:p w14:paraId="0BE281AB"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D595</w:t>
            </w:r>
          </w:p>
        </w:tc>
        <w:tc>
          <w:tcPr>
            <w:tcW w:w="7650" w:type="dxa"/>
            <w:tcBorders>
              <w:top w:val="none" w:sz="0" w:space="0" w:color="auto"/>
              <w:bottom w:val="none" w:sz="0" w:space="0" w:color="auto"/>
            </w:tcBorders>
          </w:tcPr>
          <w:p w14:paraId="0BE281AC" w14:textId="77777777" w:rsidR="0003506C" w:rsidRPr="00F91D07" w:rsidRDefault="00D84E9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Highest eigenvalue from Burden matrix weighted by polarizabilities order-8</w:t>
            </w:r>
          </w:p>
        </w:tc>
      </w:tr>
      <w:tr w:rsidR="0003506C" w:rsidRPr="00F91D07" w14:paraId="0BE281B0" w14:textId="77777777" w:rsidTr="00D84E98">
        <w:tc>
          <w:tcPr>
            <w:cnfStyle w:val="001000000000" w:firstRow="0" w:lastRow="0" w:firstColumn="1" w:lastColumn="0" w:oddVBand="0" w:evenVBand="0" w:oddHBand="0" w:evenHBand="0" w:firstRowFirstColumn="0" w:firstRowLastColumn="0" w:lastRowFirstColumn="0" w:lastRowLastColumn="0"/>
            <w:tcW w:w="1701" w:type="dxa"/>
          </w:tcPr>
          <w:p w14:paraId="0BE281AE"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D599</w:t>
            </w:r>
          </w:p>
        </w:tc>
        <w:tc>
          <w:tcPr>
            <w:tcW w:w="7650" w:type="dxa"/>
          </w:tcPr>
          <w:p w14:paraId="0BE281AF" w14:textId="77777777" w:rsidR="0003506C" w:rsidRPr="00F91D07" w:rsidRDefault="00D84E9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Number of total quaternary C-sp3</w:t>
            </w:r>
          </w:p>
        </w:tc>
      </w:tr>
      <w:tr w:rsidR="0003506C" w:rsidRPr="00F91D07" w14:paraId="0BE281B3" w14:textId="77777777" w:rsidTr="00D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tcBorders>
          </w:tcPr>
          <w:p w14:paraId="0BE281B1"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D604</w:t>
            </w:r>
          </w:p>
        </w:tc>
        <w:tc>
          <w:tcPr>
            <w:tcW w:w="7650" w:type="dxa"/>
            <w:tcBorders>
              <w:top w:val="none" w:sz="0" w:space="0" w:color="auto"/>
              <w:bottom w:val="none" w:sz="0" w:space="0" w:color="auto"/>
            </w:tcBorders>
          </w:tcPr>
          <w:p w14:paraId="0BE281B2" w14:textId="77777777" w:rsidR="0003506C" w:rsidRPr="00F91D07" w:rsidRDefault="00D84E9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Number of substituted aromatic C-sp2</w:t>
            </w:r>
          </w:p>
        </w:tc>
      </w:tr>
      <w:tr w:rsidR="0003506C" w:rsidRPr="00F91D07" w14:paraId="0BE281B6" w14:textId="77777777" w:rsidTr="00D84E98">
        <w:tc>
          <w:tcPr>
            <w:cnfStyle w:val="001000000000" w:firstRow="0" w:lastRow="0" w:firstColumn="1" w:lastColumn="0" w:oddVBand="0" w:evenVBand="0" w:oddHBand="0" w:evenHBand="0" w:firstRowFirstColumn="0" w:firstRowLastColumn="0" w:lastRowFirstColumn="0" w:lastRowLastColumn="0"/>
            <w:tcW w:w="1701" w:type="dxa"/>
          </w:tcPr>
          <w:p w14:paraId="0BE281B4"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D738</w:t>
            </w:r>
          </w:p>
        </w:tc>
        <w:tc>
          <w:tcPr>
            <w:tcW w:w="7650" w:type="dxa"/>
          </w:tcPr>
          <w:p w14:paraId="0BE281B5" w14:textId="77777777" w:rsidR="0003506C" w:rsidRPr="00F91D07" w:rsidRDefault="00D84E9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Number of group R~CR~R</w:t>
            </w:r>
          </w:p>
        </w:tc>
      </w:tr>
      <w:tr w:rsidR="0003506C" w:rsidRPr="00F91D07" w14:paraId="0BE281B9" w14:textId="77777777" w:rsidTr="00D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tcBorders>
          </w:tcPr>
          <w:p w14:paraId="0BE281B7"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D746</w:t>
            </w:r>
          </w:p>
        </w:tc>
        <w:tc>
          <w:tcPr>
            <w:tcW w:w="7650" w:type="dxa"/>
            <w:tcBorders>
              <w:top w:val="none" w:sz="0" w:space="0" w:color="auto"/>
              <w:bottom w:val="none" w:sz="0" w:space="0" w:color="auto"/>
            </w:tcBorders>
          </w:tcPr>
          <w:p w14:paraId="0BE281B8" w14:textId="77777777" w:rsidR="0003506C" w:rsidRPr="00F91D07" w:rsidRDefault="00D84E9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Number of group H attached to C0(sp3) no X attached to next C</w:t>
            </w:r>
          </w:p>
        </w:tc>
      </w:tr>
      <w:tr w:rsidR="0003506C" w:rsidRPr="00F91D07" w14:paraId="0BE281BC" w14:textId="77777777" w:rsidTr="00D84E98">
        <w:tc>
          <w:tcPr>
            <w:cnfStyle w:val="001000000000" w:firstRow="0" w:lastRow="0" w:firstColumn="1" w:lastColumn="0" w:oddVBand="0" w:evenVBand="0" w:oddHBand="0" w:evenHBand="0" w:firstRowFirstColumn="0" w:firstRowLastColumn="0" w:lastRowFirstColumn="0" w:lastRowLastColumn="0"/>
            <w:tcW w:w="1701" w:type="dxa"/>
          </w:tcPr>
          <w:p w14:paraId="0BE281BA"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D754</w:t>
            </w:r>
          </w:p>
        </w:tc>
        <w:tc>
          <w:tcPr>
            <w:tcW w:w="7650" w:type="dxa"/>
          </w:tcPr>
          <w:p w14:paraId="0BE281BB" w14:textId="77777777" w:rsidR="0003506C" w:rsidRPr="00F91D07" w:rsidRDefault="00D84E9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Number of group O=</w:t>
            </w:r>
          </w:p>
        </w:tc>
      </w:tr>
      <w:tr w:rsidR="0003506C" w:rsidRPr="00F91D07" w14:paraId="0BE281BF" w14:textId="77777777" w:rsidTr="00D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tcBorders>
          </w:tcPr>
          <w:p w14:paraId="0BE281BD"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D777</w:t>
            </w:r>
          </w:p>
        </w:tc>
        <w:tc>
          <w:tcPr>
            <w:tcW w:w="7650" w:type="dxa"/>
            <w:tcBorders>
              <w:top w:val="none" w:sz="0" w:space="0" w:color="auto"/>
              <w:bottom w:val="none" w:sz="0" w:space="0" w:color="auto"/>
            </w:tcBorders>
          </w:tcPr>
          <w:p w14:paraId="0BE281BE" w14:textId="77777777" w:rsidR="0003506C" w:rsidRPr="00F91D07" w:rsidRDefault="00D84E9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 xml:space="preserve">Molecular regression coefficients surface </w:t>
            </w:r>
            <w:proofErr w:type="spellStart"/>
            <w:r w:rsidRPr="00F91D07">
              <w:rPr>
                <w:rFonts w:ascii="Times New Roman" w:hAnsi="Times New Roman" w:cs="Times New Roman"/>
                <w:color w:val="000000"/>
                <w:sz w:val="22"/>
                <w:szCs w:val="22"/>
              </w:rPr>
              <w:t>LogP</w:t>
            </w:r>
            <w:proofErr w:type="spellEnd"/>
            <w:r w:rsidRPr="00F91D07">
              <w:rPr>
                <w:rFonts w:ascii="Times New Roman" w:hAnsi="Times New Roman" w:cs="Times New Roman"/>
                <w:color w:val="000000"/>
                <w:sz w:val="22"/>
                <w:szCs w:val="22"/>
              </w:rPr>
              <w:t xml:space="preserve"> index</w:t>
            </w:r>
          </w:p>
        </w:tc>
      </w:tr>
    </w:tbl>
    <w:p w14:paraId="0BE281C1" w14:textId="77777777" w:rsidR="0003506C" w:rsidRPr="00F91D07" w:rsidRDefault="0003506C">
      <w:pPr>
        <w:pBdr>
          <w:top w:val="nil"/>
          <w:left w:val="nil"/>
          <w:bottom w:val="nil"/>
          <w:right w:val="nil"/>
          <w:between w:val="nil"/>
        </w:pBdr>
        <w:spacing w:after="0" w:line="480" w:lineRule="auto"/>
        <w:rPr>
          <w:rFonts w:ascii="Times New Roman" w:hAnsi="Times New Roman" w:cs="Times New Roman"/>
          <w:color w:val="000000"/>
          <w:sz w:val="22"/>
          <w:szCs w:val="22"/>
        </w:rPr>
      </w:pPr>
    </w:p>
    <w:p w14:paraId="0BE281C2" w14:textId="1330A31E" w:rsidR="0003506C" w:rsidRPr="00F91D07" w:rsidRDefault="00D84E98" w:rsidP="00634F65">
      <w:pPr>
        <w:pBdr>
          <w:top w:val="nil"/>
          <w:left w:val="nil"/>
          <w:bottom w:val="nil"/>
          <w:right w:val="nil"/>
          <w:between w:val="nil"/>
        </w:pBdr>
        <w:spacing w:line="276" w:lineRule="auto"/>
        <w:rPr>
          <w:rFonts w:ascii="Times New Roman" w:hAnsi="Times New Roman" w:cs="Times New Roman"/>
          <w:color w:val="000000"/>
          <w:sz w:val="22"/>
          <w:szCs w:val="22"/>
        </w:rPr>
      </w:pPr>
      <w:bookmarkStart w:id="2" w:name="_heading=h.gjdgxs" w:colFirst="0" w:colLast="0"/>
      <w:bookmarkEnd w:id="2"/>
      <w:r w:rsidRPr="00F91D07">
        <w:rPr>
          <w:rFonts w:ascii="Times New Roman" w:hAnsi="Times New Roman" w:cs="Times New Roman"/>
          <w:b/>
          <w:color w:val="000000"/>
          <w:sz w:val="22"/>
          <w:szCs w:val="22"/>
        </w:rPr>
        <w:t>Table S</w:t>
      </w:r>
      <w:r w:rsidR="00B15F5C" w:rsidRPr="00F91D07">
        <w:rPr>
          <w:rFonts w:ascii="Times New Roman" w:hAnsi="Times New Roman" w:cs="Times New Roman"/>
          <w:b/>
          <w:color w:val="000000"/>
          <w:sz w:val="22"/>
          <w:szCs w:val="22"/>
        </w:rPr>
        <w:t>5</w:t>
      </w:r>
      <w:r w:rsidRPr="00F91D07">
        <w:rPr>
          <w:rFonts w:ascii="Times New Roman" w:hAnsi="Times New Roman" w:cs="Times New Roman"/>
          <w:b/>
          <w:color w:val="000000"/>
          <w:sz w:val="22"/>
          <w:szCs w:val="22"/>
        </w:rPr>
        <w:t xml:space="preserve">: </w:t>
      </w:r>
      <w:r w:rsidR="003A4346" w:rsidRPr="00F91D07">
        <w:rPr>
          <w:rFonts w:ascii="Times New Roman" w:hAnsi="Times New Roman" w:cs="Times New Roman"/>
          <w:color w:val="000000"/>
          <w:sz w:val="22"/>
          <w:szCs w:val="22"/>
        </w:rPr>
        <w:t>Mold2</w:t>
      </w:r>
      <w:r w:rsidRPr="00F91D07">
        <w:rPr>
          <w:rFonts w:ascii="Times New Roman" w:hAnsi="Times New Roman" w:cs="Times New Roman"/>
          <w:color w:val="000000"/>
          <w:sz w:val="22"/>
          <w:szCs w:val="22"/>
        </w:rPr>
        <w:t xml:space="preserve"> molecular descriptors selected</w:t>
      </w:r>
      <w:r w:rsidR="001C255A" w:rsidRPr="00F91D07">
        <w:rPr>
          <w:rFonts w:ascii="Times New Roman" w:hAnsi="Times New Roman" w:cs="Times New Roman"/>
          <w:color w:val="000000"/>
          <w:sz w:val="22"/>
          <w:szCs w:val="22"/>
        </w:rPr>
        <w:t xml:space="preserve"> with ‘</w:t>
      </w:r>
      <w:proofErr w:type="spellStart"/>
      <w:r w:rsidR="001C255A" w:rsidRPr="00F91D07">
        <w:rPr>
          <w:rFonts w:ascii="Times New Roman" w:hAnsi="Times New Roman" w:cs="Times New Roman"/>
          <w:color w:val="000000"/>
          <w:sz w:val="22"/>
          <w:szCs w:val="22"/>
        </w:rPr>
        <w:t>InfoGain</w:t>
      </w:r>
      <w:proofErr w:type="spellEnd"/>
      <w:r w:rsidR="001C255A" w:rsidRPr="00F91D07">
        <w:rPr>
          <w:rFonts w:ascii="Times New Roman" w:hAnsi="Times New Roman" w:cs="Times New Roman"/>
          <w:color w:val="000000"/>
          <w:sz w:val="22"/>
          <w:szCs w:val="22"/>
        </w:rPr>
        <w:t>’, used</w:t>
      </w:r>
      <w:r w:rsidRPr="00F91D07">
        <w:rPr>
          <w:rFonts w:ascii="Times New Roman" w:hAnsi="Times New Roman" w:cs="Times New Roman"/>
          <w:color w:val="000000"/>
          <w:sz w:val="22"/>
          <w:szCs w:val="22"/>
        </w:rPr>
        <w:t xml:space="preserve"> for the development of </w:t>
      </w:r>
      <w:r w:rsidR="001C255A" w:rsidRPr="00F91D07">
        <w:rPr>
          <w:rFonts w:ascii="Times New Roman" w:hAnsi="Times New Roman" w:cs="Times New Roman"/>
          <w:color w:val="000000"/>
          <w:sz w:val="22"/>
          <w:szCs w:val="22"/>
        </w:rPr>
        <w:t>M</w:t>
      </w:r>
      <w:r w:rsidRPr="00F91D07">
        <w:rPr>
          <w:rFonts w:ascii="Times New Roman" w:hAnsi="Times New Roman" w:cs="Times New Roman"/>
          <w:color w:val="000000"/>
          <w:sz w:val="22"/>
          <w:szCs w:val="22"/>
        </w:rPr>
        <w:t>odel 3 (k-Nearest Neighbours).</w:t>
      </w:r>
    </w:p>
    <w:tbl>
      <w:tblPr>
        <w:tblStyle w:val="PlainTable2"/>
        <w:tblW w:w="9016" w:type="dxa"/>
        <w:tblBorders>
          <w:top w:val="single" w:sz="4" w:space="0" w:color="auto"/>
          <w:bottom w:val="single" w:sz="4" w:space="0" w:color="auto"/>
        </w:tblBorders>
        <w:tblLayout w:type="fixed"/>
        <w:tblLook w:val="04A0" w:firstRow="1" w:lastRow="0" w:firstColumn="1" w:lastColumn="0" w:noHBand="0" w:noVBand="1"/>
      </w:tblPr>
      <w:tblGrid>
        <w:gridCol w:w="1418"/>
        <w:gridCol w:w="7598"/>
      </w:tblGrid>
      <w:tr w:rsidR="0003506C" w:rsidRPr="00F91D07" w14:paraId="0BE281C5" w14:textId="77777777" w:rsidTr="00D84E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single" w:sz="4" w:space="0" w:color="auto"/>
            </w:tcBorders>
          </w:tcPr>
          <w:p w14:paraId="0BE281C3"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Descriptor ID</w:t>
            </w:r>
          </w:p>
        </w:tc>
        <w:tc>
          <w:tcPr>
            <w:tcW w:w="7598" w:type="dxa"/>
            <w:tcBorders>
              <w:top w:val="single" w:sz="4" w:space="0" w:color="auto"/>
              <w:bottom w:val="single" w:sz="4" w:space="0" w:color="auto"/>
            </w:tcBorders>
          </w:tcPr>
          <w:p w14:paraId="0BE281C4" w14:textId="77777777" w:rsidR="0003506C" w:rsidRPr="00F91D07" w:rsidRDefault="00D84E98">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b w:val="0"/>
                <w:color w:val="000000"/>
                <w:sz w:val="22"/>
                <w:szCs w:val="22"/>
              </w:rPr>
              <w:t>Mold2 Description</w:t>
            </w:r>
          </w:p>
        </w:tc>
      </w:tr>
      <w:tr w:rsidR="0003506C" w:rsidRPr="00F91D07" w14:paraId="0BE281C8" w14:textId="77777777" w:rsidTr="00D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none" w:sz="0" w:space="0" w:color="auto"/>
            </w:tcBorders>
          </w:tcPr>
          <w:p w14:paraId="0BE281C6"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D024</w:t>
            </w:r>
          </w:p>
        </w:tc>
        <w:tc>
          <w:tcPr>
            <w:tcW w:w="7598" w:type="dxa"/>
            <w:tcBorders>
              <w:top w:val="single" w:sz="4" w:space="0" w:color="auto"/>
              <w:bottom w:val="none" w:sz="0" w:space="0" w:color="auto"/>
            </w:tcBorders>
          </w:tcPr>
          <w:p w14:paraId="0BE281C7" w14:textId="77777777" w:rsidR="0003506C" w:rsidRPr="00F91D07" w:rsidRDefault="00D84E9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Number of Carbon</w:t>
            </w:r>
          </w:p>
        </w:tc>
      </w:tr>
      <w:tr w:rsidR="0003506C" w:rsidRPr="00F91D07" w14:paraId="0BE281CB" w14:textId="77777777" w:rsidTr="00D84E98">
        <w:tc>
          <w:tcPr>
            <w:cnfStyle w:val="001000000000" w:firstRow="0" w:lastRow="0" w:firstColumn="1" w:lastColumn="0" w:oddVBand="0" w:evenVBand="0" w:oddHBand="0" w:evenHBand="0" w:firstRowFirstColumn="0" w:firstRowLastColumn="0" w:lastRowFirstColumn="0" w:lastRowLastColumn="0"/>
            <w:tcW w:w="1418" w:type="dxa"/>
          </w:tcPr>
          <w:p w14:paraId="0BE281C9"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D143</w:t>
            </w:r>
          </w:p>
        </w:tc>
        <w:tc>
          <w:tcPr>
            <w:tcW w:w="7598" w:type="dxa"/>
          </w:tcPr>
          <w:p w14:paraId="0BE281CA" w14:textId="77777777" w:rsidR="0003506C" w:rsidRPr="00F91D07" w:rsidRDefault="00D84E9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Sum of atomic Van Der Waals Carbon-</w:t>
            </w:r>
            <w:proofErr w:type="spellStart"/>
            <w:r w:rsidRPr="00F91D07">
              <w:rPr>
                <w:rFonts w:ascii="Times New Roman" w:hAnsi="Times New Roman" w:cs="Times New Roman"/>
                <w:color w:val="000000"/>
                <w:sz w:val="22"/>
                <w:szCs w:val="22"/>
              </w:rPr>
              <w:t>Scele</w:t>
            </w:r>
            <w:proofErr w:type="spellEnd"/>
          </w:p>
        </w:tc>
      </w:tr>
      <w:tr w:rsidR="0003506C" w:rsidRPr="00F91D07" w14:paraId="0BE281CE" w14:textId="77777777" w:rsidTr="00D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one" w:sz="0" w:space="0" w:color="auto"/>
              <w:bottom w:val="none" w:sz="0" w:space="0" w:color="auto"/>
            </w:tcBorders>
          </w:tcPr>
          <w:p w14:paraId="0BE281CC"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D151</w:t>
            </w:r>
          </w:p>
        </w:tc>
        <w:tc>
          <w:tcPr>
            <w:tcW w:w="7598" w:type="dxa"/>
            <w:tcBorders>
              <w:top w:val="none" w:sz="0" w:space="0" w:color="auto"/>
              <w:bottom w:val="none" w:sz="0" w:space="0" w:color="auto"/>
            </w:tcBorders>
          </w:tcPr>
          <w:p w14:paraId="0BE281CD" w14:textId="77777777" w:rsidR="0003506C" w:rsidRPr="00F91D07" w:rsidRDefault="00D84E9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Sum of atomic polarizabilities scaled on Carbon-SP3</w:t>
            </w:r>
          </w:p>
        </w:tc>
      </w:tr>
      <w:tr w:rsidR="0003506C" w:rsidRPr="00F91D07" w14:paraId="0BE281D1" w14:textId="77777777" w:rsidTr="00D84E98">
        <w:tc>
          <w:tcPr>
            <w:cnfStyle w:val="001000000000" w:firstRow="0" w:lastRow="0" w:firstColumn="1" w:lastColumn="0" w:oddVBand="0" w:evenVBand="0" w:oddHBand="0" w:evenHBand="0" w:firstRowFirstColumn="0" w:firstRowLastColumn="0" w:lastRowFirstColumn="0" w:lastRowLastColumn="0"/>
            <w:tcW w:w="1418" w:type="dxa"/>
          </w:tcPr>
          <w:p w14:paraId="0BE281CF"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D212</w:t>
            </w:r>
          </w:p>
        </w:tc>
        <w:tc>
          <w:tcPr>
            <w:tcW w:w="7598" w:type="dxa"/>
          </w:tcPr>
          <w:p w14:paraId="0BE281D0" w14:textId="77777777" w:rsidR="0003506C" w:rsidRPr="00F91D07" w:rsidRDefault="00D84E9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Valence vertex connectivity order-0 Index</w:t>
            </w:r>
          </w:p>
        </w:tc>
      </w:tr>
      <w:tr w:rsidR="0003506C" w:rsidRPr="00F91D07" w14:paraId="0BE281D4" w14:textId="77777777" w:rsidTr="00D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one" w:sz="0" w:space="0" w:color="auto"/>
              <w:bottom w:val="none" w:sz="0" w:space="0" w:color="auto"/>
            </w:tcBorders>
          </w:tcPr>
          <w:p w14:paraId="0BE281D2"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D424</w:t>
            </w:r>
          </w:p>
        </w:tc>
        <w:tc>
          <w:tcPr>
            <w:tcW w:w="7598" w:type="dxa"/>
            <w:tcBorders>
              <w:top w:val="none" w:sz="0" w:space="0" w:color="auto"/>
              <w:bottom w:val="none" w:sz="0" w:space="0" w:color="auto"/>
            </w:tcBorders>
          </w:tcPr>
          <w:p w14:paraId="0BE281D3" w14:textId="77777777" w:rsidR="0003506C" w:rsidRPr="00F91D07" w:rsidRDefault="00D84E9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Topological structure autocorrelation length-2 weighted by atomic van der Waals volumes</w:t>
            </w:r>
          </w:p>
        </w:tc>
      </w:tr>
      <w:tr w:rsidR="0003506C" w:rsidRPr="00F91D07" w14:paraId="0BE281D7" w14:textId="77777777" w:rsidTr="00D84E98">
        <w:tc>
          <w:tcPr>
            <w:cnfStyle w:val="001000000000" w:firstRow="0" w:lastRow="0" w:firstColumn="1" w:lastColumn="0" w:oddVBand="0" w:evenVBand="0" w:oddHBand="0" w:evenHBand="0" w:firstRowFirstColumn="0" w:firstRowLastColumn="0" w:lastRowFirstColumn="0" w:lastRowLastColumn="0"/>
            <w:tcW w:w="1418" w:type="dxa"/>
          </w:tcPr>
          <w:p w14:paraId="0BE281D5"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D429</w:t>
            </w:r>
          </w:p>
        </w:tc>
        <w:tc>
          <w:tcPr>
            <w:tcW w:w="7598" w:type="dxa"/>
          </w:tcPr>
          <w:p w14:paraId="0BE281D6" w14:textId="77777777" w:rsidR="0003506C" w:rsidRPr="00F91D07" w:rsidRDefault="00D84E9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Topological structure autocorrelation length-7 weighted by atomic van der Waals volumes</w:t>
            </w:r>
          </w:p>
        </w:tc>
      </w:tr>
      <w:tr w:rsidR="0003506C" w:rsidRPr="00F91D07" w14:paraId="0BE281DA" w14:textId="77777777" w:rsidTr="00D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one" w:sz="0" w:space="0" w:color="auto"/>
              <w:bottom w:val="none" w:sz="0" w:space="0" w:color="auto"/>
            </w:tcBorders>
          </w:tcPr>
          <w:p w14:paraId="0BE281D8"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D439</w:t>
            </w:r>
          </w:p>
        </w:tc>
        <w:tc>
          <w:tcPr>
            <w:tcW w:w="7598" w:type="dxa"/>
            <w:tcBorders>
              <w:top w:val="none" w:sz="0" w:space="0" w:color="auto"/>
              <w:bottom w:val="none" w:sz="0" w:space="0" w:color="auto"/>
            </w:tcBorders>
          </w:tcPr>
          <w:p w14:paraId="0BE281D9" w14:textId="77777777" w:rsidR="0003506C" w:rsidRPr="00F91D07" w:rsidRDefault="00D84E9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Topological structure autocorrelation length-1 weighted by atomic polarizabilities</w:t>
            </w:r>
          </w:p>
        </w:tc>
      </w:tr>
      <w:tr w:rsidR="0003506C" w:rsidRPr="00F91D07" w14:paraId="0BE281DD" w14:textId="77777777" w:rsidTr="00D84E98">
        <w:tc>
          <w:tcPr>
            <w:cnfStyle w:val="001000000000" w:firstRow="0" w:lastRow="0" w:firstColumn="1" w:lastColumn="0" w:oddVBand="0" w:evenVBand="0" w:oddHBand="0" w:evenHBand="0" w:firstRowFirstColumn="0" w:firstRowLastColumn="0" w:lastRowFirstColumn="0" w:lastRowLastColumn="0"/>
            <w:tcW w:w="1418" w:type="dxa"/>
          </w:tcPr>
          <w:p w14:paraId="0BE281DB"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D440</w:t>
            </w:r>
          </w:p>
        </w:tc>
        <w:tc>
          <w:tcPr>
            <w:tcW w:w="7598" w:type="dxa"/>
          </w:tcPr>
          <w:p w14:paraId="0BE281DC" w14:textId="77777777" w:rsidR="0003506C" w:rsidRPr="00F91D07" w:rsidRDefault="00D84E9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Topological structure autocorrelation length-2 weighted by atomic polarizabilities</w:t>
            </w:r>
          </w:p>
        </w:tc>
      </w:tr>
      <w:tr w:rsidR="0003506C" w:rsidRPr="00F91D07" w14:paraId="0BE281E0" w14:textId="77777777" w:rsidTr="00D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one" w:sz="0" w:space="0" w:color="auto"/>
              <w:bottom w:val="none" w:sz="0" w:space="0" w:color="auto"/>
            </w:tcBorders>
          </w:tcPr>
          <w:p w14:paraId="0BE281DE"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D441</w:t>
            </w:r>
          </w:p>
        </w:tc>
        <w:tc>
          <w:tcPr>
            <w:tcW w:w="7598" w:type="dxa"/>
            <w:tcBorders>
              <w:top w:val="none" w:sz="0" w:space="0" w:color="auto"/>
              <w:bottom w:val="none" w:sz="0" w:space="0" w:color="auto"/>
            </w:tcBorders>
          </w:tcPr>
          <w:p w14:paraId="0BE281DF" w14:textId="77777777" w:rsidR="0003506C" w:rsidRPr="00F91D07" w:rsidRDefault="00D84E9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Topological structure autocorrelation length-3 weighted by atomic polarizabilities</w:t>
            </w:r>
          </w:p>
        </w:tc>
      </w:tr>
      <w:tr w:rsidR="0003506C" w:rsidRPr="00F91D07" w14:paraId="0BE281E3" w14:textId="77777777" w:rsidTr="00D84E98">
        <w:tc>
          <w:tcPr>
            <w:cnfStyle w:val="001000000000" w:firstRow="0" w:lastRow="0" w:firstColumn="1" w:lastColumn="0" w:oddVBand="0" w:evenVBand="0" w:oddHBand="0" w:evenHBand="0" w:firstRowFirstColumn="0" w:firstRowLastColumn="0" w:lastRowFirstColumn="0" w:lastRowLastColumn="0"/>
            <w:tcW w:w="1418" w:type="dxa"/>
          </w:tcPr>
          <w:p w14:paraId="0BE281E1"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D442</w:t>
            </w:r>
          </w:p>
        </w:tc>
        <w:tc>
          <w:tcPr>
            <w:tcW w:w="7598" w:type="dxa"/>
          </w:tcPr>
          <w:p w14:paraId="0BE281E2" w14:textId="77777777" w:rsidR="0003506C" w:rsidRPr="00F91D07" w:rsidRDefault="00D84E9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Topological structure autocorrelation length-4 weighted by atomic polarizabilities</w:t>
            </w:r>
          </w:p>
        </w:tc>
      </w:tr>
      <w:tr w:rsidR="0003506C" w:rsidRPr="00F91D07" w14:paraId="0BE281E6" w14:textId="77777777" w:rsidTr="00D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one" w:sz="0" w:space="0" w:color="auto"/>
              <w:bottom w:val="none" w:sz="0" w:space="0" w:color="auto"/>
            </w:tcBorders>
          </w:tcPr>
          <w:p w14:paraId="0BE281E4"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D443</w:t>
            </w:r>
          </w:p>
        </w:tc>
        <w:tc>
          <w:tcPr>
            <w:tcW w:w="7598" w:type="dxa"/>
            <w:tcBorders>
              <w:top w:val="none" w:sz="0" w:space="0" w:color="auto"/>
              <w:bottom w:val="none" w:sz="0" w:space="0" w:color="auto"/>
            </w:tcBorders>
          </w:tcPr>
          <w:p w14:paraId="0BE281E5" w14:textId="77777777" w:rsidR="0003506C" w:rsidRPr="00F91D07" w:rsidRDefault="00D84E9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Topological structure autocorrelation length-5 weighted by atomic polarizabilities</w:t>
            </w:r>
          </w:p>
        </w:tc>
      </w:tr>
      <w:tr w:rsidR="0003506C" w:rsidRPr="00F91D07" w14:paraId="0BE281E9" w14:textId="77777777" w:rsidTr="00D84E98">
        <w:tc>
          <w:tcPr>
            <w:cnfStyle w:val="001000000000" w:firstRow="0" w:lastRow="0" w:firstColumn="1" w:lastColumn="0" w:oddVBand="0" w:evenVBand="0" w:oddHBand="0" w:evenHBand="0" w:firstRowFirstColumn="0" w:firstRowLastColumn="0" w:lastRowFirstColumn="0" w:lastRowLastColumn="0"/>
            <w:tcW w:w="1418" w:type="dxa"/>
          </w:tcPr>
          <w:p w14:paraId="0BE281E7"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D542</w:t>
            </w:r>
          </w:p>
        </w:tc>
        <w:tc>
          <w:tcPr>
            <w:tcW w:w="7598" w:type="dxa"/>
          </w:tcPr>
          <w:p w14:paraId="0BE281E8" w14:textId="77777777" w:rsidR="0003506C" w:rsidRPr="00F91D07" w:rsidRDefault="00D84E9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Lowest eigenvalue from Burden matrix weighted by van der Waals order-3</w:t>
            </w:r>
          </w:p>
        </w:tc>
      </w:tr>
      <w:tr w:rsidR="0003506C" w:rsidRPr="00F91D07" w14:paraId="0BE281EC" w14:textId="77777777" w:rsidTr="00D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one" w:sz="0" w:space="0" w:color="auto"/>
              <w:bottom w:val="none" w:sz="0" w:space="0" w:color="auto"/>
            </w:tcBorders>
          </w:tcPr>
          <w:p w14:paraId="0BE281EA"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D543</w:t>
            </w:r>
          </w:p>
        </w:tc>
        <w:tc>
          <w:tcPr>
            <w:tcW w:w="7598" w:type="dxa"/>
            <w:tcBorders>
              <w:top w:val="none" w:sz="0" w:space="0" w:color="auto"/>
              <w:bottom w:val="none" w:sz="0" w:space="0" w:color="auto"/>
            </w:tcBorders>
          </w:tcPr>
          <w:p w14:paraId="0BE281EB" w14:textId="77777777" w:rsidR="0003506C" w:rsidRPr="00F91D07" w:rsidRDefault="00D84E9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Lowest eigenvalue from Burden matrix weighted by van der Waals order-4</w:t>
            </w:r>
          </w:p>
        </w:tc>
      </w:tr>
      <w:tr w:rsidR="0003506C" w:rsidRPr="00F91D07" w14:paraId="0BE281EF" w14:textId="77777777" w:rsidTr="00D84E98">
        <w:tc>
          <w:tcPr>
            <w:cnfStyle w:val="001000000000" w:firstRow="0" w:lastRow="0" w:firstColumn="1" w:lastColumn="0" w:oddVBand="0" w:evenVBand="0" w:oddHBand="0" w:evenHBand="0" w:firstRowFirstColumn="0" w:firstRowLastColumn="0" w:lastRowFirstColumn="0" w:lastRowLastColumn="0"/>
            <w:tcW w:w="1418" w:type="dxa"/>
          </w:tcPr>
          <w:p w14:paraId="0BE281ED"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D544</w:t>
            </w:r>
          </w:p>
        </w:tc>
        <w:tc>
          <w:tcPr>
            <w:tcW w:w="7598" w:type="dxa"/>
          </w:tcPr>
          <w:p w14:paraId="0BE281EE" w14:textId="77777777" w:rsidR="0003506C" w:rsidRPr="00F91D07" w:rsidRDefault="00D84E9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Lowest eigenvalue from Burden matrix weighted by van der Waals order-5</w:t>
            </w:r>
          </w:p>
        </w:tc>
      </w:tr>
      <w:tr w:rsidR="0003506C" w:rsidRPr="00F91D07" w14:paraId="0BE281F2" w14:textId="77777777" w:rsidTr="00D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one" w:sz="0" w:space="0" w:color="auto"/>
              <w:bottom w:val="none" w:sz="0" w:space="0" w:color="auto"/>
            </w:tcBorders>
          </w:tcPr>
          <w:p w14:paraId="0BE281F0"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D545</w:t>
            </w:r>
          </w:p>
        </w:tc>
        <w:tc>
          <w:tcPr>
            <w:tcW w:w="7598" w:type="dxa"/>
            <w:tcBorders>
              <w:top w:val="none" w:sz="0" w:space="0" w:color="auto"/>
              <w:bottom w:val="none" w:sz="0" w:space="0" w:color="auto"/>
            </w:tcBorders>
          </w:tcPr>
          <w:p w14:paraId="0BE281F1" w14:textId="77777777" w:rsidR="0003506C" w:rsidRPr="00F91D07" w:rsidRDefault="00D84E9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Lowest eigenvalue from Burden matrix weighted by van der Waals order-6</w:t>
            </w:r>
          </w:p>
        </w:tc>
      </w:tr>
      <w:tr w:rsidR="0003506C" w:rsidRPr="00F91D07" w14:paraId="0BE281F5" w14:textId="77777777" w:rsidTr="00D84E98">
        <w:tc>
          <w:tcPr>
            <w:cnfStyle w:val="001000000000" w:firstRow="0" w:lastRow="0" w:firstColumn="1" w:lastColumn="0" w:oddVBand="0" w:evenVBand="0" w:oddHBand="0" w:evenHBand="0" w:firstRowFirstColumn="0" w:firstRowLastColumn="0" w:lastRowFirstColumn="0" w:lastRowLastColumn="0"/>
            <w:tcW w:w="1418" w:type="dxa"/>
          </w:tcPr>
          <w:p w14:paraId="0BE281F3"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D546</w:t>
            </w:r>
          </w:p>
        </w:tc>
        <w:tc>
          <w:tcPr>
            <w:tcW w:w="7598" w:type="dxa"/>
          </w:tcPr>
          <w:p w14:paraId="0BE281F4" w14:textId="77777777" w:rsidR="0003506C" w:rsidRPr="00F91D07" w:rsidRDefault="00D84E9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Lowest eigenvalue from Burden matrix weighted by van der Waals order-7</w:t>
            </w:r>
          </w:p>
        </w:tc>
      </w:tr>
      <w:tr w:rsidR="0003506C" w:rsidRPr="00F91D07" w14:paraId="0BE281F8" w14:textId="77777777" w:rsidTr="00D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one" w:sz="0" w:space="0" w:color="auto"/>
              <w:bottom w:val="none" w:sz="0" w:space="0" w:color="auto"/>
            </w:tcBorders>
          </w:tcPr>
          <w:p w14:paraId="0BE281F6"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D547</w:t>
            </w:r>
          </w:p>
        </w:tc>
        <w:tc>
          <w:tcPr>
            <w:tcW w:w="7598" w:type="dxa"/>
            <w:tcBorders>
              <w:top w:val="none" w:sz="0" w:space="0" w:color="auto"/>
              <w:bottom w:val="none" w:sz="0" w:space="0" w:color="auto"/>
            </w:tcBorders>
          </w:tcPr>
          <w:p w14:paraId="0BE281F7" w14:textId="77777777" w:rsidR="0003506C" w:rsidRPr="00F91D07" w:rsidRDefault="00D84E9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Lowest eigenvalue from Burden matrix weighted by van der Waals order-8</w:t>
            </w:r>
          </w:p>
        </w:tc>
      </w:tr>
      <w:tr w:rsidR="0003506C" w:rsidRPr="00F91D07" w14:paraId="0BE281FB" w14:textId="77777777" w:rsidTr="00D84E98">
        <w:tc>
          <w:tcPr>
            <w:cnfStyle w:val="001000000000" w:firstRow="0" w:lastRow="0" w:firstColumn="1" w:lastColumn="0" w:oddVBand="0" w:evenVBand="0" w:oddHBand="0" w:evenHBand="0" w:firstRowFirstColumn="0" w:firstRowLastColumn="0" w:lastRowFirstColumn="0" w:lastRowLastColumn="0"/>
            <w:tcW w:w="1418" w:type="dxa"/>
          </w:tcPr>
          <w:p w14:paraId="0BE281F9"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D574</w:t>
            </w:r>
          </w:p>
        </w:tc>
        <w:tc>
          <w:tcPr>
            <w:tcW w:w="7598" w:type="dxa"/>
          </w:tcPr>
          <w:p w14:paraId="0BE281FA" w14:textId="77777777" w:rsidR="0003506C" w:rsidRPr="00F91D07" w:rsidRDefault="00D84E9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Highest eigenvalue from Burden matrix weighted by van der Waals order-3</w:t>
            </w:r>
          </w:p>
        </w:tc>
      </w:tr>
      <w:tr w:rsidR="0003506C" w:rsidRPr="00F91D07" w14:paraId="0BE281FE" w14:textId="77777777" w:rsidTr="00D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one" w:sz="0" w:space="0" w:color="auto"/>
              <w:bottom w:val="none" w:sz="0" w:space="0" w:color="auto"/>
            </w:tcBorders>
          </w:tcPr>
          <w:p w14:paraId="0BE281FC"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D575</w:t>
            </w:r>
          </w:p>
        </w:tc>
        <w:tc>
          <w:tcPr>
            <w:tcW w:w="7598" w:type="dxa"/>
            <w:tcBorders>
              <w:top w:val="none" w:sz="0" w:space="0" w:color="auto"/>
              <w:bottom w:val="none" w:sz="0" w:space="0" w:color="auto"/>
            </w:tcBorders>
          </w:tcPr>
          <w:p w14:paraId="0BE281FD" w14:textId="77777777" w:rsidR="0003506C" w:rsidRPr="00F91D07" w:rsidRDefault="00D84E9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Highest eigenvalue from Burden matrix weighted by van der Waals order-4</w:t>
            </w:r>
          </w:p>
        </w:tc>
      </w:tr>
      <w:tr w:rsidR="0003506C" w:rsidRPr="00F91D07" w14:paraId="0BE28201" w14:textId="77777777" w:rsidTr="00D84E98">
        <w:tc>
          <w:tcPr>
            <w:cnfStyle w:val="001000000000" w:firstRow="0" w:lastRow="0" w:firstColumn="1" w:lastColumn="0" w:oddVBand="0" w:evenVBand="0" w:oddHBand="0" w:evenHBand="0" w:firstRowFirstColumn="0" w:firstRowLastColumn="0" w:lastRowFirstColumn="0" w:lastRowLastColumn="0"/>
            <w:tcW w:w="1418" w:type="dxa"/>
          </w:tcPr>
          <w:p w14:paraId="0BE281FF"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D576</w:t>
            </w:r>
          </w:p>
        </w:tc>
        <w:tc>
          <w:tcPr>
            <w:tcW w:w="7598" w:type="dxa"/>
          </w:tcPr>
          <w:p w14:paraId="0BE28200" w14:textId="77777777" w:rsidR="0003506C" w:rsidRPr="00F91D07" w:rsidRDefault="00D84E9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Highest eigenvalue from Burden matrix weighted by van der Waals order-5</w:t>
            </w:r>
          </w:p>
        </w:tc>
      </w:tr>
      <w:tr w:rsidR="0003506C" w:rsidRPr="00F91D07" w14:paraId="0BE28204" w14:textId="77777777" w:rsidTr="00D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one" w:sz="0" w:space="0" w:color="auto"/>
              <w:bottom w:val="none" w:sz="0" w:space="0" w:color="auto"/>
            </w:tcBorders>
          </w:tcPr>
          <w:p w14:paraId="0BE28202"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D577</w:t>
            </w:r>
          </w:p>
        </w:tc>
        <w:tc>
          <w:tcPr>
            <w:tcW w:w="7598" w:type="dxa"/>
            <w:tcBorders>
              <w:top w:val="none" w:sz="0" w:space="0" w:color="auto"/>
              <w:bottom w:val="none" w:sz="0" w:space="0" w:color="auto"/>
            </w:tcBorders>
          </w:tcPr>
          <w:p w14:paraId="0BE28203" w14:textId="77777777" w:rsidR="0003506C" w:rsidRPr="00F91D07" w:rsidRDefault="00D84E9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Highest eigenvalue from Burden matrix weighted by van der Waals order-6</w:t>
            </w:r>
          </w:p>
        </w:tc>
      </w:tr>
      <w:tr w:rsidR="0003506C" w:rsidRPr="00F91D07" w14:paraId="0BE28207" w14:textId="77777777" w:rsidTr="00D84E98">
        <w:tc>
          <w:tcPr>
            <w:cnfStyle w:val="001000000000" w:firstRow="0" w:lastRow="0" w:firstColumn="1" w:lastColumn="0" w:oddVBand="0" w:evenVBand="0" w:oddHBand="0" w:evenHBand="0" w:firstRowFirstColumn="0" w:firstRowLastColumn="0" w:lastRowFirstColumn="0" w:lastRowLastColumn="0"/>
            <w:tcW w:w="1418" w:type="dxa"/>
          </w:tcPr>
          <w:p w14:paraId="0BE28205"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D578</w:t>
            </w:r>
          </w:p>
        </w:tc>
        <w:tc>
          <w:tcPr>
            <w:tcW w:w="7598" w:type="dxa"/>
          </w:tcPr>
          <w:p w14:paraId="0BE28206" w14:textId="77777777" w:rsidR="0003506C" w:rsidRPr="00F91D07" w:rsidRDefault="00D84E9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Highest eigenvalue from Burden matrix weighted by van der Waals order-7</w:t>
            </w:r>
          </w:p>
        </w:tc>
      </w:tr>
      <w:tr w:rsidR="0003506C" w:rsidRPr="00F91D07" w14:paraId="0BE2820A" w14:textId="77777777" w:rsidTr="00D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one" w:sz="0" w:space="0" w:color="auto"/>
              <w:bottom w:val="none" w:sz="0" w:space="0" w:color="auto"/>
            </w:tcBorders>
          </w:tcPr>
          <w:p w14:paraId="0BE28208"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D579</w:t>
            </w:r>
          </w:p>
        </w:tc>
        <w:tc>
          <w:tcPr>
            <w:tcW w:w="7598" w:type="dxa"/>
            <w:tcBorders>
              <w:top w:val="none" w:sz="0" w:space="0" w:color="auto"/>
              <w:bottom w:val="none" w:sz="0" w:space="0" w:color="auto"/>
            </w:tcBorders>
          </w:tcPr>
          <w:p w14:paraId="0BE28209" w14:textId="77777777" w:rsidR="0003506C" w:rsidRPr="00F91D07" w:rsidRDefault="00D84E9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Highest eigenvalue from Burden matrix weighted by van der Waals order-8</w:t>
            </w:r>
          </w:p>
        </w:tc>
      </w:tr>
      <w:tr w:rsidR="0003506C" w:rsidRPr="00F91D07" w14:paraId="0BE2820D" w14:textId="77777777" w:rsidTr="00D84E98">
        <w:tc>
          <w:tcPr>
            <w:cnfStyle w:val="001000000000" w:firstRow="0" w:lastRow="0" w:firstColumn="1" w:lastColumn="0" w:oddVBand="0" w:evenVBand="0" w:oddHBand="0" w:evenHBand="0" w:firstRowFirstColumn="0" w:firstRowLastColumn="0" w:lastRowFirstColumn="0" w:lastRowLastColumn="0"/>
            <w:tcW w:w="1418" w:type="dxa"/>
          </w:tcPr>
          <w:p w14:paraId="0BE2820B" w14:textId="77777777" w:rsidR="0003506C" w:rsidRPr="00F91D07" w:rsidRDefault="00D84E98">
            <w:pPr>
              <w:pBdr>
                <w:top w:val="nil"/>
                <w:left w:val="nil"/>
                <w:bottom w:val="nil"/>
                <w:right w:val="nil"/>
                <w:between w:val="nil"/>
              </w:pBdr>
              <w:rPr>
                <w:rFonts w:ascii="Times New Roman" w:hAnsi="Times New Roman" w:cs="Times New Roman"/>
                <w:sz w:val="22"/>
                <w:szCs w:val="22"/>
              </w:rPr>
            </w:pPr>
            <w:r w:rsidRPr="00F91D07">
              <w:rPr>
                <w:rFonts w:ascii="Times New Roman" w:hAnsi="Times New Roman" w:cs="Times New Roman"/>
                <w:b w:val="0"/>
                <w:color w:val="000000"/>
                <w:sz w:val="22"/>
                <w:szCs w:val="22"/>
              </w:rPr>
              <w:t>D592</w:t>
            </w:r>
          </w:p>
        </w:tc>
        <w:tc>
          <w:tcPr>
            <w:tcW w:w="7598" w:type="dxa"/>
          </w:tcPr>
          <w:p w14:paraId="0BE2820C" w14:textId="77777777" w:rsidR="0003506C" w:rsidRPr="00F91D07" w:rsidRDefault="00D84E9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91D07">
              <w:rPr>
                <w:rFonts w:ascii="Times New Roman" w:hAnsi="Times New Roman" w:cs="Times New Roman"/>
                <w:color w:val="000000"/>
                <w:sz w:val="22"/>
                <w:szCs w:val="22"/>
              </w:rPr>
              <w:t>Highest eigenvalue from Burden matrix weighted by polarizabilities order-5</w:t>
            </w:r>
          </w:p>
        </w:tc>
      </w:tr>
    </w:tbl>
    <w:p w14:paraId="0BE2820E" w14:textId="77777777" w:rsidR="0003506C" w:rsidRPr="00F91D07" w:rsidRDefault="0003506C">
      <w:pPr>
        <w:rPr>
          <w:rFonts w:ascii="Times New Roman" w:hAnsi="Times New Roman" w:cs="Times New Roman"/>
          <w:b/>
          <w:sz w:val="22"/>
          <w:szCs w:val="22"/>
        </w:rPr>
      </w:pPr>
    </w:p>
    <w:p w14:paraId="47247FAD" w14:textId="55104CCE" w:rsidR="003301F0" w:rsidRPr="00F91D07" w:rsidRDefault="003D6624" w:rsidP="003D6624">
      <w:pPr>
        <w:pBdr>
          <w:top w:val="nil"/>
          <w:left w:val="nil"/>
          <w:bottom w:val="nil"/>
          <w:right w:val="nil"/>
          <w:between w:val="nil"/>
        </w:pBdr>
        <w:rPr>
          <w:rFonts w:ascii="Times New Roman" w:hAnsi="Times New Roman" w:cs="Times New Roman"/>
          <w:b/>
          <w:bCs/>
          <w:sz w:val="22"/>
          <w:szCs w:val="22"/>
        </w:rPr>
      </w:pPr>
      <w:r w:rsidRPr="00F91D07">
        <w:rPr>
          <w:rFonts w:ascii="Times New Roman" w:hAnsi="Times New Roman" w:cs="Times New Roman"/>
          <w:b/>
          <w:bCs/>
          <w:sz w:val="22"/>
          <w:szCs w:val="22"/>
        </w:rPr>
        <w:t>S1.</w:t>
      </w:r>
      <w:r w:rsidR="000250BA" w:rsidRPr="00F91D07">
        <w:rPr>
          <w:rFonts w:ascii="Times New Roman" w:hAnsi="Times New Roman" w:cs="Times New Roman"/>
          <w:b/>
          <w:bCs/>
          <w:sz w:val="22"/>
          <w:szCs w:val="22"/>
        </w:rPr>
        <w:t xml:space="preserve"> Definitions of Molecular Descriptors</w:t>
      </w:r>
    </w:p>
    <w:p w14:paraId="41E42FF2" w14:textId="70FFBFF0" w:rsidR="001559DF" w:rsidRPr="00F91D07" w:rsidRDefault="00094A4D" w:rsidP="001D5651">
      <w:pPr>
        <w:pStyle w:val="ListParagraph"/>
        <w:numPr>
          <w:ilvl w:val="0"/>
          <w:numId w:val="10"/>
        </w:numPr>
        <w:pBdr>
          <w:top w:val="nil"/>
          <w:left w:val="nil"/>
          <w:bottom w:val="nil"/>
          <w:right w:val="nil"/>
          <w:between w:val="nil"/>
        </w:pBdr>
        <w:spacing w:after="0" w:line="276" w:lineRule="auto"/>
        <w:rPr>
          <w:rFonts w:ascii="Times New Roman" w:hAnsi="Times New Roman" w:cs="Times New Roman"/>
          <w:color w:val="000000"/>
          <w:sz w:val="22"/>
          <w:szCs w:val="22"/>
        </w:rPr>
      </w:pPr>
      <w:proofErr w:type="spellStart"/>
      <w:r w:rsidRPr="00F91D07">
        <w:rPr>
          <w:rFonts w:ascii="Times New Roman" w:hAnsi="Times New Roman" w:cs="Times New Roman"/>
          <w:color w:val="000000"/>
          <w:sz w:val="22"/>
          <w:szCs w:val="22"/>
        </w:rPr>
        <w:t>Broto</w:t>
      </w:r>
      <w:proofErr w:type="spellEnd"/>
      <w:r w:rsidRPr="00F91D07">
        <w:rPr>
          <w:rFonts w:ascii="Times New Roman" w:hAnsi="Times New Roman" w:cs="Times New Roman"/>
          <w:color w:val="000000"/>
          <w:sz w:val="22"/>
          <w:szCs w:val="22"/>
        </w:rPr>
        <w:t>-Moreau</w:t>
      </w:r>
      <w:r w:rsidR="001559DF" w:rsidRPr="00F91D07">
        <w:rPr>
          <w:rFonts w:ascii="Times New Roman" w:hAnsi="Times New Roman" w:cs="Times New Roman"/>
          <w:color w:val="000000"/>
          <w:sz w:val="22"/>
          <w:szCs w:val="22"/>
        </w:rPr>
        <w:t xml:space="preserve"> </w:t>
      </w:r>
      <w:r w:rsidR="00A50DFC" w:rsidRPr="00F91D07">
        <w:rPr>
          <w:rFonts w:ascii="Times New Roman" w:hAnsi="Times New Roman" w:cs="Times New Roman"/>
          <w:color w:val="000000"/>
          <w:sz w:val="22"/>
          <w:szCs w:val="22"/>
        </w:rPr>
        <w:t xml:space="preserve">Autocorrelation of Topological Structure (ATS) </w:t>
      </w:r>
      <w:r w:rsidR="001559DF" w:rsidRPr="00F91D07">
        <w:rPr>
          <w:rFonts w:ascii="Times New Roman" w:hAnsi="Times New Roman" w:cs="Times New Roman"/>
          <w:color w:val="000000"/>
          <w:sz w:val="22"/>
          <w:szCs w:val="22"/>
        </w:rPr>
        <w:t>descriptor</w:t>
      </w:r>
      <w:r w:rsidRPr="00F91D07">
        <w:rPr>
          <w:rFonts w:ascii="Times New Roman" w:hAnsi="Times New Roman" w:cs="Times New Roman"/>
          <w:color w:val="000000"/>
          <w:sz w:val="22"/>
          <w:szCs w:val="22"/>
        </w:rPr>
        <w:t>s: They capture weighted corr</w:t>
      </w:r>
      <w:r w:rsidR="00BA6843" w:rsidRPr="00F91D07">
        <w:rPr>
          <w:rFonts w:ascii="Times New Roman" w:hAnsi="Times New Roman" w:cs="Times New Roman"/>
          <w:color w:val="000000"/>
          <w:sz w:val="22"/>
          <w:szCs w:val="22"/>
        </w:rPr>
        <w:t>elations</w:t>
      </w:r>
      <w:r w:rsidRPr="00F91D07">
        <w:rPr>
          <w:rFonts w:ascii="Times New Roman" w:hAnsi="Times New Roman" w:cs="Times New Roman"/>
          <w:color w:val="000000"/>
          <w:sz w:val="22"/>
          <w:szCs w:val="22"/>
        </w:rPr>
        <w:t xml:space="preserve"> </w:t>
      </w:r>
      <w:r w:rsidR="007E5480" w:rsidRPr="00F91D07">
        <w:rPr>
          <w:rFonts w:ascii="Times New Roman" w:hAnsi="Times New Roman" w:cs="Times New Roman"/>
          <w:color w:val="000000"/>
          <w:sz w:val="22"/>
          <w:szCs w:val="22"/>
        </w:rPr>
        <w:t>between</w:t>
      </w:r>
      <w:r w:rsidRPr="00F91D07">
        <w:rPr>
          <w:rFonts w:ascii="Times New Roman" w:hAnsi="Times New Roman" w:cs="Times New Roman"/>
          <w:color w:val="000000"/>
          <w:sz w:val="22"/>
          <w:szCs w:val="22"/>
        </w:rPr>
        <w:t xml:space="preserve"> an atomic propert</w:t>
      </w:r>
      <w:r w:rsidR="007E5480" w:rsidRPr="00F91D07">
        <w:rPr>
          <w:rFonts w:ascii="Times New Roman" w:hAnsi="Times New Roman" w:cs="Times New Roman"/>
          <w:color w:val="000000"/>
          <w:sz w:val="22"/>
          <w:szCs w:val="22"/>
        </w:rPr>
        <w:t>y at a fixed topological distance</w:t>
      </w:r>
      <w:r w:rsidR="00F865A3" w:rsidRPr="00F91D07">
        <w:rPr>
          <w:rFonts w:ascii="Times New Roman" w:hAnsi="Times New Roman" w:cs="Times New Roman"/>
          <w:color w:val="000000"/>
          <w:sz w:val="22"/>
          <w:szCs w:val="22"/>
        </w:rPr>
        <w:t>. A representative example ATS</w:t>
      </w:r>
      <w:r w:rsidR="00F865A3" w:rsidRPr="00F91D07">
        <w:rPr>
          <w:rFonts w:ascii="Times New Roman" w:hAnsi="Times New Roman" w:cs="Times New Roman"/>
          <w:color w:val="000000"/>
          <w:sz w:val="22"/>
          <w:szCs w:val="22"/>
          <w:vertAlign w:val="subscript"/>
        </w:rPr>
        <w:t>p3</w:t>
      </w:r>
      <w:r w:rsidR="00F865A3" w:rsidRPr="00F91D07">
        <w:rPr>
          <w:rFonts w:ascii="Times New Roman" w:hAnsi="Times New Roman" w:cs="Times New Roman"/>
          <w:color w:val="000000"/>
          <w:sz w:val="22"/>
          <w:szCs w:val="22"/>
        </w:rPr>
        <w:t xml:space="preserve"> is defined</w:t>
      </w:r>
      <w:r w:rsidR="001559DF" w:rsidRPr="00F91D07">
        <w:rPr>
          <w:rFonts w:ascii="Times New Roman" w:hAnsi="Times New Roman" w:cs="Times New Roman"/>
          <w:color w:val="000000"/>
          <w:sz w:val="22"/>
          <w:szCs w:val="22"/>
        </w:rPr>
        <w:t xml:space="preserve"> as:</w:t>
      </w:r>
    </w:p>
    <w:p w14:paraId="6A103C11" w14:textId="36105876" w:rsidR="001559DF" w:rsidRPr="00F91D07" w:rsidRDefault="00F91D07" w:rsidP="001559DF">
      <w:pPr>
        <w:jc w:val="center"/>
        <w:rPr>
          <w:rFonts w:ascii="Times New Roman" w:eastAsia="Times New Roman" w:hAnsi="Times New Roman" w:cs="Times New Roman"/>
          <w:sz w:val="22"/>
          <w:szCs w:val="22"/>
        </w:rPr>
      </w:pPr>
      <m:oMathPara>
        <m:oMath>
          <m:eqArr>
            <m:eqArrPr>
              <m:maxDist m:val="1"/>
              <m:ctrlPr>
                <w:rPr>
                  <w:rFonts w:ascii="Cambria Math" w:eastAsia="Cambria Math" w:hAnsi="Cambria Math" w:cs="Cambria Math"/>
                  <w:i/>
                  <w:sz w:val="22"/>
                  <w:szCs w:val="22"/>
                </w:rPr>
              </m:ctrlPr>
            </m:eqArrPr>
            <m:e>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ATS</m:t>
                  </m:r>
                </m:e>
                <m:sub>
                  <m:r>
                    <w:rPr>
                      <w:rFonts w:ascii="Cambria Math" w:eastAsia="Cambria Math" w:hAnsi="Cambria Math" w:cs="Cambria Math"/>
                      <w:sz w:val="22"/>
                      <w:szCs w:val="22"/>
                    </w:rPr>
                    <m:t>p3</m:t>
                  </m:r>
                </m:sub>
              </m:sSub>
              <m:r>
                <w:rPr>
                  <w:rFonts w:ascii="Cambria Math" w:eastAsia="Cambria Math" w:hAnsi="Cambria Math" w:cs="Cambria Math"/>
                  <w:sz w:val="22"/>
                  <w:szCs w:val="22"/>
                </w:rPr>
                <m:t>=</m:t>
              </m:r>
              <m:f>
                <m:fPr>
                  <m:ctrlPr>
                    <w:rPr>
                      <w:rFonts w:ascii="Cambria Math" w:eastAsia="Cambria Math" w:hAnsi="Cambria Math" w:cs="Cambria Math"/>
                      <w:sz w:val="22"/>
                      <w:szCs w:val="22"/>
                    </w:rPr>
                  </m:ctrlPr>
                </m:fPr>
                <m:num>
                  <m:r>
                    <w:rPr>
                      <w:rFonts w:ascii="Cambria Math" w:eastAsia="Cambria Math" w:hAnsi="Cambria Math" w:cs="Cambria Math"/>
                      <w:sz w:val="22"/>
                      <w:szCs w:val="22"/>
                    </w:rPr>
                    <m:t>1</m:t>
                  </m:r>
                </m:num>
                <m:den>
                  <m:r>
                    <w:rPr>
                      <w:rFonts w:ascii="Cambria Math" w:eastAsia="Cambria Math" w:hAnsi="Cambria Math" w:cs="Cambria Math"/>
                      <w:sz w:val="22"/>
                      <w:szCs w:val="22"/>
                    </w:rPr>
                    <m:t>2</m:t>
                  </m:r>
                </m:den>
              </m:f>
              <m:r>
                <w:rPr>
                  <w:rFonts w:ascii="Cambria Math" w:eastAsia="Cambria Math" w:hAnsi="Cambria Math" w:cs="Cambria Math"/>
                  <w:sz w:val="22"/>
                  <w:szCs w:val="22"/>
                </w:rPr>
                <m:t>∙</m:t>
              </m:r>
              <m:nary>
                <m:naryPr>
                  <m:chr m:val="∑"/>
                  <m:ctrlPr>
                    <w:rPr>
                      <w:rFonts w:ascii="Cambria Math" w:eastAsia="Cambria Math" w:hAnsi="Cambria Math" w:cs="Cambria Math"/>
                      <w:sz w:val="22"/>
                      <w:szCs w:val="22"/>
                    </w:rPr>
                  </m:ctrlPr>
                </m:naryPr>
                <m:sub>
                  <m:r>
                    <w:rPr>
                      <w:rFonts w:ascii="Cambria Math" w:eastAsia="Cambria Math" w:hAnsi="Cambria Math" w:cs="Cambria Math"/>
                      <w:sz w:val="22"/>
                      <w:szCs w:val="22"/>
                    </w:rPr>
                    <m:t>i=1</m:t>
                  </m:r>
                </m:sub>
                <m:sup/>
                <m:e>
                  <m:nary>
                    <m:naryPr>
                      <m:chr m:val="∑"/>
                      <m:ctrlPr>
                        <w:rPr>
                          <w:rFonts w:ascii="Cambria Math" w:eastAsia="Cambria Math" w:hAnsi="Cambria Math" w:cs="Cambria Math"/>
                          <w:sz w:val="22"/>
                          <w:szCs w:val="22"/>
                        </w:rPr>
                      </m:ctrlPr>
                    </m:naryPr>
                    <m:sub>
                      <m:r>
                        <w:rPr>
                          <w:rFonts w:ascii="Cambria Math" w:eastAsia="Cambria Math" w:hAnsi="Cambria Math" w:cs="Cambria Math"/>
                          <w:sz w:val="22"/>
                          <w:szCs w:val="22"/>
                        </w:rPr>
                        <m:t>j=1</m:t>
                      </m:r>
                    </m:sub>
                    <m:sup/>
                    <m:e>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w</m:t>
                          </m:r>
                        </m:e>
                        <m:sub>
                          <m:r>
                            <w:rPr>
                              <w:rFonts w:ascii="Cambria Math" w:eastAsia="Cambria Math" w:hAnsi="Cambria Math" w:cs="Cambria Math"/>
                              <w:sz w:val="22"/>
                              <w:szCs w:val="22"/>
                            </w:rPr>
                            <m:t>i</m:t>
                          </m:r>
                        </m:sub>
                      </m:sSub>
                      <m:r>
                        <w:rPr>
                          <w:rFonts w:ascii="Cambria Math" w:eastAsia="Cambria Math" w:hAnsi="Cambria Math" w:cs="Cambria Math"/>
                          <w:sz w:val="22"/>
                          <w:szCs w:val="22"/>
                        </w:rPr>
                        <m:t>∙</m:t>
                      </m:r>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w</m:t>
                          </m:r>
                        </m:e>
                        <m:sub>
                          <m:r>
                            <w:rPr>
                              <w:rFonts w:ascii="Cambria Math" w:eastAsia="Cambria Math" w:hAnsi="Cambria Math" w:cs="Cambria Math"/>
                              <w:sz w:val="22"/>
                              <w:szCs w:val="22"/>
                            </w:rPr>
                            <m:t>j</m:t>
                          </m:r>
                        </m:sub>
                      </m:sSub>
                      <m:r>
                        <w:rPr>
                          <w:rFonts w:ascii="Cambria Math" w:eastAsia="Cambria Math" w:hAnsi="Cambria Math" w:cs="Cambria Math"/>
                          <w:sz w:val="22"/>
                          <w:szCs w:val="22"/>
                        </w:rPr>
                        <m:t>∙δ</m:t>
                      </m:r>
                      <m:d>
                        <m:dPr>
                          <m:ctrlPr>
                            <w:rPr>
                              <w:rFonts w:ascii="Cambria Math" w:eastAsia="Cambria Math" w:hAnsi="Cambria Math" w:cs="Cambria Math"/>
                              <w:i/>
                              <w:sz w:val="22"/>
                              <w:szCs w:val="22"/>
                            </w:rPr>
                          </m:ctrlPr>
                        </m:dPr>
                        <m:e>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d</m:t>
                              </m:r>
                            </m:e>
                            <m:sub>
                              <m:r>
                                <w:rPr>
                                  <w:rFonts w:ascii="Cambria Math" w:eastAsia="Cambria Math" w:hAnsi="Cambria Math" w:cs="Cambria Math"/>
                                  <w:sz w:val="22"/>
                                  <w:szCs w:val="22"/>
                                </w:rPr>
                                <m:t>ij</m:t>
                              </m:r>
                            </m:sub>
                          </m:sSub>
                          <m:r>
                            <w:rPr>
                              <w:rFonts w:ascii="Cambria Math" w:eastAsia="Cambria Math" w:hAnsi="Cambria Math" w:cs="Cambria Math"/>
                              <w:sz w:val="22"/>
                              <w:szCs w:val="22"/>
                            </w:rPr>
                            <m:t>;m</m:t>
                          </m:r>
                        </m:e>
                      </m:d>
                    </m:e>
                  </m:nary>
                </m:e>
              </m:nary>
              <m:r>
                <w:rPr>
                  <w:rFonts w:ascii="Cambria Math" w:eastAsia="Cambria Math" w:hAnsi="Cambria Math" w:cs="Cambria Math"/>
                  <w:sz w:val="22"/>
                  <w:szCs w:val="22"/>
                </w:rPr>
                <m:t>#</m:t>
              </m:r>
              <m:d>
                <m:dPr>
                  <m:ctrlPr>
                    <w:rPr>
                      <w:rFonts w:ascii="Cambria Math" w:eastAsia="Cambria Math" w:hAnsi="Cambria Math" w:cs="Cambria Math"/>
                      <w:i/>
                      <w:sz w:val="22"/>
                      <w:szCs w:val="22"/>
                    </w:rPr>
                  </m:ctrlPr>
                </m:dPr>
                <m:e>
                  <m:r>
                    <w:rPr>
                      <w:rFonts w:ascii="Cambria Math" w:eastAsia="Cambria Math" w:hAnsi="Cambria Math" w:cs="Cambria Math"/>
                      <w:sz w:val="22"/>
                      <w:szCs w:val="22"/>
                    </w:rPr>
                    <m:t>Eq. S1</m:t>
                  </m:r>
                </m:e>
              </m:d>
            </m:e>
          </m:eqArr>
        </m:oMath>
      </m:oMathPara>
    </w:p>
    <w:p w14:paraId="36BE698E" w14:textId="0BDD3A43" w:rsidR="001559DF" w:rsidRPr="00F91D07" w:rsidRDefault="001559DF" w:rsidP="001D5651">
      <w:pPr>
        <w:pBdr>
          <w:top w:val="nil"/>
          <w:left w:val="nil"/>
          <w:bottom w:val="nil"/>
          <w:right w:val="nil"/>
          <w:between w:val="nil"/>
        </w:pBdr>
        <w:ind w:left="720"/>
        <w:rPr>
          <w:rFonts w:ascii="Times New Roman" w:hAnsi="Times New Roman" w:cs="Times New Roman"/>
          <w:sz w:val="22"/>
          <w:szCs w:val="22"/>
        </w:rPr>
      </w:pPr>
      <w:proofErr w:type="gramStart"/>
      <w:r w:rsidRPr="00F91D07">
        <w:rPr>
          <w:rFonts w:ascii="Times New Roman" w:eastAsia="Times New Roman" w:hAnsi="Times New Roman" w:cs="Times New Roman"/>
          <w:color w:val="000000"/>
          <w:sz w:val="22"/>
          <w:szCs w:val="22"/>
        </w:rPr>
        <w:t>where</w:t>
      </w:r>
      <w:proofErr w:type="gramEnd"/>
      <w:r w:rsidRPr="00F91D07">
        <w:rPr>
          <w:rFonts w:ascii="Times New Roman" w:eastAsia="Times New Roman" w:hAnsi="Times New Roman" w:cs="Times New Roman"/>
          <w:color w:val="000000"/>
          <w:sz w:val="22"/>
          <w:szCs w:val="22"/>
        </w:rPr>
        <w:t xml:space="preserve">, </w:t>
      </w:r>
      <w:r w:rsidRPr="00F91D07">
        <w:rPr>
          <w:rFonts w:ascii="Times New Roman" w:eastAsia="Times New Roman" w:hAnsi="Times New Roman" w:cs="Times New Roman"/>
          <w:i/>
          <w:color w:val="000000"/>
          <w:sz w:val="22"/>
          <w:szCs w:val="22"/>
        </w:rPr>
        <w:t>δ</w:t>
      </w:r>
      <w:r w:rsidRPr="00F91D07">
        <w:rPr>
          <w:rFonts w:ascii="Times New Roman" w:eastAsia="Times New Roman" w:hAnsi="Times New Roman" w:cs="Times New Roman"/>
          <w:color w:val="000000"/>
          <w:sz w:val="22"/>
          <w:szCs w:val="22"/>
        </w:rPr>
        <w:t xml:space="preserve"> is the </w:t>
      </w:r>
      <w:proofErr w:type="spellStart"/>
      <w:r w:rsidRPr="00F91D07">
        <w:rPr>
          <w:rFonts w:ascii="Times New Roman" w:eastAsia="Times New Roman" w:hAnsi="Times New Roman" w:cs="Times New Roman"/>
          <w:color w:val="000000"/>
          <w:sz w:val="22"/>
          <w:szCs w:val="22"/>
        </w:rPr>
        <w:t>Kronecker</w:t>
      </w:r>
      <w:proofErr w:type="spellEnd"/>
      <w:r w:rsidRPr="00F91D07">
        <w:rPr>
          <w:rFonts w:ascii="Times New Roman" w:eastAsia="Times New Roman" w:hAnsi="Times New Roman" w:cs="Times New Roman"/>
          <w:color w:val="000000"/>
          <w:sz w:val="22"/>
          <w:szCs w:val="22"/>
        </w:rPr>
        <w:t xml:space="preserve"> delta function that equals to 1 if the topological distance </w:t>
      </w:r>
      <w:proofErr w:type="spellStart"/>
      <w:r w:rsidRPr="00F91D07">
        <w:rPr>
          <w:rFonts w:ascii="Times New Roman" w:eastAsia="Times New Roman" w:hAnsi="Times New Roman" w:cs="Times New Roman"/>
          <w:i/>
          <w:color w:val="000000"/>
          <w:sz w:val="22"/>
          <w:szCs w:val="22"/>
        </w:rPr>
        <w:t>d</w:t>
      </w:r>
      <w:r w:rsidRPr="00F91D07">
        <w:rPr>
          <w:rFonts w:ascii="Times New Roman" w:eastAsia="Times New Roman" w:hAnsi="Times New Roman" w:cs="Times New Roman"/>
          <w:i/>
          <w:color w:val="000000"/>
          <w:sz w:val="22"/>
          <w:szCs w:val="22"/>
          <w:vertAlign w:val="subscript"/>
        </w:rPr>
        <w:t>ij</w:t>
      </w:r>
      <w:proofErr w:type="spellEnd"/>
      <w:r w:rsidRPr="00F91D07">
        <w:rPr>
          <w:rFonts w:ascii="Times New Roman" w:eastAsia="Times New Roman" w:hAnsi="Times New Roman" w:cs="Times New Roman"/>
          <w:i/>
          <w:color w:val="000000"/>
          <w:sz w:val="22"/>
          <w:szCs w:val="22"/>
        </w:rPr>
        <w:t>=m=3</w:t>
      </w:r>
      <w:r w:rsidRPr="00F91D07">
        <w:rPr>
          <w:rFonts w:ascii="Times New Roman" w:eastAsia="Times New Roman" w:hAnsi="Times New Roman" w:cs="Times New Roman"/>
          <w:color w:val="000000"/>
          <w:sz w:val="22"/>
          <w:szCs w:val="22"/>
        </w:rPr>
        <w:t xml:space="preserve">, zero otherwise and </w:t>
      </w:r>
      <w:proofErr w:type="spellStart"/>
      <w:r w:rsidRPr="00F91D07">
        <w:rPr>
          <w:rFonts w:ascii="Times New Roman" w:eastAsia="Times New Roman" w:hAnsi="Times New Roman" w:cs="Times New Roman"/>
          <w:i/>
          <w:color w:val="000000"/>
          <w:sz w:val="22"/>
          <w:szCs w:val="22"/>
        </w:rPr>
        <w:t>w</w:t>
      </w:r>
      <w:r w:rsidRPr="00F91D07">
        <w:rPr>
          <w:rFonts w:ascii="Times New Roman" w:eastAsia="Times New Roman" w:hAnsi="Times New Roman" w:cs="Times New Roman"/>
          <w:i/>
          <w:color w:val="000000"/>
          <w:sz w:val="22"/>
          <w:szCs w:val="22"/>
          <w:vertAlign w:val="subscript"/>
        </w:rPr>
        <w:t>i,j</w:t>
      </w:r>
      <w:proofErr w:type="spellEnd"/>
      <w:r w:rsidRPr="00F91D07">
        <w:rPr>
          <w:rFonts w:ascii="Times New Roman" w:eastAsia="Times New Roman" w:hAnsi="Times New Roman" w:cs="Times New Roman"/>
          <w:color w:val="000000"/>
          <w:sz w:val="22"/>
          <w:szCs w:val="22"/>
        </w:rPr>
        <w:t xml:space="preserve"> are the normalised atomic polarizability of atoms </w:t>
      </w:r>
      <w:proofErr w:type="spellStart"/>
      <w:r w:rsidRPr="00F91D07">
        <w:rPr>
          <w:rFonts w:ascii="Times New Roman" w:eastAsia="Times New Roman" w:hAnsi="Times New Roman" w:cs="Times New Roman"/>
          <w:i/>
          <w:color w:val="000000"/>
          <w:sz w:val="22"/>
          <w:szCs w:val="22"/>
        </w:rPr>
        <w:t>i</w:t>
      </w:r>
      <w:proofErr w:type="spellEnd"/>
      <w:r w:rsidRPr="00F91D07">
        <w:rPr>
          <w:rFonts w:ascii="Times New Roman" w:eastAsia="Times New Roman" w:hAnsi="Times New Roman" w:cs="Times New Roman"/>
          <w:color w:val="000000"/>
          <w:sz w:val="22"/>
          <w:szCs w:val="22"/>
        </w:rPr>
        <w:t xml:space="preserve"> and </w:t>
      </w:r>
      <w:r w:rsidRPr="00F91D07">
        <w:rPr>
          <w:rFonts w:ascii="Times New Roman" w:eastAsia="Times New Roman" w:hAnsi="Times New Roman" w:cs="Times New Roman"/>
          <w:i/>
          <w:color w:val="000000"/>
          <w:sz w:val="22"/>
          <w:szCs w:val="22"/>
        </w:rPr>
        <w:t>j</w:t>
      </w:r>
      <w:r w:rsidRPr="00F91D07">
        <w:rPr>
          <w:rFonts w:ascii="Times New Roman" w:eastAsia="Times New Roman" w:hAnsi="Times New Roman" w:cs="Times New Roman"/>
          <w:color w:val="000000"/>
          <w:sz w:val="22"/>
          <w:szCs w:val="22"/>
        </w:rPr>
        <w:t xml:space="preserve">, respectively. The topological distance </w:t>
      </w:r>
      <w:proofErr w:type="spellStart"/>
      <w:r w:rsidRPr="00F91D07">
        <w:rPr>
          <w:rFonts w:ascii="Times New Roman" w:eastAsia="Times New Roman" w:hAnsi="Times New Roman" w:cs="Times New Roman"/>
          <w:i/>
          <w:color w:val="000000"/>
          <w:sz w:val="22"/>
          <w:szCs w:val="22"/>
        </w:rPr>
        <w:t>d</w:t>
      </w:r>
      <w:r w:rsidRPr="00F91D07">
        <w:rPr>
          <w:rFonts w:ascii="Times New Roman" w:eastAsia="Times New Roman" w:hAnsi="Times New Roman" w:cs="Times New Roman"/>
          <w:i/>
          <w:color w:val="000000"/>
          <w:sz w:val="22"/>
          <w:szCs w:val="22"/>
          <w:vertAlign w:val="subscript"/>
        </w:rPr>
        <w:t>ij</w:t>
      </w:r>
      <w:proofErr w:type="spellEnd"/>
      <w:r w:rsidRPr="00F91D07">
        <w:rPr>
          <w:rFonts w:ascii="Times New Roman" w:eastAsia="Times New Roman" w:hAnsi="Times New Roman" w:cs="Times New Roman"/>
          <w:color w:val="000000"/>
          <w:sz w:val="22"/>
          <w:szCs w:val="22"/>
        </w:rPr>
        <w:t xml:space="preserve"> </w:t>
      </w:r>
      <w:r w:rsidRPr="00F91D07">
        <w:rPr>
          <w:rFonts w:ascii="Times New Roman" w:hAnsi="Times New Roman" w:cs="Times New Roman"/>
          <w:color w:val="000000"/>
          <w:sz w:val="22"/>
          <w:szCs w:val="22"/>
        </w:rPr>
        <w:t>measures the number of involved bonds along the shortest path between two atoms.</w:t>
      </w:r>
    </w:p>
    <w:p w14:paraId="156DE69F" w14:textId="56B5D39C" w:rsidR="00A33C36" w:rsidRPr="00F91D07" w:rsidRDefault="00BC796A" w:rsidP="001D5651">
      <w:pPr>
        <w:pStyle w:val="ListParagraph"/>
        <w:numPr>
          <w:ilvl w:val="0"/>
          <w:numId w:val="10"/>
        </w:numPr>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r w:rsidRPr="00F91D07">
        <w:rPr>
          <w:rFonts w:ascii="Times New Roman" w:eastAsia="Times New Roman" w:hAnsi="Times New Roman" w:cs="Times New Roman"/>
          <w:color w:val="000000"/>
          <w:sz w:val="22"/>
          <w:szCs w:val="22"/>
        </w:rPr>
        <w:t xml:space="preserve">Burden Matrix Eigenvalues: </w:t>
      </w:r>
      <w:r w:rsidR="00A33C36" w:rsidRPr="00F91D07">
        <w:rPr>
          <w:rFonts w:ascii="Times New Roman" w:eastAsia="Times New Roman" w:hAnsi="Times New Roman" w:cs="Times New Roman"/>
          <w:color w:val="000000"/>
          <w:sz w:val="22"/>
          <w:szCs w:val="22"/>
        </w:rPr>
        <w:t>The n</w:t>
      </w:r>
      <w:r w:rsidR="00A33C36" w:rsidRPr="00F91D07">
        <w:rPr>
          <w:rFonts w:ascii="Times New Roman" w:eastAsia="Times New Roman" w:hAnsi="Times New Roman" w:cs="Times New Roman"/>
          <w:color w:val="000000"/>
          <w:sz w:val="22"/>
          <w:szCs w:val="22"/>
          <w:vertAlign w:val="superscript"/>
        </w:rPr>
        <w:t>th</w:t>
      </w:r>
      <w:r w:rsidR="00A33C36" w:rsidRPr="00F91D07">
        <w:rPr>
          <w:rFonts w:ascii="Times New Roman" w:eastAsia="Times New Roman" w:hAnsi="Times New Roman" w:cs="Times New Roman"/>
          <w:color w:val="000000"/>
          <w:sz w:val="22"/>
          <w:szCs w:val="22"/>
        </w:rPr>
        <w:t xml:space="preserve"> highest or lowest eigenvalues are determined by solving the general eigenvalue equation:</w:t>
      </w:r>
    </w:p>
    <w:p w14:paraId="343529C5" w14:textId="77777777" w:rsidR="00A33C36" w:rsidRPr="00F91D07" w:rsidRDefault="00A33C36" w:rsidP="00A33C36">
      <w:pPr>
        <w:pBdr>
          <w:top w:val="nil"/>
          <w:left w:val="nil"/>
          <w:bottom w:val="nil"/>
          <w:right w:val="nil"/>
          <w:between w:val="nil"/>
        </w:pBdr>
        <w:spacing w:after="0" w:line="276" w:lineRule="auto"/>
        <w:ind w:firstLine="202"/>
        <w:rPr>
          <w:rFonts w:ascii="Times New Roman" w:eastAsia="Times New Roman" w:hAnsi="Times New Roman" w:cs="Times New Roman"/>
          <w:color w:val="000000"/>
          <w:sz w:val="22"/>
          <w:szCs w:val="22"/>
        </w:rPr>
      </w:pPr>
    </w:p>
    <w:p w14:paraId="76903365" w14:textId="7E1FA582" w:rsidR="00A33C36" w:rsidRPr="00F91D07" w:rsidRDefault="00F91D07" w:rsidP="00A33C36">
      <w:pPr>
        <w:jc w:val="center"/>
        <w:rPr>
          <w:rFonts w:ascii="Times New Roman" w:eastAsia="Times New Roman" w:hAnsi="Times New Roman" w:cs="Times New Roman"/>
          <w:sz w:val="22"/>
          <w:szCs w:val="22"/>
        </w:rPr>
      </w:pPr>
      <m:oMathPara>
        <m:oMath>
          <m:eqArr>
            <m:eqArrPr>
              <m:maxDist m:val="1"/>
              <m:ctrlPr>
                <w:rPr>
                  <w:rFonts w:ascii="Cambria Math" w:eastAsia="Cambria Math" w:hAnsi="Cambria Math" w:cs="Cambria Math"/>
                  <w:i/>
                  <w:sz w:val="22"/>
                  <w:szCs w:val="22"/>
                </w:rPr>
              </m:ctrlPr>
            </m:eqArrPr>
            <m:e>
              <m:r>
                <w:rPr>
                  <w:rFonts w:ascii="Cambria Math" w:eastAsia="Cambria Math" w:hAnsi="Cambria Math" w:cs="Cambria Math"/>
                  <w:sz w:val="22"/>
                  <w:szCs w:val="22"/>
                </w:rPr>
                <m:t>B∙V=V∙e #</m:t>
              </m:r>
              <m:d>
                <m:dPr>
                  <m:ctrlPr>
                    <w:rPr>
                      <w:rFonts w:ascii="Cambria Math" w:eastAsia="Cambria Math" w:hAnsi="Cambria Math" w:cs="Cambria Math"/>
                      <w:i/>
                      <w:sz w:val="22"/>
                      <w:szCs w:val="22"/>
                    </w:rPr>
                  </m:ctrlPr>
                </m:dPr>
                <m:e>
                  <m:r>
                    <w:rPr>
                      <w:rFonts w:ascii="Cambria Math" w:eastAsia="Cambria Math" w:hAnsi="Cambria Math" w:cs="Cambria Math"/>
                      <w:sz w:val="22"/>
                      <w:szCs w:val="22"/>
                    </w:rPr>
                    <m:t>Eq. S2</m:t>
                  </m:r>
                </m:e>
              </m:d>
            </m:e>
          </m:eqArr>
        </m:oMath>
      </m:oMathPara>
    </w:p>
    <w:p w14:paraId="2FFF8590" w14:textId="3EBF8B53" w:rsidR="00A33C36" w:rsidRPr="00F91D07" w:rsidRDefault="00A33C36" w:rsidP="001D5651">
      <w:pPr>
        <w:pBdr>
          <w:top w:val="nil"/>
          <w:left w:val="nil"/>
          <w:bottom w:val="nil"/>
          <w:right w:val="nil"/>
          <w:between w:val="nil"/>
        </w:pBdr>
        <w:ind w:left="720"/>
        <w:rPr>
          <w:rFonts w:ascii="Times New Roman" w:eastAsia="Times New Roman" w:hAnsi="Times New Roman" w:cs="Times New Roman"/>
          <w:color w:val="000000"/>
          <w:sz w:val="22"/>
          <w:szCs w:val="22"/>
        </w:rPr>
      </w:pPr>
      <w:r w:rsidRPr="00F91D07">
        <w:rPr>
          <w:rFonts w:ascii="Times New Roman" w:eastAsia="Times New Roman" w:hAnsi="Times New Roman" w:cs="Times New Roman"/>
          <w:color w:val="000000"/>
          <w:sz w:val="22"/>
          <w:szCs w:val="22"/>
        </w:rPr>
        <w:t xml:space="preserve">where, </w:t>
      </w:r>
      <w:r w:rsidRPr="00F91D07">
        <w:rPr>
          <w:rFonts w:ascii="Times New Roman" w:eastAsia="Times New Roman" w:hAnsi="Times New Roman" w:cs="Times New Roman"/>
          <w:i/>
          <w:color w:val="000000"/>
          <w:sz w:val="22"/>
          <w:szCs w:val="22"/>
        </w:rPr>
        <w:t>V</w:t>
      </w:r>
      <w:r w:rsidRPr="00F91D07">
        <w:rPr>
          <w:rFonts w:ascii="Times New Roman" w:eastAsia="Times New Roman" w:hAnsi="Times New Roman" w:cs="Times New Roman"/>
          <w:color w:val="000000"/>
          <w:sz w:val="22"/>
          <w:szCs w:val="22"/>
        </w:rPr>
        <w:t xml:space="preserve"> is a matrix of eigenvectors, and </w:t>
      </w:r>
      <w:r w:rsidRPr="00F91D07">
        <w:rPr>
          <w:rFonts w:ascii="Times New Roman" w:eastAsia="Times New Roman" w:hAnsi="Times New Roman" w:cs="Times New Roman"/>
          <w:i/>
          <w:color w:val="000000"/>
          <w:sz w:val="22"/>
          <w:szCs w:val="22"/>
        </w:rPr>
        <w:t>e</w:t>
      </w:r>
      <w:r w:rsidRPr="00F91D07">
        <w:rPr>
          <w:rFonts w:ascii="Times New Roman" w:eastAsia="Times New Roman" w:hAnsi="Times New Roman" w:cs="Times New Roman"/>
          <w:color w:val="000000"/>
          <w:sz w:val="22"/>
          <w:szCs w:val="22"/>
        </w:rPr>
        <w:t xml:space="preserve"> is a diagonal matrix of eigenvalues whose elements correspond to a topological distance between pairs of atoms.</w:t>
      </w:r>
    </w:p>
    <w:p w14:paraId="1EB7B647" w14:textId="77777777" w:rsidR="00066A06" w:rsidRPr="00F91D07" w:rsidRDefault="00066A06" w:rsidP="001D5651">
      <w:pPr>
        <w:pBdr>
          <w:top w:val="nil"/>
          <w:left w:val="nil"/>
          <w:bottom w:val="nil"/>
          <w:right w:val="nil"/>
          <w:between w:val="nil"/>
        </w:pBdr>
        <w:ind w:left="720"/>
        <w:rPr>
          <w:rFonts w:ascii="Times New Roman" w:eastAsia="Times New Roman" w:hAnsi="Times New Roman" w:cs="Times New Roman"/>
          <w:color w:val="000000"/>
          <w:sz w:val="22"/>
          <w:szCs w:val="22"/>
        </w:rPr>
      </w:pPr>
    </w:p>
    <w:p w14:paraId="291824CB" w14:textId="77777777" w:rsidR="0057775B" w:rsidRPr="00F91D07" w:rsidRDefault="0057775B" w:rsidP="001D5651">
      <w:pPr>
        <w:pBdr>
          <w:top w:val="nil"/>
          <w:left w:val="nil"/>
          <w:bottom w:val="nil"/>
          <w:right w:val="nil"/>
          <w:between w:val="nil"/>
        </w:pBdr>
        <w:ind w:left="720"/>
        <w:rPr>
          <w:rFonts w:ascii="Times New Roman" w:eastAsia="Times New Roman" w:hAnsi="Times New Roman" w:cs="Times New Roman"/>
          <w:color w:val="000000"/>
          <w:sz w:val="22"/>
          <w:szCs w:val="22"/>
        </w:rPr>
      </w:pPr>
    </w:p>
    <w:p w14:paraId="0BE2822C" w14:textId="1973E4C6" w:rsidR="0003506C" w:rsidRPr="00F91D07" w:rsidRDefault="00D84E98">
      <w:pPr>
        <w:pBdr>
          <w:top w:val="nil"/>
          <w:left w:val="nil"/>
          <w:bottom w:val="nil"/>
          <w:right w:val="nil"/>
          <w:between w:val="nil"/>
        </w:pBdr>
        <w:spacing w:line="480" w:lineRule="auto"/>
        <w:rPr>
          <w:rFonts w:ascii="Times New Roman" w:hAnsi="Times New Roman" w:cs="Times New Roman"/>
          <w:color w:val="000000"/>
          <w:sz w:val="22"/>
          <w:szCs w:val="22"/>
        </w:rPr>
      </w:pPr>
      <w:r w:rsidRPr="00F91D07">
        <w:rPr>
          <w:rFonts w:ascii="Times New Roman" w:hAnsi="Times New Roman" w:cs="Times New Roman"/>
          <w:b/>
          <w:color w:val="000000"/>
          <w:sz w:val="22"/>
          <w:szCs w:val="22"/>
        </w:rPr>
        <w:t>S</w:t>
      </w:r>
      <w:r w:rsidR="003D6624" w:rsidRPr="00F91D07">
        <w:rPr>
          <w:rFonts w:ascii="Times New Roman" w:hAnsi="Times New Roman" w:cs="Times New Roman"/>
          <w:b/>
          <w:color w:val="000000"/>
          <w:sz w:val="22"/>
          <w:szCs w:val="22"/>
        </w:rPr>
        <w:t>2</w:t>
      </w:r>
      <w:r w:rsidRPr="00F91D07">
        <w:rPr>
          <w:rFonts w:ascii="Times New Roman" w:hAnsi="Times New Roman" w:cs="Times New Roman"/>
          <w:b/>
          <w:color w:val="000000"/>
          <w:sz w:val="22"/>
          <w:szCs w:val="22"/>
        </w:rPr>
        <w:t>.</w:t>
      </w:r>
      <w:r w:rsidRPr="00F91D07">
        <w:rPr>
          <w:rFonts w:ascii="Times New Roman" w:hAnsi="Times New Roman" w:cs="Times New Roman"/>
          <w:color w:val="000000"/>
          <w:sz w:val="22"/>
          <w:szCs w:val="22"/>
        </w:rPr>
        <w:t xml:space="preserve"> Dissemination of the consensus model using the QMRF reporting template</w:t>
      </w:r>
    </w:p>
    <w:tbl>
      <w:tblPr>
        <w:tblStyle w:val="a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3"/>
        <w:gridCol w:w="2027"/>
        <w:gridCol w:w="6376"/>
      </w:tblGrid>
      <w:tr w:rsidR="0003506C" w:rsidRPr="00F91D07" w14:paraId="0BE2822F" w14:textId="77777777">
        <w:trPr>
          <w:trHeight w:val="385"/>
        </w:trPr>
        <w:tc>
          <w:tcPr>
            <w:tcW w:w="613" w:type="dxa"/>
            <w:shd w:val="clear" w:color="auto" w:fill="E8E8E8"/>
          </w:tcPr>
          <w:p w14:paraId="0BE2822D" w14:textId="77777777" w:rsidR="0003506C" w:rsidRPr="00F91D07" w:rsidRDefault="00D84E98">
            <w:pPr>
              <w:rPr>
                <w:rFonts w:ascii="Times New Roman" w:eastAsia="Times New Roman" w:hAnsi="Times New Roman" w:cs="Times New Roman"/>
                <w:b/>
                <w:sz w:val="22"/>
                <w:szCs w:val="22"/>
              </w:rPr>
            </w:pPr>
            <w:r w:rsidRPr="00F91D07">
              <w:rPr>
                <w:rFonts w:ascii="Times New Roman" w:eastAsia="Times New Roman" w:hAnsi="Times New Roman" w:cs="Times New Roman"/>
                <w:b/>
                <w:sz w:val="22"/>
                <w:szCs w:val="22"/>
              </w:rPr>
              <w:t>1.</w:t>
            </w:r>
          </w:p>
        </w:tc>
        <w:tc>
          <w:tcPr>
            <w:tcW w:w="8403" w:type="dxa"/>
            <w:gridSpan w:val="2"/>
            <w:shd w:val="clear" w:color="auto" w:fill="E8E8E8"/>
          </w:tcPr>
          <w:p w14:paraId="0BE2822E" w14:textId="77777777" w:rsidR="0003506C" w:rsidRPr="00F91D07" w:rsidRDefault="00D84E98">
            <w:pPr>
              <w:rPr>
                <w:rFonts w:ascii="Times New Roman" w:eastAsia="Times New Roman" w:hAnsi="Times New Roman" w:cs="Times New Roman"/>
                <w:b/>
                <w:sz w:val="22"/>
                <w:szCs w:val="22"/>
              </w:rPr>
            </w:pPr>
            <w:r w:rsidRPr="00F91D07">
              <w:rPr>
                <w:rFonts w:ascii="Times New Roman" w:eastAsia="Times New Roman" w:hAnsi="Times New Roman" w:cs="Times New Roman"/>
                <w:b/>
                <w:sz w:val="22"/>
                <w:szCs w:val="22"/>
              </w:rPr>
              <w:t>QSAR identifier</w:t>
            </w:r>
          </w:p>
        </w:tc>
      </w:tr>
      <w:tr w:rsidR="0003506C" w:rsidRPr="00F91D07" w14:paraId="0BE28233" w14:textId="77777777">
        <w:trPr>
          <w:trHeight w:val="581"/>
        </w:trPr>
        <w:tc>
          <w:tcPr>
            <w:tcW w:w="613" w:type="dxa"/>
          </w:tcPr>
          <w:p w14:paraId="0BE28230"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1.1.</w:t>
            </w:r>
          </w:p>
        </w:tc>
        <w:tc>
          <w:tcPr>
            <w:tcW w:w="2027" w:type="dxa"/>
          </w:tcPr>
          <w:p w14:paraId="0BE28231"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QSAR identifier (title)</w:t>
            </w:r>
          </w:p>
        </w:tc>
        <w:tc>
          <w:tcPr>
            <w:tcW w:w="6376" w:type="dxa"/>
          </w:tcPr>
          <w:p w14:paraId="0BE28232"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Development of synergistic consensus model for the cytotoxicity prediction of </w:t>
            </w:r>
            <w:proofErr w:type="spellStart"/>
            <w:r w:rsidRPr="00F91D07">
              <w:rPr>
                <w:rFonts w:ascii="Times New Roman" w:eastAsia="Times New Roman" w:hAnsi="Times New Roman" w:cs="Times New Roman"/>
                <w:sz w:val="22"/>
                <w:szCs w:val="22"/>
              </w:rPr>
              <w:t>PPARγ</w:t>
            </w:r>
            <w:proofErr w:type="spellEnd"/>
            <w:r w:rsidRPr="00F91D07">
              <w:rPr>
                <w:rFonts w:ascii="Times New Roman" w:eastAsia="Times New Roman" w:hAnsi="Times New Roman" w:cs="Times New Roman"/>
                <w:sz w:val="22"/>
                <w:szCs w:val="22"/>
              </w:rPr>
              <w:t xml:space="preserve"> antagonists </w:t>
            </w:r>
          </w:p>
        </w:tc>
      </w:tr>
      <w:tr w:rsidR="0003506C" w:rsidRPr="00F91D07" w14:paraId="0BE28237" w14:textId="77777777">
        <w:trPr>
          <w:trHeight w:val="561"/>
        </w:trPr>
        <w:tc>
          <w:tcPr>
            <w:tcW w:w="613" w:type="dxa"/>
          </w:tcPr>
          <w:p w14:paraId="0BE28234"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1.2</w:t>
            </w:r>
          </w:p>
        </w:tc>
        <w:tc>
          <w:tcPr>
            <w:tcW w:w="2027" w:type="dxa"/>
          </w:tcPr>
          <w:p w14:paraId="0BE28235"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Other related models</w:t>
            </w:r>
          </w:p>
        </w:tc>
        <w:tc>
          <w:tcPr>
            <w:tcW w:w="6376" w:type="dxa"/>
          </w:tcPr>
          <w:p w14:paraId="0BE28236"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Deep Learning model for the binding affinity prediction of </w:t>
            </w:r>
            <w:proofErr w:type="spellStart"/>
            <w:r w:rsidRPr="00F91D07">
              <w:rPr>
                <w:rFonts w:ascii="Times New Roman" w:eastAsia="Times New Roman" w:hAnsi="Times New Roman" w:cs="Times New Roman"/>
                <w:sz w:val="22"/>
                <w:szCs w:val="22"/>
              </w:rPr>
              <w:t>PPARγ</w:t>
            </w:r>
            <w:proofErr w:type="spellEnd"/>
            <w:r w:rsidRPr="00F91D07">
              <w:rPr>
                <w:rFonts w:ascii="Times New Roman" w:eastAsia="Times New Roman" w:hAnsi="Times New Roman" w:cs="Times New Roman"/>
                <w:sz w:val="22"/>
                <w:szCs w:val="22"/>
              </w:rPr>
              <w:t xml:space="preserve"> antagonists, integrated into the consensus model</w:t>
            </w:r>
          </w:p>
        </w:tc>
      </w:tr>
      <w:tr w:rsidR="0003506C" w:rsidRPr="00F91D07" w14:paraId="0BE2823D" w14:textId="77777777">
        <w:trPr>
          <w:trHeight w:val="980"/>
        </w:trPr>
        <w:tc>
          <w:tcPr>
            <w:tcW w:w="613" w:type="dxa"/>
          </w:tcPr>
          <w:p w14:paraId="0BE28238"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1.3.</w:t>
            </w:r>
          </w:p>
        </w:tc>
        <w:tc>
          <w:tcPr>
            <w:tcW w:w="2027" w:type="dxa"/>
          </w:tcPr>
          <w:p w14:paraId="0BE28239"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Software coding the model</w:t>
            </w:r>
          </w:p>
        </w:tc>
        <w:tc>
          <w:tcPr>
            <w:tcW w:w="6376" w:type="dxa"/>
          </w:tcPr>
          <w:p w14:paraId="0BE2823A" w14:textId="6C28D4AB" w:rsidR="0003506C" w:rsidRPr="00F91D07" w:rsidRDefault="00D84E98">
            <w:pPr>
              <w:rPr>
                <w:rFonts w:ascii="Times New Roman" w:eastAsia="Times New Roman" w:hAnsi="Times New Roman" w:cs="Times New Roman"/>
                <w:sz w:val="22"/>
                <w:szCs w:val="22"/>
              </w:rPr>
            </w:pPr>
            <w:proofErr w:type="spellStart"/>
            <w:r w:rsidRPr="00F91D07">
              <w:rPr>
                <w:rFonts w:ascii="Times New Roman" w:eastAsia="Times New Roman" w:hAnsi="Times New Roman" w:cs="Times New Roman"/>
                <w:sz w:val="22"/>
                <w:szCs w:val="22"/>
              </w:rPr>
              <w:t>Isalos</w:t>
            </w:r>
            <w:proofErr w:type="spellEnd"/>
            <w:r w:rsidRPr="00F91D07">
              <w:rPr>
                <w:rFonts w:ascii="Times New Roman" w:eastAsia="Times New Roman" w:hAnsi="Times New Roman" w:cs="Times New Roman"/>
                <w:sz w:val="22"/>
                <w:szCs w:val="22"/>
              </w:rPr>
              <w:t xml:space="preserve"> Analytics Platform (</w:t>
            </w:r>
            <w:hyperlink r:id="rId11">
              <w:r w:rsidRPr="00F91D07">
                <w:rPr>
                  <w:rFonts w:ascii="Times New Roman" w:eastAsia="Times New Roman" w:hAnsi="Times New Roman" w:cs="Times New Roman"/>
                  <w:color w:val="467886"/>
                  <w:sz w:val="22"/>
                  <w:szCs w:val="22"/>
                  <w:u w:val="single"/>
                </w:rPr>
                <w:t>https://isalos.novamechanics.com/</w:t>
              </w:r>
            </w:hyperlink>
            <w:r w:rsidRPr="00F91D07">
              <w:rPr>
                <w:rFonts w:ascii="Times New Roman" w:eastAsia="Times New Roman" w:hAnsi="Times New Roman" w:cs="Times New Roman"/>
                <w:sz w:val="22"/>
                <w:szCs w:val="22"/>
              </w:rPr>
              <w:t>) &amp; KNIME Analytics Platform (v.4.7.5.)</w:t>
            </w:r>
          </w:p>
          <w:p w14:paraId="0BE2823B"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The model was implemented as a web application, available at:</w:t>
            </w:r>
          </w:p>
          <w:p w14:paraId="0BE2823C" w14:textId="77777777" w:rsidR="0003506C" w:rsidRPr="00F91D07" w:rsidRDefault="00F91D07">
            <w:pPr>
              <w:rPr>
                <w:rFonts w:ascii="Times New Roman" w:eastAsia="Times New Roman" w:hAnsi="Times New Roman" w:cs="Times New Roman"/>
                <w:sz w:val="22"/>
                <w:szCs w:val="22"/>
              </w:rPr>
            </w:pPr>
            <w:hyperlink r:id="rId12">
              <w:r w:rsidR="00D84E98" w:rsidRPr="00F91D07">
                <w:rPr>
                  <w:rFonts w:ascii="Times New Roman" w:eastAsia="Times New Roman" w:hAnsi="Times New Roman" w:cs="Times New Roman"/>
                  <w:color w:val="467886"/>
                  <w:sz w:val="22"/>
                  <w:szCs w:val="22"/>
                  <w:u w:val="single"/>
                </w:rPr>
                <w:t>https://www.enaloscloud.novamechanics.com/scenarios/ppargammaliganddl/</w:t>
              </w:r>
            </w:hyperlink>
            <w:r w:rsidR="00D84E98" w:rsidRPr="00F91D07">
              <w:rPr>
                <w:rFonts w:ascii="Times New Roman" w:eastAsia="Times New Roman" w:hAnsi="Times New Roman" w:cs="Times New Roman"/>
                <w:sz w:val="22"/>
                <w:szCs w:val="22"/>
              </w:rPr>
              <w:t xml:space="preserve"> </w:t>
            </w:r>
          </w:p>
        </w:tc>
      </w:tr>
      <w:tr w:rsidR="0003506C" w:rsidRPr="00F91D07" w14:paraId="0BE28241" w14:textId="77777777">
        <w:trPr>
          <w:trHeight w:val="315"/>
        </w:trPr>
        <w:tc>
          <w:tcPr>
            <w:tcW w:w="613" w:type="dxa"/>
            <w:shd w:val="clear" w:color="auto" w:fill="E8E8E8"/>
          </w:tcPr>
          <w:p w14:paraId="0BE2823E" w14:textId="77777777" w:rsidR="0003506C" w:rsidRPr="00F91D07" w:rsidRDefault="00D84E98">
            <w:pPr>
              <w:rPr>
                <w:rFonts w:ascii="Times New Roman" w:eastAsia="Times New Roman" w:hAnsi="Times New Roman" w:cs="Times New Roman"/>
                <w:b/>
                <w:sz w:val="22"/>
                <w:szCs w:val="22"/>
              </w:rPr>
            </w:pPr>
            <w:r w:rsidRPr="00F91D07">
              <w:rPr>
                <w:rFonts w:ascii="Times New Roman" w:eastAsia="Times New Roman" w:hAnsi="Times New Roman" w:cs="Times New Roman"/>
                <w:b/>
                <w:sz w:val="22"/>
                <w:szCs w:val="22"/>
              </w:rPr>
              <w:t>2.</w:t>
            </w:r>
          </w:p>
        </w:tc>
        <w:tc>
          <w:tcPr>
            <w:tcW w:w="8403" w:type="dxa"/>
            <w:gridSpan w:val="2"/>
            <w:shd w:val="clear" w:color="auto" w:fill="E8E8E8"/>
          </w:tcPr>
          <w:p w14:paraId="0BE2823F" w14:textId="77777777" w:rsidR="0003506C" w:rsidRPr="00F91D07" w:rsidRDefault="00D84E98">
            <w:pPr>
              <w:rPr>
                <w:rFonts w:ascii="Times New Roman" w:eastAsia="Times New Roman" w:hAnsi="Times New Roman" w:cs="Times New Roman"/>
                <w:b/>
                <w:sz w:val="22"/>
                <w:szCs w:val="22"/>
              </w:rPr>
            </w:pPr>
            <w:r w:rsidRPr="00F91D07">
              <w:rPr>
                <w:rFonts w:ascii="Times New Roman" w:eastAsia="Times New Roman" w:hAnsi="Times New Roman" w:cs="Times New Roman"/>
                <w:b/>
                <w:sz w:val="22"/>
                <w:szCs w:val="22"/>
              </w:rPr>
              <w:t>General information</w:t>
            </w:r>
          </w:p>
          <w:p w14:paraId="0BE28240" w14:textId="77777777" w:rsidR="0003506C" w:rsidRPr="00F91D07" w:rsidRDefault="00D84E98">
            <w:pPr>
              <w:rPr>
                <w:rFonts w:ascii="Times New Roman" w:eastAsia="Times New Roman" w:hAnsi="Times New Roman" w:cs="Times New Roman"/>
                <w:b/>
                <w:sz w:val="22"/>
                <w:szCs w:val="22"/>
              </w:rPr>
            </w:pPr>
            <w:r w:rsidRPr="00F91D07">
              <w:rPr>
                <w:rFonts w:ascii="Times New Roman" w:eastAsia="Times New Roman" w:hAnsi="Times New Roman" w:cs="Times New Roman"/>
                <w:b/>
                <w:sz w:val="22"/>
                <w:szCs w:val="22"/>
              </w:rPr>
              <w:t> </w:t>
            </w:r>
          </w:p>
        </w:tc>
      </w:tr>
      <w:tr w:rsidR="0003506C" w:rsidRPr="00F91D07" w14:paraId="0BE28246" w14:textId="77777777" w:rsidTr="00E719D0">
        <w:trPr>
          <w:trHeight w:val="70"/>
        </w:trPr>
        <w:tc>
          <w:tcPr>
            <w:tcW w:w="613" w:type="dxa"/>
          </w:tcPr>
          <w:p w14:paraId="0BE28242"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2.0</w:t>
            </w:r>
          </w:p>
        </w:tc>
        <w:tc>
          <w:tcPr>
            <w:tcW w:w="2027" w:type="dxa"/>
          </w:tcPr>
          <w:p w14:paraId="0BE28243"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Abstract</w:t>
            </w:r>
          </w:p>
        </w:tc>
        <w:tc>
          <w:tcPr>
            <w:tcW w:w="6376" w:type="dxa"/>
          </w:tcPr>
          <w:p w14:paraId="0BE28244"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The consensus predictive model utilises 1230 compounds from the Tox21 10K chemical library that have been screened against the </w:t>
            </w:r>
            <w:proofErr w:type="spellStart"/>
            <w:r w:rsidRPr="00F91D07">
              <w:rPr>
                <w:rFonts w:ascii="Times New Roman" w:eastAsia="Times New Roman" w:hAnsi="Times New Roman" w:cs="Times New Roman"/>
                <w:sz w:val="22"/>
                <w:szCs w:val="22"/>
              </w:rPr>
              <w:t>PPARγ-bla</w:t>
            </w:r>
            <w:proofErr w:type="spellEnd"/>
            <w:r w:rsidRPr="00F91D07">
              <w:rPr>
                <w:rFonts w:ascii="Times New Roman" w:eastAsia="Times New Roman" w:hAnsi="Times New Roman" w:cs="Times New Roman"/>
                <w:sz w:val="22"/>
                <w:szCs w:val="22"/>
              </w:rPr>
              <w:t xml:space="preserve"> HEK293H cell line, which contains a beta-lactamase reporter gene. The original bioassay includes the molecules’ cytotoxicity measured through cell viability tests and a classification as 'active'/'inactive' antagonists, based on their AC50 (potency) score. The predictions from a deep learning model categorising the compounds as ‘Strong’ or ‘Weak’ binders to the </w:t>
            </w:r>
            <w:proofErr w:type="spellStart"/>
            <w:r w:rsidRPr="00F91D07">
              <w:rPr>
                <w:rFonts w:ascii="Times New Roman" w:eastAsia="Times New Roman" w:hAnsi="Times New Roman" w:cs="Times New Roman"/>
                <w:sz w:val="22"/>
                <w:szCs w:val="22"/>
              </w:rPr>
              <w:t>PPARγ</w:t>
            </w:r>
            <w:proofErr w:type="spellEnd"/>
            <w:r w:rsidRPr="00F91D07">
              <w:rPr>
                <w:rFonts w:ascii="Times New Roman" w:eastAsia="Times New Roman" w:hAnsi="Times New Roman" w:cs="Times New Roman"/>
                <w:sz w:val="22"/>
                <w:szCs w:val="22"/>
              </w:rPr>
              <w:t xml:space="preserve"> receptor. The model employs a consensus model consisting of three machine learning algorithms and adheres to the guidelines established by the OECD.</w:t>
            </w:r>
          </w:p>
          <w:p w14:paraId="0BE28245" w14:textId="77777777" w:rsidR="0003506C" w:rsidRPr="00F91D07" w:rsidRDefault="0003506C">
            <w:pPr>
              <w:rPr>
                <w:rFonts w:ascii="Times New Roman" w:eastAsia="Times New Roman" w:hAnsi="Times New Roman" w:cs="Times New Roman"/>
                <w:sz w:val="22"/>
                <w:szCs w:val="22"/>
              </w:rPr>
            </w:pPr>
          </w:p>
        </w:tc>
      </w:tr>
      <w:tr w:rsidR="0003506C" w:rsidRPr="00F91D07" w14:paraId="0BE2824A" w14:textId="77777777">
        <w:trPr>
          <w:trHeight w:val="404"/>
        </w:trPr>
        <w:tc>
          <w:tcPr>
            <w:tcW w:w="613" w:type="dxa"/>
          </w:tcPr>
          <w:p w14:paraId="0BE28247"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2.1.</w:t>
            </w:r>
          </w:p>
        </w:tc>
        <w:tc>
          <w:tcPr>
            <w:tcW w:w="2027" w:type="dxa"/>
          </w:tcPr>
          <w:p w14:paraId="0BE28248"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Date of QMRF</w:t>
            </w:r>
          </w:p>
        </w:tc>
        <w:tc>
          <w:tcPr>
            <w:tcW w:w="6376" w:type="dxa"/>
          </w:tcPr>
          <w:p w14:paraId="0BE28249" w14:textId="61AF112C" w:rsidR="0003506C" w:rsidRPr="00F91D07" w:rsidRDefault="009B753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w:t>
            </w:r>
            <w:r w:rsidR="00D84E98" w:rsidRPr="00F91D07">
              <w:rPr>
                <w:rFonts w:ascii="Times New Roman" w:eastAsia="Times New Roman" w:hAnsi="Times New Roman" w:cs="Times New Roman"/>
                <w:sz w:val="22"/>
                <w:szCs w:val="22"/>
              </w:rPr>
              <w:t xml:space="preserve"> </w:t>
            </w:r>
          </w:p>
        </w:tc>
      </w:tr>
      <w:tr w:rsidR="0003506C" w:rsidRPr="00F91D07" w14:paraId="0BE2824F" w14:textId="77777777">
        <w:trPr>
          <w:trHeight w:val="600"/>
        </w:trPr>
        <w:tc>
          <w:tcPr>
            <w:tcW w:w="613" w:type="dxa"/>
          </w:tcPr>
          <w:p w14:paraId="0BE2824B"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2.2.</w:t>
            </w:r>
          </w:p>
        </w:tc>
        <w:tc>
          <w:tcPr>
            <w:tcW w:w="2027" w:type="dxa"/>
          </w:tcPr>
          <w:p w14:paraId="0BE2824C"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QMRF author(s) and contact details</w:t>
            </w:r>
          </w:p>
        </w:tc>
        <w:tc>
          <w:tcPr>
            <w:tcW w:w="6376" w:type="dxa"/>
          </w:tcPr>
          <w:p w14:paraId="0BE2824D"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Maria Antoniou – </w:t>
            </w:r>
            <w:hyperlink r:id="rId13">
              <w:r w:rsidRPr="00F91D07">
                <w:rPr>
                  <w:rFonts w:ascii="Times New Roman" w:eastAsia="Times New Roman" w:hAnsi="Times New Roman" w:cs="Times New Roman"/>
                  <w:color w:val="467886"/>
                  <w:sz w:val="22"/>
                  <w:szCs w:val="22"/>
                  <w:u w:val="single"/>
                </w:rPr>
                <w:t>antoniou@novamechanics.com</w:t>
              </w:r>
            </w:hyperlink>
          </w:p>
          <w:p w14:paraId="0BE2824E" w14:textId="77777777" w:rsidR="0003506C" w:rsidRPr="00F91D07" w:rsidRDefault="00D84E98">
            <w:pPr>
              <w:rPr>
                <w:rFonts w:ascii="Times New Roman" w:eastAsia="Times New Roman" w:hAnsi="Times New Roman" w:cs="Times New Roman"/>
                <w:sz w:val="22"/>
                <w:szCs w:val="22"/>
              </w:rPr>
            </w:pPr>
            <w:proofErr w:type="spellStart"/>
            <w:r w:rsidRPr="00F91D07">
              <w:rPr>
                <w:rFonts w:ascii="Times New Roman" w:eastAsia="Times New Roman" w:hAnsi="Times New Roman" w:cs="Times New Roman"/>
                <w:sz w:val="22"/>
                <w:szCs w:val="22"/>
              </w:rPr>
              <w:t>Antreas</w:t>
            </w:r>
            <w:proofErr w:type="spellEnd"/>
            <w:r w:rsidRPr="00F91D07">
              <w:rPr>
                <w:rFonts w:ascii="Times New Roman" w:eastAsia="Times New Roman" w:hAnsi="Times New Roman" w:cs="Times New Roman"/>
                <w:sz w:val="22"/>
                <w:szCs w:val="22"/>
              </w:rPr>
              <w:t xml:space="preserve"> </w:t>
            </w:r>
            <w:proofErr w:type="spellStart"/>
            <w:r w:rsidRPr="00F91D07">
              <w:rPr>
                <w:rFonts w:ascii="Times New Roman" w:eastAsia="Times New Roman" w:hAnsi="Times New Roman" w:cs="Times New Roman"/>
                <w:sz w:val="22"/>
                <w:szCs w:val="22"/>
              </w:rPr>
              <w:t>Afantitis</w:t>
            </w:r>
            <w:proofErr w:type="spellEnd"/>
            <w:r w:rsidRPr="00F91D07">
              <w:rPr>
                <w:rFonts w:ascii="Times New Roman" w:eastAsia="Times New Roman" w:hAnsi="Times New Roman" w:cs="Times New Roman"/>
                <w:sz w:val="22"/>
                <w:szCs w:val="22"/>
              </w:rPr>
              <w:t xml:space="preserve"> – afantitis@novamechanics.com</w:t>
            </w:r>
          </w:p>
        </w:tc>
      </w:tr>
      <w:tr w:rsidR="0003506C" w:rsidRPr="00F91D07" w14:paraId="0BE28253" w14:textId="77777777">
        <w:trPr>
          <w:trHeight w:val="362"/>
        </w:trPr>
        <w:tc>
          <w:tcPr>
            <w:tcW w:w="613" w:type="dxa"/>
          </w:tcPr>
          <w:p w14:paraId="0BE28250"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2.3.</w:t>
            </w:r>
          </w:p>
        </w:tc>
        <w:tc>
          <w:tcPr>
            <w:tcW w:w="2027" w:type="dxa"/>
          </w:tcPr>
          <w:p w14:paraId="0BE28251"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Date of QMRF update(s)</w:t>
            </w:r>
          </w:p>
        </w:tc>
        <w:tc>
          <w:tcPr>
            <w:tcW w:w="6376" w:type="dxa"/>
          </w:tcPr>
          <w:p w14:paraId="0BE28252"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Not Applicable</w:t>
            </w:r>
          </w:p>
        </w:tc>
      </w:tr>
      <w:tr w:rsidR="0003506C" w:rsidRPr="00F91D07" w14:paraId="0BE28257" w14:textId="77777777">
        <w:trPr>
          <w:trHeight w:val="464"/>
        </w:trPr>
        <w:tc>
          <w:tcPr>
            <w:tcW w:w="613" w:type="dxa"/>
          </w:tcPr>
          <w:p w14:paraId="0BE28254"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2.4.</w:t>
            </w:r>
          </w:p>
        </w:tc>
        <w:tc>
          <w:tcPr>
            <w:tcW w:w="2027" w:type="dxa"/>
          </w:tcPr>
          <w:p w14:paraId="0BE28255"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QMRF update(s)</w:t>
            </w:r>
          </w:p>
        </w:tc>
        <w:tc>
          <w:tcPr>
            <w:tcW w:w="6376" w:type="dxa"/>
          </w:tcPr>
          <w:p w14:paraId="0BE28256"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Not Applicable</w:t>
            </w:r>
          </w:p>
        </w:tc>
      </w:tr>
      <w:tr w:rsidR="0003506C" w:rsidRPr="00F91D07" w14:paraId="0BE2825C" w14:textId="77777777" w:rsidTr="005C345D">
        <w:trPr>
          <w:trHeight w:val="2599"/>
        </w:trPr>
        <w:tc>
          <w:tcPr>
            <w:tcW w:w="613" w:type="dxa"/>
          </w:tcPr>
          <w:p w14:paraId="0BE28258"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2.5.</w:t>
            </w:r>
          </w:p>
        </w:tc>
        <w:tc>
          <w:tcPr>
            <w:tcW w:w="2027" w:type="dxa"/>
          </w:tcPr>
          <w:p w14:paraId="0BE28259"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Model developer(s) and contact details</w:t>
            </w:r>
          </w:p>
        </w:tc>
        <w:tc>
          <w:tcPr>
            <w:tcW w:w="6376" w:type="dxa"/>
          </w:tcPr>
          <w:p w14:paraId="0BE2825A"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Maria Antoniou – </w:t>
            </w:r>
            <w:hyperlink r:id="rId14">
              <w:r w:rsidRPr="00F91D07">
                <w:rPr>
                  <w:rFonts w:ascii="Times New Roman" w:eastAsia="Times New Roman" w:hAnsi="Times New Roman" w:cs="Times New Roman"/>
                  <w:color w:val="467886"/>
                  <w:sz w:val="22"/>
                  <w:szCs w:val="22"/>
                  <w:u w:val="single"/>
                </w:rPr>
                <w:t>antoniou@novamechanics.com</w:t>
              </w:r>
            </w:hyperlink>
          </w:p>
          <w:p w14:paraId="78343198" w14:textId="56CA1A09" w:rsidR="0003506C" w:rsidRPr="00F91D07" w:rsidRDefault="00D84E98" w:rsidP="00CC0208">
            <w:pPr>
              <w:jc w:val="left"/>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Konstantinos </w:t>
            </w:r>
            <w:proofErr w:type="spellStart"/>
            <w:r w:rsidRPr="00F91D07">
              <w:rPr>
                <w:rFonts w:ascii="Times New Roman" w:eastAsia="Times New Roman" w:hAnsi="Times New Roman" w:cs="Times New Roman"/>
                <w:sz w:val="22"/>
                <w:szCs w:val="22"/>
              </w:rPr>
              <w:t>Papavasileiou</w:t>
            </w:r>
            <w:proofErr w:type="spellEnd"/>
            <w:r w:rsidRPr="00F91D07">
              <w:rPr>
                <w:rFonts w:ascii="Times New Roman" w:eastAsia="Times New Roman" w:hAnsi="Times New Roman" w:cs="Times New Roman"/>
                <w:sz w:val="22"/>
                <w:szCs w:val="22"/>
              </w:rPr>
              <w:t xml:space="preserve"> – </w:t>
            </w:r>
            <w:hyperlink r:id="rId15" w:history="1">
              <w:r w:rsidR="009B7538" w:rsidRPr="00F91D07">
                <w:rPr>
                  <w:rStyle w:val="Hyperlink"/>
                  <w:rFonts w:ascii="Times New Roman" w:eastAsia="Times New Roman" w:hAnsi="Times New Roman" w:cs="Times New Roman"/>
                  <w:sz w:val="22"/>
                  <w:szCs w:val="22"/>
                </w:rPr>
                <w:t>papavasileiou@novamechanics.com</w:t>
              </w:r>
            </w:hyperlink>
          </w:p>
          <w:p w14:paraId="1081990E" w14:textId="78711BFB" w:rsidR="00D44600" w:rsidRPr="00F91D07" w:rsidRDefault="009B7538" w:rsidP="00D44600">
            <w:pPr>
              <w:jc w:val="left"/>
              <w:rPr>
                <w:rFonts w:eastAsia="Times New Roman"/>
                <w:sz w:val="22"/>
                <w:szCs w:val="22"/>
              </w:rPr>
            </w:pPr>
            <w:proofErr w:type="spellStart"/>
            <w:r w:rsidRPr="00F91D07">
              <w:rPr>
                <w:rFonts w:ascii="Times New Roman" w:eastAsia="Times New Roman" w:hAnsi="Times New Roman" w:cs="Times New Roman"/>
                <w:sz w:val="22"/>
                <w:szCs w:val="22"/>
              </w:rPr>
              <w:t>Antreas</w:t>
            </w:r>
            <w:proofErr w:type="spellEnd"/>
            <w:r w:rsidRPr="00F91D07">
              <w:rPr>
                <w:rFonts w:ascii="Times New Roman" w:eastAsia="Times New Roman" w:hAnsi="Times New Roman" w:cs="Times New Roman"/>
                <w:sz w:val="22"/>
                <w:szCs w:val="22"/>
              </w:rPr>
              <w:t xml:space="preserve"> </w:t>
            </w:r>
            <w:proofErr w:type="spellStart"/>
            <w:r w:rsidRPr="00F91D07">
              <w:rPr>
                <w:rFonts w:ascii="Times New Roman" w:eastAsia="Times New Roman" w:hAnsi="Times New Roman" w:cs="Times New Roman"/>
                <w:sz w:val="22"/>
                <w:szCs w:val="22"/>
              </w:rPr>
              <w:t>Tsoumanis</w:t>
            </w:r>
            <w:proofErr w:type="spellEnd"/>
            <w:r w:rsidRPr="00F91D07">
              <w:rPr>
                <w:rFonts w:ascii="Times New Roman" w:eastAsia="Times New Roman" w:hAnsi="Times New Roman" w:cs="Times New Roman"/>
                <w:sz w:val="22"/>
                <w:szCs w:val="22"/>
              </w:rPr>
              <w:t xml:space="preserve"> </w:t>
            </w:r>
            <w:r w:rsidR="00D44600" w:rsidRPr="00F91D07">
              <w:rPr>
                <w:rFonts w:eastAsia="Times New Roman"/>
                <w:sz w:val="22"/>
                <w:szCs w:val="22"/>
              </w:rPr>
              <w:t xml:space="preserve">- </w:t>
            </w:r>
            <w:hyperlink r:id="rId16" w:history="1">
              <w:r w:rsidR="00D44600" w:rsidRPr="00F91D07">
                <w:rPr>
                  <w:rStyle w:val="Hyperlink"/>
                  <w:rFonts w:eastAsia="Times New Roman"/>
                  <w:sz w:val="22"/>
                  <w:szCs w:val="22"/>
                </w:rPr>
                <w:t>tsoumanis@novamechanics.com</w:t>
              </w:r>
            </w:hyperlink>
          </w:p>
          <w:p w14:paraId="56D9684E" w14:textId="264B55AF" w:rsidR="00D44600" w:rsidRPr="00F91D07" w:rsidRDefault="00D44600" w:rsidP="00D44600">
            <w:pPr>
              <w:jc w:val="left"/>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Georgia </w:t>
            </w:r>
            <w:proofErr w:type="spellStart"/>
            <w:r w:rsidRPr="00F91D07">
              <w:rPr>
                <w:rFonts w:ascii="Times New Roman" w:eastAsia="Times New Roman" w:hAnsi="Times New Roman" w:cs="Times New Roman"/>
                <w:sz w:val="22"/>
                <w:szCs w:val="22"/>
              </w:rPr>
              <w:t>Melagraki</w:t>
            </w:r>
            <w:proofErr w:type="spellEnd"/>
            <w:r w:rsidRPr="00F91D07">
              <w:rPr>
                <w:rFonts w:ascii="Times New Roman" w:eastAsia="Times New Roman" w:hAnsi="Times New Roman" w:cs="Times New Roman"/>
                <w:sz w:val="22"/>
                <w:szCs w:val="22"/>
              </w:rPr>
              <w:t xml:space="preserve"> - </w:t>
            </w:r>
            <w:hyperlink r:id="rId17" w:history="1">
              <w:r w:rsidRPr="00F91D07">
                <w:rPr>
                  <w:rStyle w:val="Hyperlink"/>
                  <w:rFonts w:ascii="Times New Roman" w:eastAsia="Times New Roman" w:hAnsi="Times New Roman" w:cs="Times New Roman"/>
                  <w:sz w:val="22"/>
                  <w:szCs w:val="22"/>
                </w:rPr>
                <w:t>georgiamelagraki@gmail.com</w:t>
              </w:r>
            </w:hyperlink>
            <w:r w:rsidRPr="00F91D07">
              <w:rPr>
                <w:rFonts w:ascii="Times New Roman" w:eastAsia="Times New Roman" w:hAnsi="Times New Roman" w:cs="Times New Roman"/>
                <w:sz w:val="22"/>
                <w:szCs w:val="22"/>
              </w:rPr>
              <w:t> </w:t>
            </w:r>
          </w:p>
          <w:p w14:paraId="0BE2825B" w14:textId="5E5D264B" w:rsidR="009B7538" w:rsidRPr="00F91D07" w:rsidRDefault="00D44600" w:rsidP="00CC0208">
            <w:pPr>
              <w:jc w:val="left"/>
              <w:rPr>
                <w:rFonts w:ascii="Times New Roman" w:eastAsia="Times New Roman" w:hAnsi="Times New Roman" w:cs="Times New Roman"/>
                <w:sz w:val="22"/>
                <w:szCs w:val="22"/>
              </w:rPr>
            </w:pPr>
            <w:proofErr w:type="spellStart"/>
            <w:r w:rsidRPr="00F91D07">
              <w:rPr>
                <w:rFonts w:ascii="Times New Roman" w:eastAsia="Times New Roman" w:hAnsi="Times New Roman" w:cs="Times New Roman"/>
                <w:sz w:val="22"/>
                <w:szCs w:val="22"/>
              </w:rPr>
              <w:t>Antreas</w:t>
            </w:r>
            <w:proofErr w:type="spellEnd"/>
            <w:r w:rsidRPr="00F91D07">
              <w:rPr>
                <w:rFonts w:ascii="Times New Roman" w:eastAsia="Times New Roman" w:hAnsi="Times New Roman" w:cs="Times New Roman"/>
                <w:sz w:val="22"/>
                <w:szCs w:val="22"/>
              </w:rPr>
              <w:t xml:space="preserve"> </w:t>
            </w:r>
            <w:proofErr w:type="spellStart"/>
            <w:r w:rsidRPr="00F91D07">
              <w:rPr>
                <w:rFonts w:ascii="Times New Roman" w:eastAsia="Times New Roman" w:hAnsi="Times New Roman" w:cs="Times New Roman"/>
                <w:sz w:val="22"/>
                <w:szCs w:val="22"/>
              </w:rPr>
              <w:t>Afantitis</w:t>
            </w:r>
            <w:proofErr w:type="spellEnd"/>
            <w:r w:rsidRPr="00F91D07">
              <w:rPr>
                <w:rFonts w:ascii="Times New Roman" w:eastAsia="Times New Roman" w:hAnsi="Times New Roman" w:cs="Times New Roman"/>
                <w:sz w:val="22"/>
                <w:szCs w:val="22"/>
              </w:rPr>
              <w:t xml:space="preserve"> - </w:t>
            </w:r>
            <w:hyperlink r:id="rId18" w:history="1">
              <w:r w:rsidRPr="00F91D07">
                <w:rPr>
                  <w:rStyle w:val="Hyperlink"/>
                  <w:rFonts w:ascii="Times New Roman" w:eastAsia="Times New Roman" w:hAnsi="Times New Roman" w:cs="Times New Roman"/>
                  <w:sz w:val="22"/>
                  <w:szCs w:val="22"/>
                </w:rPr>
                <w:t>afantitis@novamechanics.com</w:t>
              </w:r>
            </w:hyperlink>
          </w:p>
        </w:tc>
      </w:tr>
      <w:tr w:rsidR="0003506C" w:rsidRPr="00F91D07" w14:paraId="0BE28260" w14:textId="77777777">
        <w:trPr>
          <w:trHeight w:val="600"/>
        </w:trPr>
        <w:tc>
          <w:tcPr>
            <w:tcW w:w="613" w:type="dxa"/>
          </w:tcPr>
          <w:p w14:paraId="0BE2825D"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2.6.</w:t>
            </w:r>
          </w:p>
        </w:tc>
        <w:tc>
          <w:tcPr>
            <w:tcW w:w="2027" w:type="dxa"/>
          </w:tcPr>
          <w:p w14:paraId="0BE2825E"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Date of model development and/or publication</w:t>
            </w:r>
          </w:p>
        </w:tc>
        <w:tc>
          <w:tcPr>
            <w:tcW w:w="6376" w:type="dxa"/>
          </w:tcPr>
          <w:p w14:paraId="0BE2825F" w14:textId="5C82A813"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Date of publication: </w:t>
            </w:r>
            <w:r w:rsidR="00524389" w:rsidRPr="00F91D07">
              <w:rPr>
                <w:rFonts w:ascii="Times New Roman" w:eastAsia="Times New Roman" w:hAnsi="Times New Roman" w:cs="Times New Roman"/>
                <w:color w:val="FF0000"/>
                <w:sz w:val="22"/>
                <w:szCs w:val="22"/>
              </w:rPr>
              <w:t>Ma</w:t>
            </w:r>
            <w:r w:rsidR="007D3260" w:rsidRPr="00F91D07">
              <w:rPr>
                <w:rFonts w:ascii="Times New Roman" w:eastAsia="Times New Roman" w:hAnsi="Times New Roman" w:cs="Times New Roman"/>
                <w:color w:val="FF0000"/>
                <w:sz w:val="22"/>
                <w:szCs w:val="22"/>
              </w:rPr>
              <w:t>y</w:t>
            </w:r>
            <w:r w:rsidR="00524389" w:rsidRPr="00F91D07">
              <w:rPr>
                <w:rFonts w:ascii="Times New Roman" w:eastAsia="Times New Roman" w:hAnsi="Times New Roman" w:cs="Times New Roman"/>
                <w:color w:val="FF0000"/>
                <w:sz w:val="22"/>
                <w:szCs w:val="22"/>
              </w:rPr>
              <w:t xml:space="preserve"> 2025</w:t>
            </w:r>
          </w:p>
        </w:tc>
      </w:tr>
      <w:tr w:rsidR="0003506C" w:rsidRPr="00F91D07" w14:paraId="0BE28264" w14:textId="77777777">
        <w:trPr>
          <w:trHeight w:val="660"/>
        </w:trPr>
        <w:tc>
          <w:tcPr>
            <w:tcW w:w="613" w:type="dxa"/>
          </w:tcPr>
          <w:p w14:paraId="0BE28261"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2.7.</w:t>
            </w:r>
          </w:p>
        </w:tc>
        <w:tc>
          <w:tcPr>
            <w:tcW w:w="2027" w:type="dxa"/>
          </w:tcPr>
          <w:p w14:paraId="0BE28262"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Reference(s) to main scientific papers and/or software package</w:t>
            </w:r>
          </w:p>
        </w:tc>
        <w:tc>
          <w:tcPr>
            <w:tcW w:w="6376" w:type="dxa"/>
          </w:tcPr>
          <w:p w14:paraId="0BE28263" w14:textId="024039E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Predicting </w:t>
            </w:r>
            <w:proofErr w:type="spellStart"/>
            <w:r w:rsidRPr="00F91D07">
              <w:rPr>
                <w:rFonts w:ascii="Times New Roman" w:eastAsia="Times New Roman" w:hAnsi="Times New Roman" w:cs="Times New Roman"/>
                <w:sz w:val="22"/>
                <w:szCs w:val="22"/>
              </w:rPr>
              <w:t>PPARγ</w:t>
            </w:r>
            <w:proofErr w:type="spellEnd"/>
            <w:r w:rsidRPr="00F91D07">
              <w:rPr>
                <w:rFonts w:ascii="Times New Roman" w:eastAsia="Times New Roman" w:hAnsi="Times New Roman" w:cs="Times New Roman"/>
                <w:sz w:val="22"/>
                <w:szCs w:val="22"/>
              </w:rPr>
              <w:t xml:space="preserve"> Potency of Small Molecules: A Synergistic Consensus Model and Deep Learning Binding Affinity Approach</w:t>
            </w:r>
          </w:p>
        </w:tc>
      </w:tr>
      <w:tr w:rsidR="0003506C" w:rsidRPr="00F91D07" w14:paraId="0BE28268" w14:textId="77777777">
        <w:trPr>
          <w:trHeight w:val="1278"/>
        </w:trPr>
        <w:tc>
          <w:tcPr>
            <w:tcW w:w="613" w:type="dxa"/>
          </w:tcPr>
          <w:p w14:paraId="0BE28265"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2.8.</w:t>
            </w:r>
          </w:p>
        </w:tc>
        <w:tc>
          <w:tcPr>
            <w:tcW w:w="2027" w:type="dxa"/>
          </w:tcPr>
          <w:p w14:paraId="0BE28266"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Availability of information about the model</w:t>
            </w:r>
          </w:p>
        </w:tc>
        <w:tc>
          <w:tcPr>
            <w:tcW w:w="6376" w:type="dxa"/>
          </w:tcPr>
          <w:p w14:paraId="0BE28267"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The model is non-proprietary: full description of the model algorithm is available; training and test sets are available. The model is implemented in a public web service and the full dataset with data enrichment attributes is publicly available at the following link: </w:t>
            </w:r>
            <w:hyperlink r:id="rId19">
              <w:r w:rsidRPr="00F91D07">
                <w:rPr>
                  <w:rFonts w:ascii="Times New Roman" w:eastAsia="Times New Roman" w:hAnsi="Times New Roman" w:cs="Times New Roman"/>
                  <w:color w:val="1155CC"/>
                  <w:sz w:val="22"/>
                  <w:szCs w:val="22"/>
                  <w:u w:val="single"/>
                </w:rPr>
                <w:t>https://db.chempharos.eu/datasets/Datasets.zul?datasetID=ds9</w:t>
              </w:r>
            </w:hyperlink>
          </w:p>
        </w:tc>
      </w:tr>
      <w:tr w:rsidR="0003506C" w:rsidRPr="00F91D07" w14:paraId="0BE2826C" w14:textId="77777777">
        <w:trPr>
          <w:trHeight w:val="630"/>
        </w:trPr>
        <w:tc>
          <w:tcPr>
            <w:tcW w:w="613" w:type="dxa"/>
          </w:tcPr>
          <w:p w14:paraId="0BE28269"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2.9.</w:t>
            </w:r>
          </w:p>
        </w:tc>
        <w:tc>
          <w:tcPr>
            <w:tcW w:w="2027" w:type="dxa"/>
          </w:tcPr>
          <w:p w14:paraId="0BE2826A"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Availability of another QMRF for exactly the same model</w:t>
            </w:r>
          </w:p>
        </w:tc>
        <w:tc>
          <w:tcPr>
            <w:tcW w:w="6376" w:type="dxa"/>
          </w:tcPr>
          <w:p w14:paraId="0BE2826B"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Not Applicable</w:t>
            </w:r>
          </w:p>
        </w:tc>
      </w:tr>
      <w:tr w:rsidR="0003506C" w:rsidRPr="00F91D07" w14:paraId="0BE2826F" w14:textId="77777777">
        <w:trPr>
          <w:trHeight w:val="412"/>
        </w:trPr>
        <w:tc>
          <w:tcPr>
            <w:tcW w:w="613" w:type="dxa"/>
            <w:shd w:val="clear" w:color="auto" w:fill="E8E8E8"/>
          </w:tcPr>
          <w:p w14:paraId="0BE2826D" w14:textId="77777777" w:rsidR="0003506C" w:rsidRPr="00F91D07" w:rsidRDefault="00D84E98">
            <w:pPr>
              <w:rPr>
                <w:rFonts w:ascii="Times New Roman" w:eastAsia="Times New Roman" w:hAnsi="Times New Roman" w:cs="Times New Roman"/>
                <w:b/>
                <w:sz w:val="22"/>
                <w:szCs w:val="22"/>
              </w:rPr>
            </w:pPr>
            <w:r w:rsidRPr="00F91D07">
              <w:rPr>
                <w:rFonts w:ascii="Times New Roman" w:eastAsia="Times New Roman" w:hAnsi="Times New Roman" w:cs="Times New Roman"/>
                <w:b/>
                <w:sz w:val="22"/>
                <w:szCs w:val="22"/>
              </w:rPr>
              <w:t>3</w:t>
            </w:r>
          </w:p>
        </w:tc>
        <w:tc>
          <w:tcPr>
            <w:tcW w:w="8403" w:type="dxa"/>
            <w:gridSpan w:val="2"/>
            <w:shd w:val="clear" w:color="auto" w:fill="E8E8E8"/>
          </w:tcPr>
          <w:p w14:paraId="0BE2826E" w14:textId="77777777" w:rsidR="0003506C" w:rsidRPr="00F91D07" w:rsidRDefault="00D84E98">
            <w:pPr>
              <w:rPr>
                <w:rFonts w:ascii="Times New Roman" w:eastAsia="Times New Roman" w:hAnsi="Times New Roman" w:cs="Times New Roman"/>
                <w:b/>
                <w:sz w:val="22"/>
                <w:szCs w:val="22"/>
              </w:rPr>
            </w:pPr>
            <w:r w:rsidRPr="00F91D07">
              <w:rPr>
                <w:rFonts w:ascii="Times New Roman" w:eastAsia="Times New Roman" w:hAnsi="Times New Roman" w:cs="Times New Roman"/>
                <w:b/>
                <w:sz w:val="22"/>
                <w:szCs w:val="22"/>
              </w:rPr>
              <w:t>Defining the endpoint - OECD Principle 1: “A DEFINED ENDPOINT"</w:t>
            </w:r>
          </w:p>
        </w:tc>
      </w:tr>
      <w:tr w:rsidR="0003506C" w:rsidRPr="00F91D07" w14:paraId="0BE28273" w14:textId="77777777">
        <w:trPr>
          <w:trHeight w:val="300"/>
        </w:trPr>
        <w:tc>
          <w:tcPr>
            <w:tcW w:w="613" w:type="dxa"/>
          </w:tcPr>
          <w:p w14:paraId="0BE28270"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3.1.</w:t>
            </w:r>
          </w:p>
        </w:tc>
        <w:tc>
          <w:tcPr>
            <w:tcW w:w="2027" w:type="dxa"/>
          </w:tcPr>
          <w:p w14:paraId="0BE28271"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Species</w:t>
            </w:r>
          </w:p>
        </w:tc>
        <w:tc>
          <w:tcPr>
            <w:tcW w:w="6376" w:type="dxa"/>
          </w:tcPr>
          <w:p w14:paraId="0BE28272"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Small Molecules</w:t>
            </w:r>
          </w:p>
        </w:tc>
      </w:tr>
      <w:tr w:rsidR="0003506C" w:rsidRPr="00F91D07" w14:paraId="0BE28277" w14:textId="77777777">
        <w:trPr>
          <w:trHeight w:val="557"/>
        </w:trPr>
        <w:tc>
          <w:tcPr>
            <w:tcW w:w="613" w:type="dxa"/>
          </w:tcPr>
          <w:p w14:paraId="0BE28274"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3.2.</w:t>
            </w:r>
          </w:p>
        </w:tc>
        <w:tc>
          <w:tcPr>
            <w:tcW w:w="2027" w:type="dxa"/>
          </w:tcPr>
          <w:p w14:paraId="0BE28275"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Endpoint</w:t>
            </w:r>
          </w:p>
        </w:tc>
        <w:tc>
          <w:tcPr>
            <w:tcW w:w="6376" w:type="dxa"/>
          </w:tcPr>
          <w:p w14:paraId="0BE28276"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Prediction of the potency class (‘Active’ or ‘Inactive’) of small molecules to peroxisome proliferator-activated receptor gamma (</w:t>
            </w:r>
            <w:proofErr w:type="spellStart"/>
            <w:r w:rsidRPr="00F91D07">
              <w:rPr>
                <w:rFonts w:ascii="Times New Roman" w:eastAsia="Times New Roman" w:hAnsi="Times New Roman" w:cs="Times New Roman"/>
                <w:sz w:val="22"/>
                <w:szCs w:val="22"/>
              </w:rPr>
              <w:t>PPARγ</w:t>
            </w:r>
            <w:proofErr w:type="spellEnd"/>
            <w:r w:rsidRPr="00F91D07">
              <w:rPr>
                <w:rFonts w:ascii="Times New Roman" w:eastAsia="Times New Roman" w:hAnsi="Times New Roman" w:cs="Times New Roman"/>
                <w:sz w:val="22"/>
                <w:szCs w:val="22"/>
              </w:rPr>
              <w:t>)</w:t>
            </w:r>
          </w:p>
        </w:tc>
      </w:tr>
      <w:tr w:rsidR="0003506C" w:rsidRPr="00F91D07" w14:paraId="0BE2827B" w14:textId="77777777">
        <w:trPr>
          <w:trHeight w:val="835"/>
        </w:trPr>
        <w:tc>
          <w:tcPr>
            <w:tcW w:w="613" w:type="dxa"/>
          </w:tcPr>
          <w:p w14:paraId="0BE28278"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3.3</w:t>
            </w:r>
          </w:p>
        </w:tc>
        <w:tc>
          <w:tcPr>
            <w:tcW w:w="2027" w:type="dxa"/>
          </w:tcPr>
          <w:p w14:paraId="0BE28279"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Comment on endpoint</w:t>
            </w:r>
          </w:p>
        </w:tc>
        <w:tc>
          <w:tcPr>
            <w:tcW w:w="6376" w:type="dxa"/>
          </w:tcPr>
          <w:p w14:paraId="0BE2827A"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Classification in two categories is determined from the relative activity scores of the initial compounds, which are obtained based on the logarithmically transformed half-maximal efficacy (AC</w:t>
            </w:r>
            <w:r w:rsidRPr="00F91D07">
              <w:rPr>
                <w:rFonts w:ascii="Times New Roman" w:eastAsia="Times New Roman" w:hAnsi="Times New Roman" w:cs="Times New Roman"/>
                <w:sz w:val="22"/>
                <w:szCs w:val="22"/>
                <w:vertAlign w:val="subscript"/>
              </w:rPr>
              <w:t>50</w:t>
            </w:r>
            <w:r w:rsidRPr="00F91D07">
              <w:rPr>
                <w:rFonts w:ascii="Times New Roman" w:eastAsia="Times New Roman" w:hAnsi="Times New Roman" w:cs="Times New Roman"/>
                <w:sz w:val="22"/>
                <w:szCs w:val="22"/>
              </w:rPr>
              <w:t>) values.</w:t>
            </w:r>
          </w:p>
        </w:tc>
      </w:tr>
      <w:tr w:rsidR="0003506C" w:rsidRPr="00F91D07" w14:paraId="0BE2827F" w14:textId="77777777">
        <w:trPr>
          <w:trHeight w:val="408"/>
        </w:trPr>
        <w:tc>
          <w:tcPr>
            <w:tcW w:w="613" w:type="dxa"/>
          </w:tcPr>
          <w:p w14:paraId="0BE2827C"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3.4.</w:t>
            </w:r>
          </w:p>
        </w:tc>
        <w:tc>
          <w:tcPr>
            <w:tcW w:w="2027" w:type="dxa"/>
          </w:tcPr>
          <w:p w14:paraId="0BE2827D"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Endpoint units</w:t>
            </w:r>
          </w:p>
        </w:tc>
        <w:tc>
          <w:tcPr>
            <w:tcW w:w="6376" w:type="dxa"/>
          </w:tcPr>
          <w:p w14:paraId="0BE2827E"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None </w:t>
            </w:r>
          </w:p>
        </w:tc>
      </w:tr>
      <w:tr w:rsidR="0003506C" w:rsidRPr="00F91D07" w14:paraId="0BE28283" w14:textId="77777777">
        <w:trPr>
          <w:trHeight w:val="380"/>
        </w:trPr>
        <w:tc>
          <w:tcPr>
            <w:tcW w:w="613" w:type="dxa"/>
          </w:tcPr>
          <w:p w14:paraId="0BE28280"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3.5.</w:t>
            </w:r>
          </w:p>
        </w:tc>
        <w:tc>
          <w:tcPr>
            <w:tcW w:w="2027" w:type="dxa"/>
          </w:tcPr>
          <w:p w14:paraId="0BE28281"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Dependent variable</w:t>
            </w:r>
          </w:p>
        </w:tc>
        <w:tc>
          <w:tcPr>
            <w:tcW w:w="6376" w:type="dxa"/>
          </w:tcPr>
          <w:p w14:paraId="0BE28282"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Two potency categories, ‘Active’ and ‘Inactive’.</w:t>
            </w:r>
          </w:p>
        </w:tc>
      </w:tr>
      <w:tr w:rsidR="0003506C" w:rsidRPr="00F91D07" w14:paraId="0BE28289" w14:textId="77777777" w:rsidTr="00D84E98">
        <w:trPr>
          <w:trHeight w:val="1408"/>
        </w:trPr>
        <w:tc>
          <w:tcPr>
            <w:tcW w:w="613" w:type="dxa"/>
          </w:tcPr>
          <w:p w14:paraId="0BE28284"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3.6.</w:t>
            </w:r>
          </w:p>
        </w:tc>
        <w:tc>
          <w:tcPr>
            <w:tcW w:w="2027" w:type="dxa"/>
          </w:tcPr>
          <w:p w14:paraId="0BE28285"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Experimental protocol</w:t>
            </w:r>
          </w:p>
        </w:tc>
        <w:tc>
          <w:tcPr>
            <w:tcW w:w="6376" w:type="dxa"/>
          </w:tcPr>
          <w:p w14:paraId="0BE28286"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The assay compounds of PubChem Bioassay record AID 743194 (https://pubchem.ncbi.nlm.nih.gov/bioassay/743194) were used for the development of the predictive model. This bioassay is a representative set of the project "</w:t>
            </w:r>
            <w:proofErr w:type="spellStart"/>
            <w:r w:rsidRPr="00F91D07">
              <w:rPr>
                <w:rFonts w:ascii="Times New Roman" w:eastAsia="Times New Roman" w:hAnsi="Times New Roman" w:cs="Times New Roman"/>
                <w:sz w:val="22"/>
                <w:szCs w:val="22"/>
              </w:rPr>
              <w:t>qHTS</w:t>
            </w:r>
            <w:proofErr w:type="spellEnd"/>
            <w:r w:rsidRPr="00F91D07">
              <w:rPr>
                <w:rFonts w:ascii="Times New Roman" w:eastAsia="Times New Roman" w:hAnsi="Times New Roman" w:cs="Times New Roman"/>
                <w:sz w:val="22"/>
                <w:szCs w:val="22"/>
              </w:rPr>
              <w:t xml:space="preserve"> assay to identify small molecule antagonists of the peroxisome proliferator-activated receptor gamma (</w:t>
            </w:r>
            <w:proofErr w:type="spellStart"/>
            <w:r w:rsidRPr="00F91D07">
              <w:rPr>
                <w:rFonts w:ascii="Times New Roman" w:eastAsia="Times New Roman" w:hAnsi="Times New Roman" w:cs="Times New Roman"/>
                <w:sz w:val="22"/>
                <w:szCs w:val="22"/>
              </w:rPr>
              <w:t>PPARg</w:t>
            </w:r>
            <w:proofErr w:type="spellEnd"/>
            <w:r w:rsidRPr="00F91D07">
              <w:rPr>
                <w:rFonts w:ascii="Times New Roman" w:eastAsia="Times New Roman" w:hAnsi="Times New Roman" w:cs="Times New Roman"/>
                <w:sz w:val="22"/>
                <w:szCs w:val="22"/>
              </w:rPr>
              <w:t xml:space="preserve">) </w:t>
            </w:r>
            <w:proofErr w:type="spellStart"/>
            <w:r w:rsidRPr="00F91D07">
              <w:rPr>
                <w:rFonts w:ascii="Times New Roman" w:eastAsia="Times New Roman" w:hAnsi="Times New Roman" w:cs="Times New Roman"/>
                <w:sz w:val="22"/>
                <w:szCs w:val="22"/>
              </w:rPr>
              <w:t>signaling</w:t>
            </w:r>
            <w:proofErr w:type="spellEnd"/>
            <w:r w:rsidRPr="00F91D07">
              <w:rPr>
                <w:rFonts w:ascii="Times New Roman" w:eastAsia="Times New Roman" w:hAnsi="Times New Roman" w:cs="Times New Roman"/>
                <w:sz w:val="22"/>
                <w:szCs w:val="22"/>
              </w:rPr>
              <w:t xml:space="preserve"> pathway: Summary", associated with Tox21 programme. The Tox21 10K chemical compound library was tested against the </w:t>
            </w:r>
            <w:proofErr w:type="spellStart"/>
            <w:r w:rsidRPr="00F91D07">
              <w:rPr>
                <w:rFonts w:ascii="Times New Roman" w:eastAsia="Times New Roman" w:hAnsi="Times New Roman" w:cs="Times New Roman"/>
                <w:sz w:val="22"/>
                <w:szCs w:val="22"/>
              </w:rPr>
              <w:t>PPARγ-bla</w:t>
            </w:r>
            <w:proofErr w:type="spellEnd"/>
            <w:r w:rsidRPr="00F91D07">
              <w:rPr>
                <w:rFonts w:ascii="Times New Roman" w:eastAsia="Times New Roman" w:hAnsi="Times New Roman" w:cs="Times New Roman"/>
                <w:sz w:val="22"/>
                <w:szCs w:val="22"/>
              </w:rPr>
              <w:t xml:space="preserve"> HEK293H cell line that contains a beta-lactamase reporter gene. A total of 6587 compounds were retrieved from the PubChem bioassay, after the removal of duplicates, salts, and compounds that consisted of less than 4 atoms. </w:t>
            </w:r>
          </w:p>
          <w:p w14:paraId="0BE28288" w14:textId="0E551AD2" w:rsidR="0003506C" w:rsidRPr="00F91D07" w:rsidRDefault="00D84E98" w:rsidP="00C57180">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       More information on the experimental protocol can be found in: </w:t>
            </w:r>
            <w:hyperlink r:id="rId20">
              <w:r w:rsidRPr="00F91D07">
                <w:rPr>
                  <w:rFonts w:ascii="Times New Roman" w:eastAsia="Times New Roman" w:hAnsi="Times New Roman" w:cs="Times New Roman"/>
                  <w:color w:val="467886"/>
                  <w:sz w:val="22"/>
                  <w:szCs w:val="22"/>
                  <w:u w:val="single"/>
                </w:rPr>
                <w:t>https://pubchem.ncbi.nlm.nih.gov/bioassay/743194</w:t>
              </w:r>
            </w:hyperlink>
            <w:r w:rsidRPr="00F91D07">
              <w:rPr>
                <w:rFonts w:ascii="Times New Roman" w:eastAsia="Times New Roman" w:hAnsi="Times New Roman" w:cs="Times New Roman"/>
                <w:sz w:val="22"/>
                <w:szCs w:val="22"/>
              </w:rPr>
              <w:t xml:space="preserve"> </w:t>
            </w:r>
          </w:p>
        </w:tc>
      </w:tr>
      <w:tr w:rsidR="0003506C" w:rsidRPr="00F91D07" w14:paraId="0BE2828E" w14:textId="77777777" w:rsidTr="00524389">
        <w:trPr>
          <w:trHeight w:val="1694"/>
        </w:trPr>
        <w:tc>
          <w:tcPr>
            <w:tcW w:w="613" w:type="dxa"/>
          </w:tcPr>
          <w:p w14:paraId="0BE2828A"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3.7.</w:t>
            </w:r>
          </w:p>
        </w:tc>
        <w:tc>
          <w:tcPr>
            <w:tcW w:w="2027" w:type="dxa"/>
          </w:tcPr>
          <w:p w14:paraId="0BE2828B"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Endpoint data quality and variability</w:t>
            </w:r>
          </w:p>
        </w:tc>
        <w:tc>
          <w:tcPr>
            <w:tcW w:w="6376" w:type="dxa"/>
          </w:tcPr>
          <w:p w14:paraId="0BE2828D" w14:textId="7D202498"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A total of 267 compounds which were assigned in the ‘Inconclusive’ potency class (PUBCHEM_ACTIVITY_SCORE between 1-39) were excluded from the dataset, as well. The remaining dataset was highly imbalanced since the ‘Active’ class comprised only 6.5% of the total compounds (410 out of 6320). </w:t>
            </w:r>
          </w:p>
        </w:tc>
      </w:tr>
      <w:tr w:rsidR="0003506C" w:rsidRPr="00F91D07" w14:paraId="0BE28291" w14:textId="77777777">
        <w:trPr>
          <w:trHeight w:val="462"/>
        </w:trPr>
        <w:tc>
          <w:tcPr>
            <w:tcW w:w="613" w:type="dxa"/>
            <w:shd w:val="clear" w:color="auto" w:fill="E8E8E8"/>
          </w:tcPr>
          <w:p w14:paraId="0BE2828F" w14:textId="77777777" w:rsidR="0003506C" w:rsidRPr="00F91D07" w:rsidRDefault="00D84E98">
            <w:pPr>
              <w:rPr>
                <w:rFonts w:ascii="Times New Roman" w:eastAsia="Times New Roman" w:hAnsi="Times New Roman" w:cs="Times New Roman"/>
                <w:b/>
                <w:sz w:val="22"/>
                <w:szCs w:val="22"/>
              </w:rPr>
            </w:pPr>
            <w:r w:rsidRPr="00F91D07">
              <w:rPr>
                <w:rFonts w:ascii="Times New Roman" w:eastAsia="Times New Roman" w:hAnsi="Times New Roman" w:cs="Times New Roman"/>
                <w:b/>
                <w:sz w:val="22"/>
                <w:szCs w:val="22"/>
              </w:rPr>
              <w:t>4</w:t>
            </w:r>
          </w:p>
        </w:tc>
        <w:tc>
          <w:tcPr>
            <w:tcW w:w="8403" w:type="dxa"/>
            <w:gridSpan w:val="2"/>
            <w:shd w:val="clear" w:color="auto" w:fill="E8E8E8"/>
          </w:tcPr>
          <w:p w14:paraId="0BE28290" w14:textId="77777777" w:rsidR="0003506C" w:rsidRPr="00F91D07" w:rsidRDefault="00D84E98">
            <w:pPr>
              <w:rPr>
                <w:rFonts w:ascii="Times New Roman" w:eastAsia="Times New Roman" w:hAnsi="Times New Roman" w:cs="Times New Roman"/>
                <w:b/>
                <w:sz w:val="22"/>
                <w:szCs w:val="22"/>
              </w:rPr>
            </w:pPr>
            <w:r w:rsidRPr="00F91D07">
              <w:rPr>
                <w:rFonts w:ascii="Times New Roman" w:eastAsia="Times New Roman" w:hAnsi="Times New Roman" w:cs="Times New Roman"/>
                <w:b/>
                <w:sz w:val="22"/>
                <w:szCs w:val="22"/>
              </w:rPr>
              <w:t>Defining the algorithm - OECD Principle 2 : “AN UNAMBIGUOUS ALGORITHM”</w:t>
            </w:r>
          </w:p>
        </w:tc>
      </w:tr>
      <w:tr w:rsidR="0003506C" w:rsidRPr="00F91D07" w14:paraId="0BE28295" w14:textId="77777777">
        <w:trPr>
          <w:trHeight w:val="862"/>
        </w:trPr>
        <w:tc>
          <w:tcPr>
            <w:tcW w:w="613" w:type="dxa"/>
          </w:tcPr>
          <w:p w14:paraId="0BE28292"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4.1.</w:t>
            </w:r>
          </w:p>
        </w:tc>
        <w:tc>
          <w:tcPr>
            <w:tcW w:w="2027" w:type="dxa"/>
          </w:tcPr>
          <w:p w14:paraId="0BE28293"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Type of model</w:t>
            </w:r>
          </w:p>
        </w:tc>
        <w:tc>
          <w:tcPr>
            <w:tcW w:w="6376" w:type="dxa"/>
          </w:tcPr>
          <w:p w14:paraId="0BE28294" w14:textId="52BEE65D"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Consensus model </w:t>
            </w:r>
            <w:r w:rsidR="008E27F0" w:rsidRPr="00F91D07">
              <w:rPr>
                <w:rFonts w:ascii="Times New Roman" w:eastAsia="Times New Roman" w:hAnsi="Times New Roman" w:cs="Times New Roman"/>
                <w:sz w:val="22"/>
                <w:szCs w:val="22"/>
              </w:rPr>
              <w:t>considering the majority votes from three base models:</w:t>
            </w:r>
            <w:r w:rsidRPr="00F91D07">
              <w:rPr>
                <w:rFonts w:ascii="Times New Roman" w:eastAsia="Times New Roman" w:hAnsi="Times New Roman" w:cs="Times New Roman"/>
                <w:sz w:val="22"/>
                <w:szCs w:val="22"/>
              </w:rPr>
              <w:t xml:space="preserve"> a non-parametric supervised learning algorithm (k-NN), an ensemble learning algorithm (Random Forest) and a discriminative equation-based model (SVM) that optimises class separation.</w:t>
            </w:r>
          </w:p>
        </w:tc>
      </w:tr>
      <w:tr w:rsidR="0003506C" w:rsidRPr="00F91D07" w14:paraId="0BE2829C" w14:textId="77777777">
        <w:trPr>
          <w:trHeight w:val="2971"/>
        </w:trPr>
        <w:tc>
          <w:tcPr>
            <w:tcW w:w="613" w:type="dxa"/>
          </w:tcPr>
          <w:p w14:paraId="0BE28296"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4.2.</w:t>
            </w:r>
          </w:p>
        </w:tc>
        <w:tc>
          <w:tcPr>
            <w:tcW w:w="2027" w:type="dxa"/>
          </w:tcPr>
          <w:p w14:paraId="0BE28297"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Explicit algorithm</w:t>
            </w:r>
          </w:p>
        </w:tc>
        <w:tc>
          <w:tcPr>
            <w:tcW w:w="6376" w:type="dxa"/>
          </w:tcPr>
          <w:p w14:paraId="0BE28298" w14:textId="77777777" w:rsidR="0003506C" w:rsidRPr="00F91D07" w:rsidRDefault="00D84E98">
            <w:pPr>
              <w:widowControl w:val="0"/>
              <w:numPr>
                <w:ilvl w:val="0"/>
                <w:numId w:val="4"/>
              </w:numPr>
              <w:pBdr>
                <w:top w:val="nil"/>
                <w:left w:val="nil"/>
                <w:bottom w:val="nil"/>
                <w:right w:val="nil"/>
                <w:between w:val="nil"/>
              </w:pBdr>
              <w:spacing w:after="0"/>
              <w:rPr>
                <w:rFonts w:ascii="Times New Roman" w:eastAsia="Times New Roman" w:hAnsi="Times New Roman" w:cs="Times New Roman"/>
                <w:color w:val="000000"/>
                <w:sz w:val="22"/>
                <w:szCs w:val="22"/>
              </w:rPr>
            </w:pPr>
            <w:r w:rsidRPr="00F91D07">
              <w:rPr>
                <w:rFonts w:ascii="Times New Roman" w:eastAsia="Times New Roman" w:hAnsi="Times New Roman" w:cs="Times New Roman"/>
                <w:color w:val="000000"/>
                <w:sz w:val="22"/>
                <w:szCs w:val="22"/>
              </w:rPr>
              <w:t>Model 1: Random Forest (RF) algorithm: Employs multiple decision trees (number of trees = 29)</w:t>
            </w:r>
          </w:p>
          <w:p w14:paraId="0BE28299" w14:textId="77777777" w:rsidR="0003506C" w:rsidRPr="00F91D07" w:rsidRDefault="00D84E98">
            <w:pPr>
              <w:widowControl w:val="0"/>
              <w:numPr>
                <w:ilvl w:val="0"/>
                <w:numId w:val="4"/>
              </w:numPr>
              <w:pBdr>
                <w:top w:val="nil"/>
                <w:left w:val="nil"/>
                <w:bottom w:val="nil"/>
                <w:right w:val="nil"/>
                <w:between w:val="nil"/>
              </w:pBdr>
              <w:spacing w:after="0"/>
              <w:rPr>
                <w:rFonts w:ascii="Times New Roman" w:eastAsia="Times New Roman" w:hAnsi="Times New Roman" w:cs="Times New Roman"/>
                <w:color w:val="000000"/>
                <w:sz w:val="22"/>
                <w:szCs w:val="22"/>
              </w:rPr>
            </w:pPr>
            <w:r w:rsidRPr="00F91D07">
              <w:rPr>
                <w:rFonts w:ascii="Times New Roman" w:eastAsia="Times New Roman" w:hAnsi="Times New Roman" w:cs="Times New Roman"/>
                <w:color w:val="000000"/>
                <w:sz w:val="22"/>
                <w:szCs w:val="22"/>
              </w:rPr>
              <w:t xml:space="preserve">Model 2: Binary Support Vector Machine (SVM): A margin-based classifier that utilises stochastic gradient descent for hinge loss minimisation (epochs = 20, learning rate = 0.01, epsilon = 0.001) </w:t>
            </w:r>
          </w:p>
          <w:p w14:paraId="0BE2829A" w14:textId="77777777" w:rsidR="0003506C" w:rsidRPr="00F91D07" w:rsidRDefault="00D84E98">
            <w:pPr>
              <w:widowControl w:val="0"/>
              <w:numPr>
                <w:ilvl w:val="0"/>
                <w:numId w:val="4"/>
              </w:numPr>
              <w:pBdr>
                <w:top w:val="nil"/>
                <w:left w:val="nil"/>
                <w:bottom w:val="nil"/>
                <w:right w:val="nil"/>
                <w:between w:val="nil"/>
              </w:pBdr>
              <w:spacing w:after="0"/>
              <w:rPr>
                <w:rFonts w:ascii="Times New Roman" w:eastAsia="Times New Roman" w:hAnsi="Times New Roman" w:cs="Times New Roman"/>
                <w:color w:val="000000"/>
                <w:sz w:val="22"/>
                <w:szCs w:val="22"/>
              </w:rPr>
            </w:pPr>
            <w:r w:rsidRPr="00F91D07">
              <w:rPr>
                <w:rFonts w:ascii="Times New Roman" w:eastAsia="Times New Roman" w:hAnsi="Times New Roman" w:cs="Times New Roman"/>
                <w:color w:val="000000"/>
                <w:sz w:val="22"/>
                <w:szCs w:val="22"/>
              </w:rPr>
              <w:t xml:space="preserve">Model 3: k-Nearest Neighbours (k-NN) algorithm (k = 8): This algorithm identifies the k-number of training data points that are ‘closest’ to the unclassified instance in the test set. Distances are assigned based on Euclidean distances, and inverted distance is used </w:t>
            </w:r>
            <w:r w:rsidRPr="00F91D07">
              <w:rPr>
                <w:rFonts w:ascii="Times New Roman" w:eastAsia="Times New Roman" w:hAnsi="Times New Roman" w:cs="Times New Roman"/>
                <w:sz w:val="22"/>
                <w:szCs w:val="22"/>
              </w:rPr>
              <w:t>as a weighting</w:t>
            </w:r>
            <w:r w:rsidRPr="00F91D07">
              <w:rPr>
                <w:rFonts w:ascii="Times New Roman" w:eastAsia="Times New Roman" w:hAnsi="Times New Roman" w:cs="Times New Roman"/>
                <w:color w:val="000000"/>
                <w:sz w:val="22"/>
                <w:szCs w:val="22"/>
              </w:rPr>
              <w:t xml:space="preserve"> factor for the k nearest points.</w:t>
            </w:r>
          </w:p>
          <w:p w14:paraId="0BE2829B"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A consensus model is built based on the majority vote from the predictions provided by each of the individual models.</w:t>
            </w:r>
          </w:p>
        </w:tc>
      </w:tr>
      <w:tr w:rsidR="0003506C" w:rsidRPr="00F91D07" w14:paraId="0BE282A6" w14:textId="77777777" w:rsidTr="00D84E98">
        <w:trPr>
          <w:trHeight w:val="6369"/>
        </w:trPr>
        <w:tc>
          <w:tcPr>
            <w:tcW w:w="613" w:type="dxa"/>
          </w:tcPr>
          <w:p w14:paraId="0BE2829D"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4.3.</w:t>
            </w:r>
          </w:p>
        </w:tc>
        <w:tc>
          <w:tcPr>
            <w:tcW w:w="2027" w:type="dxa"/>
          </w:tcPr>
          <w:p w14:paraId="0BE2829E"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Descriptors in the model</w:t>
            </w:r>
          </w:p>
        </w:tc>
        <w:tc>
          <w:tcPr>
            <w:tcW w:w="6376" w:type="dxa"/>
          </w:tcPr>
          <w:p w14:paraId="0BE2829F"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Molecular descriptors refer to descriptors based on the one-dimensional and two-dimensional structure of a compound. As described in Section 4.4., models 1 (RF) and 2 (SVM) employ the same feature selection technique, thus the two models use the same 27 descriptors. Model 3 employed a different algorithm which selected 24 descriptors. Details of each group of molecular descriptors can be found in the Supporting Information files of the original publication. The six shared significant molecular descriptors that are commonly employed by all three models are presented here:</w:t>
            </w:r>
          </w:p>
          <w:p w14:paraId="0BE282A0" w14:textId="77777777" w:rsidR="0003506C" w:rsidRPr="00F91D07" w:rsidRDefault="00D84E98" w:rsidP="00D84E98">
            <w:pPr>
              <w:pStyle w:val="ListParagraph"/>
              <w:widowControl w:val="0"/>
              <w:numPr>
                <w:ilvl w:val="0"/>
                <w:numId w:val="7"/>
              </w:numPr>
              <w:pBdr>
                <w:top w:val="nil"/>
                <w:left w:val="nil"/>
                <w:bottom w:val="nil"/>
                <w:right w:val="nil"/>
                <w:between w:val="nil"/>
              </w:pBdr>
              <w:spacing w:after="0"/>
              <w:rPr>
                <w:rFonts w:ascii="Times New Roman" w:eastAsia="Times New Roman" w:hAnsi="Times New Roman" w:cs="Times New Roman"/>
                <w:color w:val="000000"/>
                <w:sz w:val="22"/>
                <w:szCs w:val="22"/>
              </w:rPr>
            </w:pPr>
            <w:r w:rsidRPr="00F91D07">
              <w:rPr>
                <w:rFonts w:ascii="Times New Roman" w:eastAsia="Times New Roman" w:hAnsi="Times New Roman" w:cs="Times New Roman"/>
                <w:color w:val="000000"/>
                <w:sz w:val="22"/>
                <w:szCs w:val="22"/>
              </w:rPr>
              <w:t>Topological structure autocorrelation length-3 weighted by atomic polarizabilities [D441]</w:t>
            </w:r>
          </w:p>
          <w:p w14:paraId="0BE282A1" w14:textId="77777777" w:rsidR="0003506C" w:rsidRPr="00F91D07" w:rsidRDefault="00D84E98" w:rsidP="00D84E98">
            <w:pPr>
              <w:pStyle w:val="ListParagraph"/>
              <w:widowControl w:val="0"/>
              <w:numPr>
                <w:ilvl w:val="0"/>
                <w:numId w:val="7"/>
              </w:numPr>
              <w:pBdr>
                <w:top w:val="nil"/>
                <w:left w:val="nil"/>
                <w:bottom w:val="nil"/>
                <w:right w:val="nil"/>
                <w:between w:val="nil"/>
              </w:pBdr>
              <w:spacing w:after="0"/>
              <w:rPr>
                <w:rFonts w:ascii="Times New Roman" w:eastAsia="Times New Roman" w:hAnsi="Times New Roman" w:cs="Times New Roman"/>
                <w:color w:val="000000"/>
                <w:sz w:val="22"/>
                <w:szCs w:val="22"/>
              </w:rPr>
            </w:pPr>
            <w:r w:rsidRPr="00F91D07">
              <w:rPr>
                <w:rFonts w:ascii="Times New Roman" w:eastAsia="Times New Roman" w:hAnsi="Times New Roman" w:cs="Times New Roman"/>
                <w:color w:val="000000"/>
                <w:sz w:val="22"/>
                <w:szCs w:val="22"/>
              </w:rPr>
              <w:t>Lowest eigenvalue from Burden matrix weighted by van der Waals order-3 [D542]</w:t>
            </w:r>
          </w:p>
          <w:p w14:paraId="0BE282A2" w14:textId="77777777" w:rsidR="0003506C" w:rsidRPr="00F91D07" w:rsidRDefault="00D84E98" w:rsidP="00D84E98">
            <w:pPr>
              <w:pStyle w:val="ListParagraph"/>
              <w:widowControl w:val="0"/>
              <w:numPr>
                <w:ilvl w:val="0"/>
                <w:numId w:val="7"/>
              </w:numPr>
              <w:pBdr>
                <w:top w:val="nil"/>
                <w:left w:val="nil"/>
                <w:bottom w:val="nil"/>
                <w:right w:val="nil"/>
                <w:between w:val="nil"/>
              </w:pBdr>
              <w:spacing w:after="0"/>
              <w:rPr>
                <w:rFonts w:ascii="Times New Roman" w:eastAsia="Times New Roman" w:hAnsi="Times New Roman" w:cs="Times New Roman"/>
                <w:color w:val="000000"/>
                <w:sz w:val="22"/>
                <w:szCs w:val="22"/>
              </w:rPr>
            </w:pPr>
            <w:r w:rsidRPr="00F91D07">
              <w:rPr>
                <w:rFonts w:ascii="Times New Roman" w:eastAsia="Times New Roman" w:hAnsi="Times New Roman" w:cs="Times New Roman"/>
                <w:color w:val="000000"/>
                <w:sz w:val="22"/>
                <w:szCs w:val="22"/>
              </w:rPr>
              <w:t>Lowest eigenvalue from Burden matrix weighted by van der Waals order-6 [D545]</w:t>
            </w:r>
          </w:p>
          <w:p w14:paraId="0BE282A3" w14:textId="77777777" w:rsidR="0003506C" w:rsidRPr="00F91D07" w:rsidRDefault="00D84E98" w:rsidP="00D84E98">
            <w:pPr>
              <w:pStyle w:val="ListParagraph"/>
              <w:widowControl w:val="0"/>
              <w:numPr>
                <w:ilvl w:val="0"/>
                <w:numId w:val="7"/>
              </w:numPr>
              <w:pBdr>
                <w:top w:val="nil"/>
                <w:left w:val="nil"/>
                <w:bottom w:val="nil"/>
                <w:right w:val="nil"/>
                <w:between w:val="nil"/>
              </w:pBdr>
              <w:spacing w:after="0"/>
              <w:rPr>
                <w:rFonts w:ascii="Times New Roman" w:eastAsia="Times New Roman" w:hAnsi="Times New Roman" w:cs="Times New Roman"/>
                <w:color w:val="000000"/>
                <w:sz w:val="22"/>
                <w:szCs w:val="22"/>
              </w:rPr>
            </w:pPr>
            <w:r w:rsidRPr="00F91D07">
              <w:rPr>
                <w:rFonts w:ascii="Times New Roman" w:eastAsia="Times New Roman" w:hAnsi="Times New Roman" w:cs="Times New Roman"/>
                <w:color w:val="000000"/>
                <w:sz w:val="22"/>
                <w:szCs w:val="22"/>
              </w:rPr>
              <w:t>Highest eigenvalue from Burden matrix weighted by van der Waals order-3 [D574]</w:t>
            </w:r>
          </w:p>
          <w:p w14:paraId="0BE282A4" w14:textId="77777777" w:rsidR="0003506C" w:rsidRPr="00F91D07" w:rsidRDefault="00D84E98" w:rsidP="00D84E98">
            <w:pPr>
              <w:pStyle w:val="ListParagraph"/>
              <w:widowControl w:val="0"/>
              <w:numPr>
                <w:ilvl w:val="0"/>
                <w:numId w:val="7"/>
              </w:numPr>
              <w:pBdr>
                <w:top w:val="nil"/>
                <w:left w:val="nil"/>
                <w:bottom w:val="nil"/>
                <w:right w:val="nil"/>
                <w:between w:val="nil"/>
              </w:pBdr>
              <w:spacing w:after="0"/>
              <w:rPr>
                <w:rFonts w:ascii="Times New Roman" w:eastAsia="Times New Roman" w:hAnsi="Times New Roman" w:cs="Times New Roman"/>
                <w:color w:val="000000"/>
                <w:sz w:val="22"/>
                <w:szCs w:val="22"/>
              </w:rPr>
            </w:pPr>
            <w:r w:rsidRPr="00F91D07">
              <w:rPr>
                <w:rFonts w:ascii="Times New Roman" w:eastAsia="Times New Roman" w:hAnsi="Times New Roman" w:cs="Times New Roman"/>
                <w:color w:val="000000"/>
                <w:sz w:val="22"/>
                <w:szCs w:val="22"/>
              </w:rPr>
              <w:t>Highest eigenvalue from Burden matrix weighted by van der Waals order-4 [D575]</w:t>
            </w:r>
          </w:p>
          <w:p w14:paraId="0BE282A5" w14:textId="77777777" w:rsidR="0003506C" w:rsidRPr="00F91D07" w:rsidRDefault="00D84E98" w:rsidP="00D84E98">
            <w:pPr>
              <w:pStyle w:val="ListParagraph"/>
              <w:widowControl w:val="0"/>
              <w:numPr>
                <w:ilvl w:val="0"/>
                <w:numId w:val="7"/>
              </w:numPr>
              <w:pBdr>
                <w:top w:val="nil"/>
                <w:left w:val="nil"/>
                <w:bottom w:val="nil"/>
                <w:right w:val="nil"/>
                <w:between w:val="nil"/>
              </w:pBdr>
              <w:spacing w:after="0"/>
              <w:rPr>
                <w:rFonts w:ascii="Times New Roman" w:eastAsia="Times New Roman" w:hAnsi="Times New Roman" w:cs="Times New Roman"/>
                <w:color w:val="000000"/>
                <w:sz w:val="22"/>
                <w:szCs w:val="22"/>
              </w:rPr>
            </w:pPr>
            <w:r w:rsidRPr="00F91D07">
              <w:rPr>
                <w:rFonts w:ascii="Times New Roman" w:eastAsia="Times New Roman" w:hAnsi="Times New Roman" w:cs="Times New Roman"/>
                <w:color w:val="000000"/>
                <w:sz w:val="22"/>
                <w:szCs w:val="22"/>
              </w:rPr>
              <w:t>Highest eigenvalue from Burden matrix weighted by van der Waals order-5 [D576]</w:t>
            </w:r>
          </w:p>
        </w:tc>
      </w:tr>
      <w:tr w:rsidR="0003506C" w:rsidRPr="00F91D07" w14:paraId="0BE282AD" w14:textId="77777777">
        <w:trPr>
          <w:trHeight w:val="3817"/>
        </w:trPr>
        <w:tc>
          <w:tcPr>
            <w:tcW w:w="613" w:type="dxa"/>
          </w:tcPr>
          <w:p w14:paraId="0BE282A7"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4.4.</w:t>
            </w:r>
          </w:p>
        </w:tc>
        <w:tc>
          <w:tcPr>
            <w:tcW w:w="2027" w:type="dxa"/>
          </w:tcPr>
          <w:p w14:paraId="0BE282A8"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Descriptor selection</w:t>
            </w:r>
          </w:p>
        </w:tc>
        <w:tc>
          <w:tcPr>
            <w:tcW w:w="6376" w:type="dxa"/>
          </w:tcPr>
          <w:p w14:paraId="0BE282A9"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Feature selection was performed to select the most important variables from an initial pool of 777 molecular descriptors. After applying a low-variance filter to filter out descriptors that have less impact on the target variable, 407 attributes remained. </w:t>
            </w:r>
          </w:p>
          <w:p w14:paraId="0BE282AA"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The ‘</w:t>
            </w:r>
            <w:proofErr w:type="spellStart"/>
            <w:r w:rsidRPr="00F91D07">
              <w:rPr>
                <w:rFonts w:ascii="Times New Roman" w:eastAsia="Times New Roman" w:hAnsi="Times New Roman" w:cs="Times New Roman"/>
                <w:sz w:val="22"/>
                <w:szCs w:val="22"/>
              </w:rPr>
              <w:t>BestFirst</w:t>
            </w:r>
            <w:proofErr w:type="spellEnd"/>
            <w:r w:rsidRPr="00F91D07">
              <w:rPr>
                <w:rFonts w:ascii="Times New Roman" w:eastAsia="Times New Roman" w:hAnsi="Times New Roman" w:cs="Times New Roman"/>
                <w:sz w:val="22"/>
                <w:szCs w:val="22"/>
              </w:rPr>
              <w:t xml:space="preserve"> (forward direction)' approach was utilised for the identification of the most important descriptors used by the SVM and RF algorithms. The ‘</w:t>
            </w:r>
            <w:proofErr w:type="spellStart"/>
            <w:r w:rsidRPr="00F91D07">
              <w:rPr>
                <w:rFonts w:ascii="Times New Roman" w:eastAsia="Times New Roman" w:hAnsi="Times New Roman" w:cs="Times New Roman"/>
                <w:sz w:val="22"/>
                <w:szCs w:val="22"/>
              </w:rPr>
              <w:t>BestFirst</w:t>
            </w:r>
            <w:proofErr w:type="spellEnd"/>
            <w:r w:rsidRPr="00F91D07">
              <w:rPr>
                <w:rFonts w:ascii="Times New Roman" w:eastAsia="Times New Roman" w:hAnsi="Times New Roman" w:cs="Times New Roman"/>
                <w:sz w:val="22"/>
                <w:szCs w:val="22"/>
              </w:rPr>
              <w:t>’ approach uses a greedy algorithm that iteratively adds or removes features to find the successor in all the tested combinations. descriptors were selected, along with binding affinity calculations, a descriptor that was manually selected.</w:t>
            </w:r>
          </w:p>
          <w:p w14:paraId="0BE282AC" w14:textId="7EE7DFBD"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The ‘</w:t>
            </w:r>
            <w:proofErr w:type="spellStart"/>
            <w:r w:rsidRPr="00F91D07">
              <w:rPr>
                <w:rFonts w:ascii="Times New Roman" w:eastAsia="Times New Roman" w:hAnsi="Times New Roman" w:cs="Times New Roman"/>
                <w:sz w:val="22"/>
                <w:szCs w:val="22"/>
              </w:rPr>
              <w:t>InfoGain</w:t>
            </w:r>
            <w:proofErr w:type="spellEnd"/>
            <w:r w:rsidRPr="00F91D07">
              <w:rPr>
                <w:rFonts w:ascii="Times New Roman" w:eastAsia="Times New Roman" w:hAnsi="Times New Roman" w:cs="Times New Roman"/>
                <w:sz w:val="22"/>
                <w:szCs w:val="22"/>
              </w:rPr>
              <w:t>’ method, employed by the k-NN algorithm, was used along with the ‘Ranker’ evaluator in order to reduce the dimensionality of the dataset by eliminating irrelevant features based on their information gain. The ‘Ranker’ technique prioritises the variables and removes the lower-ranking ones, improving the predictive performance of the k-NN algorithm.</w:t>
            </w:r>
          </w:p>
        </w:tc>
      </w:tr>
      <w:tr w:rsidR="0003506C" w:rsidRPr="00F91D07" w14:paraId="0BE282B1" w14:textId="77777777">
        <w:trPr>
          <w:trHeight w:val="900"/>
        </w:trPr>
        <w:tc>
          <w:tcPr>
            <w:tcW w:w="613" w:type="dxa"/>
          </w:tcPr>
          <w:p w14:paraId="0BE282AE"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4.5.</w:t>
            </w:r>
          </w:p>
        </w:tc>
        <w:tc>
          <w:tcPr>
            <w:tcW w:w="2027" w:type="dxa"/>
          </w:tcPr>
          <w:p w14:paraId="0BE282AF"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Algorithm and descriptor generation</w:t>
            </w:r>
          </w:p>
        </w:tc>
        <w:tc>
          <w:tcPr>
            <w:tcW w:w="6376" w:type="dxa"/>
          </w:tcPr>
          <w:p w14:paraId="0BE282B0"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All of the 777 molecular descriptors were generated using the 'EnalosMold2' KNIME node that employs the Mold2.exe executable and an SDF file to calculate molecular descriptors.</w:t>
            </w:r>
          </w:p>
        </w:tc>
      </w:tr>
      <w:tr w:rsidR="0003506C" w:rsidRPr="00F91D07" w14:paraId="0BE282B5" w14:textId="77777777">
        <w:trPr>
          <w:trHeight w:val="1357"/>
        </w:trPr>
        <w:tc>
          <w:tcPr>
            <w:tcW w:w="613" w:type="dxa"/>
          </w:tcPr>
          <w:p w14:paraId="0BE282B2"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4.6.</w:t>
            </w:r>
          </w:p>
        </w:tc>
        <w:tc>
          <w:tcPr>
            <w:tcW w:w="2027" w:type="dxa"/>
          </w:tcPr>
          <w:p w14:paraId="0BE282B3"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Software name and version for descriptor generation</w:t>
            </w:r>
          </w:p>
        </w:tc>
        <w:tc>
          <w:tcPr>
            <w:tcW w:w="6376" w:type="dxa"/>
          </w:tcPr>
          <w:p w14:paraId="0BE282B4"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Mold2 is a software developed by the National Centre for Toxicological Research (NCTR) that calculates a large and diverse set of 777 molecular descriptors encoding two-dimensional chemical structure information. More information on the Mold2 software can be found in </w:t>
            </w:r>
            <w:hyperlink r:id="rId21">
              <w:r w:rsidRPr="00F91D07">
                <w:rPr>
                  <w:rFonts w:ascii="Times New Roman" w:eastAsia="Times New Roman" w:hAnsi="Times New Roman" w:cs="Times New Roman"/>
                  <w:color w:val="467886"/>
                  <w:sz w:val="22"/>
                  <w:szCs w:val="22"/>
                  <w:u w:val="single"/>
                </w:rPr>
                <w:t>https://www.fda.gov/science-research/bioinformatics-tools/mold2</w:t>
              </w:r>
            </w:hyperlink>
            <w:r w:rsidRPr="00F91D07">
              <w:rPr>
                <w:rFonts w:ascii="Times New Roman" w:eastAsia="Times New Roman" w:hAnsi="Times New Roman" w:cs="Times New Roman"/>
                <w:sz w:val="22"/>
                <w:szCs w:val="22"/>
              </w:rPr>
              <w:t xml:space="preserve">  </w:t>
            </w:r>
          </w:p>
        </w:tc>
      </w:tr>
      <w:tr w:rsidR="0003506C" w:rsidRPr="00F91D07" w14:paraId="0BE282BA" w14:textId="77777777">
        <w:trPr>
          <w:trHeight w:val="841"/>
        </w:trPr>
        <w:tc>
          <w:tcPr>
            <w:tcW w:w="613" w:type="dxa"/>
          </w:tcPr>
          <w:p w14:paraId="0BE282B6"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4.7.</w:t>
            </w:r>
          </w:p>
        </w:tc>
        <w:tc>
          <w:tcPr>
            <w:tcW w:w="2027" w:type="dxa"/>
          </w:tcPr>
          <w:p w14:paraId="0BE282B7"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Chemicals/Descriptors ratio</w:t>
            </w:r>
          </w:p>
        </w:tc>
        <w:tc>
          <w:tcPr>
            <w:tcW w:w="6376" w:type="dxa"/>
          </w:tcPr>
          <w:p w14:paraId="0BE282B8"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1230 chemicals: 27 descriptors (Models 1&amp;2) / 24 descriptors (Model 3)</w:t>
            </w:r>
          </w:p>
          <w:p w14:paraId="0BE282B9" w14:textId="1FE87014"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A</w:t>
            </w:r>
            <w:r w:rsidR="004566AF" w:rsidRPr="00F91D07">
              <w:rPr>
                <w:rFonts w:ascii="Times New Roman" w:eastAsia="Times New Roman" w:hAnsi="Times New Roman" w:cs="Times New Roman"/>
                <w:sz w:val="22"/>
                <w:szCs w:val="22"/>
              </w:rPr>
              <w:t xml:space="preserve"> random</w:t>
            </w:r>
            <w:r w:rsidRPr="00F91D07">
              <w:rPr>
                <w:rFonts w:ascii="Times New Roman" w:eastAsia="Times New Roman" w:hAnsi="Times New Roman" w:cs="Times New Roman"/>
                <w:sz w:val="22"/>
                <w:szCs w:val="22"/>
              </w:rPr>
              <w:t xml:space="preserve"> under-sampling technique was used to select </w:t>
            </w:r>
            <w:r w:rsidR="00125D71" w:rsidRPr="00F91D07">
              <w:rPr>
                <w:rFonts w:ascii="Times New Roman" w:eastAsia="Times New Roman" w:hAnsi="Times New Roman" w:cs="Times New Roman"/>
                <w:sz w:val="22"/>
                <w:szCs w:val="22"/>
              </w:rPr>
              <w:t>representative</w:t>
            </w:r>
            <w:r w:rsidRPr="00F91D07">
              <w:rPr>
                <w:rFonts w:ascii="Times New Roman" w:eastAsia="Times New Roman" w:hAnsi="Times New Roman" w:cs="Times New Roman"/>
                <w:sz w:val="22"/>
                <w:szCs w:val="22"/>
              </w:rPr>
              <w:t xml:space="preserve"> samples from </w:t>
            </w:r>
            <w:r w:rsidR="00125D71" w:rsidRPr="00F91D07">
              <w:rPr>
                <w:rFonts w:ascii="Times New Roman" w:eastAsia="Times New Roman" w:hAnsi="Times New Roman" w:cs="Times New Roman"/>
                <w:sz w:val="22"/>
                <w:szCs w:val="22"/>
              </w:rPr>
              <w:t xml:space="preserve">the </w:t>
            </w:r>
            <w:r w:rsidRPr="00F91D07">
              <w:rPr>
                <w:rFonts w:ascii="Times New Roman" w:eastAsia="Times New Roman" w:hAnsi="Times New Roman" w:cs="Times New Roman"/>
                <w:sz w:val="22"/>
                <w:szCs w:val="22"/>
              </w:rPr>
              <w:t>‘Inactive’ clas</w:t>
            </w:r>
            <w:r w:rsidR="00125D71" w:rsidRPr="00F91D07">
              <w:rPr>
                <w:rFonts w:ascii="Times New Roman" w:eastAsia="Times New Roman" w:hAnsi="Times New Roman" w:cs="Times New Roman"/>
                <w:sz w:val="22"/>
                <w:szCs w:val="22"/>
              </w:rPr>
              <w:t>s, resulting in an inactive-to-active ratio of 2:1</w:t>
            </w:r>
            <w:r w:rsidRPr="00F91D07">
              <w:rPr>
                <w:rFonts w:ascii="Times New Roman" w:eastAsia="Times New Roman" w:hAnsi="Times New Roman" w:cs="Times New Roman"/>
                <w:sz w:val="22"/>
                <w:szCs w:val="22"/>
              </w:rPr>
              <w:t>.</w:t>
            </w:r>
          </w:p>
        </w:tc>
      </w:tr>
      <w:tr w:rsidR="0003506C" w:rsidRPr="00F91D07" w14:paraId="0BE282BD" w14:textId="77777777">
        <w:trPr>
          <w:trHeight w:val="408"/>
        </w:trPr>
        <w:tc>
          <w:tcPr>
            <w:tcW w:w="613" w:type="dxa"/>
            <w:shd w:val="clear" w:color="auto" w:fill="E8E8E8"/>
          </w:tcPr>
          <w:p w14:paraId="0BE282BB" w14:textId="77777777" w:rsidR="0003506C" w:rsidRPr="00F91D07" w:rsidRDefault="00D84E98">
            <w:pPr>
              <w:rPr>
                <w:rFonts w:ascii="Times New Roman" w:eastAsia="Times New Roman" w:hAnsi="Times New Roman" w:cs="Times New Roman"/>
                <w:b/>
                <w:sz w:val="22"/>
                <w:szCs w:val="22"/>
              </w:rPr>
            </w:pPr>
            <w:r w:rsidRPr="00F91D07">
              <w:rPr>
                <w:rFonts w:ascii="Times New Roman" w:eastAsia="Times New Roman" w:hAnsi="Times New Roman" w:cs="Times New Roman"/>
                <w:b/>
                <w:sz w:val="22"/>
                <w:szCs w:val="22"/>
              </w:rPr>
              <w:t>5</w:t>
            </w:r>
          </w:p>
        </w:tc>
        <w:tc>
          <w:tcPr>
            <w:tcW w:w="8403" w:type="dxa"/>
            <w:gridSpan w:val="2"/>
            <w:shd w:val="clear" w:color="auto" w:fill="E8E8E8"/>
          </w:tcPr>
          <w:p w14:paraId="0BE282BC" w14:textId="77777777" w:rsidR="0003506C" w:rsidRPr="00F91D07" w:rsidRDefault="00D84E98">
            <w:pPr>
              <w:rPr>
                <w:rFonts w:ascii="Times New Roman" w:eastAsia="Times New Roman" w:hAnsi="Times New Roman" w:cs="Times New Roman"/>
                <w:b/>
                <w:sz w:val="22"/>
                <w:szCs w:val="22"/>
              </w:rPr>
            </w:pPr>
            <w:r w:rsidRPr="00F91D07">
              <w:rPr>
                <w:rFonts w:ascii="Times New Roman" w:eastAsia="Times New Roman" w:hAnsi="Times New Roman" w:cs="Times New Roman"/>
                <w:b/>
                <w:sz w:val="22"/>
                <w:szCs w:val="22"/>
              </w:rPr>
              <w:t>Defining the applicability domain - OECD Principle 3: “A DEFINED DOMAIN OF APPLICABILITY”</w:t>
            </w:r>
          </w:p>
        </w:tc>
      </w:tr>
      <w:tr w:rsidR="0003506C" w:rsidRPr="00F91D07" w14:paraId="0BE282C5" w14:textId="77777777">
        <w:trPr>
          <w:trHeight w:val="4385"/>
        </w:trPr>
        <w:tc>
          <w:tcPr>
            <w:tcW w:w="613" w:type="dxa"/>
          </w:tcPr>
          <w:p w14:paraId="0BE282BE"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5.1.</w:t>
            </w:r>
          </w:p>
        </w:tc>
        <w:tc>
          <w:tcPr>
            <w:tcW w:w="2027" w:type="dxa"/>
          </w:tcPr>
          <w:p w14:paraId="0BE282BF"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Description of the applicability domain of the model</w:t>
            </w:r>
          </w:p>
        </w:tc>
        <w:tc>
          <w:tcPr>
            <w:tcW w:w="6376" w:type="dxa"/>
          </w:tcPr>
          <w:p w14:paraId="0BE282C0"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The applicability domain is defined by fixed boundaries, the APD threshold, calculated by considering Euclidean distances between all molecules in the training set. If the domain of a molecule is beyond this threshold, then the prediction is considered unreliable.</w:t>
            </w:r>
          </w:p>
          <w:p w14:paraId="0BE282C1"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More information on the applicability domain methodology can be found in: </w:t>
            </w:r>
          </w:p>
          <w:p w14:paraId="0BE282C2" w14:textId="77777777" w:rsidR="0003506C" w:rsidRPr="00F91D07" w:rsidRDefault="00D84E98">
            <w:pPr>
              <w:widowControl w:val="0"/>
              <w:numPr>
                <w:ilvl w:val="0"/>
                <w:numId w:val="5"/>
              </w:numPr>
              <w:pBdr>
                <w:top w:val="nil"/>
                <w:left w:val="nil"/>
                <w:bottom w:val="nil"/>
                <w:right w:val="nil"/>
                <w:between w:val="nil"/>
              </w:pBdr>
              <w:spacing w:after="0"/>
              <w:rPr>
                <w:rFonts w:ascii="Times New Roman" w:eastAsia="Times New Roman" w:hAnsi="Times New Roman" w:cs="Times New Roman"/>
                <w:color w:val="000000"/>
                <w:sz w:val="22"/>
                <w:szCs w:val="22"/>
              </w:rPr>
            </w:pPr>
            <w:r w:rsidRPr="00F91D07">
              <w:rPr>
                <w:rFonts w:ascii="Times New Roman" w:eastAsia="Times New Roman" w:hAnsi="Times New Roman" w:cs="Times New Roman"/>
                <w:color w:val="000000"/>
                <w:sz w:val="22"/>
                <w:szCs w:val="22"/>
              </w:rPr>
              <w:t xml:space="preserve">G. </w:t>
            </w:r>
            <w:proofErr w:type="spellStart"/>
            <w:r w:rsidRPr="00F91D07">
              <w:rPr>
                <w:rFonts w:ascii="Times New Roman" w:eastAsia="Times New Roman" w:hAnsi="Times New Roman" w:cs="Times New Roman"/>
                <w:color w:val="000000"/>
                <w:sz w:val="22"/>
                <w:szCs w:val="22"/>
              </w:rPr>
              <w:t>Melagraki</w:t>
            </w:r>
            <w:proofErr w:type="spellEnd"/>
            <w:r w:rsidRPr="00F91D07">
              <w:rPr>
                <w:rFonts w:ascii="Times New Roman" w:eastAsia="Times New Roman" w:hAnsi="Times New Roman" w:cs="Times New Roman"/>
                <w:color w:val="000000"/>
                <w:sz w:val="22"/>
                <w:szCs w:val="22"/>
              </w:rPr>
              <w:t xml:space="preserve">, Α. </w:t>
            </w:r>
            <w:proofErr w:type="spellStart"/>
            <w:r w:rsidRPr="00F91D07">
              <w:rPr>
                <w:rFonts w:ascii="Times New Roman" w:eastAsia="Times New Roman" w:hAnsi="Times New Roman" w:cs="Times New Roman"/>
                <w:color w:val="000000"/>
                <w:sz w:val="22"/>
                <w:szCs w:val="22"/>
              </w:rPr>
              <w:t>Afantitis</w:t>
            </w:r>
            <w:proofErr w:type="spellEnd"/>
            <w:r w:rsidRPr="00F91D07">
              <w:rPr>
                <w:rFonts w:ascii="Times New Roman" w:eastAsia="Times New Roman" w:hAnsi="Times New Roman" w:cs="Times New Roman"/>
                <w:color w:val="000000"/>
                <w:sz w:val="22"/>
                <w:szCs w:val="22"/>
              </w:rPr>
              <w:t xml:space="preserve">, H. </w:t>
            </w:r>
            <w:proofErr w:type="spellStart"/>
            <w:r w:rsidRPr="00F91D07">
              <w:rPr>
                <w:rFonts w:ascii="Times New Roman" w:eastAsia="Times New Roman" w:hAnsi="Times New Roman" w:cs="Times New Roman"/>
                <w:color w:val="000000"/>
                <w:sz w:val="22"/>
                <w:szCs w:val="22"/>
              </w:rPr>
              <w:t>Sarimveis</w:t>
            </w:r>
            <w:proofErr w:type="spellEnd"/>
            <w:r w:rsidRPr="00F91D07">
              <w:rPr>
                <w:rFonts w:ascii="Times New Roman" w:eastAsia="Times New Roman" w:hAnsi="Times New Roman" w:cs="Times New Roman"/>
                <w:color w:val="000000"/>
                <w:sz w:val="22"/>
                <w:szCs w:val="22"/>
              </w:rPr>
              <w:t xml:space="preserve">, P.A. </w:t>
            </w:r>
            <w:proofErr w:type="spellStart"/>
            <w:r w:rsidRPr="00F91D07">
              <w:rPr>
                <w:rFonts w:ascii="Times New Roman" w:eastAsia="Times New Roman" w:hAnsi="Times New Roman" w:cs="Times New Roman"/>
                <w:color w:val="000000"/>
                <w:sz w:val="22"/>
                <w:szCs w:val="22"/>
              </w:rPr>
              <w:t>Koutentis</w:t>
            </w:r>
            <w:proofErr w:type="spellEnd"/>
            <w:r w:rsidRPr="00F91D07">
              <w:rPr>
                <w:rFonts w:ascii="Times New Roman" w:eastAsia="Times New Roman" w:hAnsi="Times New Roman" w:cs="Times New Roman"/>
                <w:color w:val="000000"/>
                <w:sz w:val="22"/>
                <w:szCs w:val="22"/>
              </w:rPr>
              <w:t xml:space="preserve">, O. </w:t>
            </w:r>
            <w:proofErr w:type="spellStart"/>
            <w:r w:rsidRPr="00F91D07">
              <w:rPr>
                <w:rFonts w:ascii="Times New Roman" w:eastAsia="Times New Roman" w:hAnsi="Times New Roman" w:cs="Times New Roman"/>
                <w:color w:val="000000"/>
                <w:sz w:val="22"/>
                <w:szCs w:val="22"/>
              </w:rPr>
              <w:t>Igglessi</w:t>
            </w:r>
            <w:proofErr w:type="spellEnd"/>
            <w:r w:rsidRPr="00F91D07">
              <w:rPr>
                <w:rFonts w:ascii="Times New Roman" w:eastAsia="Times New Roman" w:hAnsi="Times New Roman" w:cs="Times New Roman"/>
                <w:color w:val="000000"/>
                <w:sz w:val="22"/>
                <w:szCs w:val="22"/>
              </w:rPr>
              <w:t xml:space="preserve"> – </w:t>
            </w:r>
            <w:proofErr w:type="spellStart"/>
            <w:r w:rsidRPr="00F91D07">
              <w:rPr>
                <w:rFonts w:ascii="Times New Roman" w:eastAsia="Times New Roman" w:hAnsi="Times New Roman" w:cs="Times New Roman"/>
                <w:color w:val="000000"/>
                <w:sz w:val="22"/>
                <w:szCs w:val="22"/>
              </w:rPr>
              <w:t>Markopoulou</w:t>
            </w:r>
            <w:proofErr w:type="spellEnd"/>
            <w:r w:rsidRPr="00F91D07">
              <w:rPr>
                <w:rFonts w:ascii="Times New Roman" w:eastAsia="Times New Roman" w:hAnsi="Times New Roman" w:cs="Times New Roman"/>
                <w:color w:val="000000"/>
                <w:sz w:val="22"/>
                <w:szCs w:val="22"/>
              </w:rPr>
              <w:t xml:space="preserve">, G. </w:t>
            </w:r>
            <w:proofErr w:type="spellStart"/>
            <w:r w:rsidRPr="00F91D07">
              <w:rPr>
                <w:rFonts w:ascii="Times New Roman" w:eastAsia="Times New Roman" w:hAnsi="Times New Roman" w:cs="Times New Roman"/>
                <w:color w:val="000000"/>
                <w:sz w:val="22"/>
                <w:szCs w:val="22"/>
              </w:rPr>
              <w:t>Kollias</w:t>
            </w:r>
            <w:proofErr w:type="spellEnd"/>
            <w:r w:rsidRPr="00F91D07">
              <w:rPr>
                <w:rFonts w:ascii="Times New Roman" w:eastAsia="Times New Roman" w:hAnsi="Times New Roman" w:cs="Times New Roman"/>
                <w:color w:val="000000"/>
                <w:sz w:val="22"/>
                <w:szCs w:val="22"/>
              </w:rPr>
              <w:t xml:space="preserve"> "In </w:t>
            </w:r>
            <w:proofErr w:type="spellStart"/>
            <w:r w:rsidRPr="00F91D07">
              <w:rPr>
                <w:rFonts w:ascii="Times New Roman" w:eastAsia="Times New Roman" w:hAnsi="Times New Roman" w:cs="Times New Roman"/>
                <w:color w:val="000000"/>
                <w:sz w:val="22"/>
                <w:szCs w:val="22"/>
              </w:rPr>
              <w:t>Silico</w:t>
            </w:r>
            <w:proofErr w:type="spellEnd"/>
            <w:r w:rsidRPr="00F91D07">
              <w:rPr>
                <w:rFonts w:ascii="Times New Roman" w:eastAsia="Times New Roman" w:hAnsi="Times New Roman" w:cs="Times New Roman"/>
                <w:color w:val="000000"/>
                <w:sz w:val="22"/>
                <w:szCs w:val="22"/>
              </w:rPr>
              <w:t xml:space="preserve"> Exploration for Identifying Structure–Activity Relationship of MEK Inhibition and Oral Bioavailability for </w:t>
            </w:r>
            <w:proofErr w:type="spellStart"/>
            <w:r w:rsidRPr="00F91D07">
              <w:rPr>
                <w:rFonts w:ascii="Times New Roman" w:eastAsia="Times New Roman" w:hAnsi="Times New Roman" w:cs="Times New Roman"/>
                <w:color w:val="000000"/>
                <w:sz w:val="22"/>
                <w:szCs w:val="22"/>
              </w:rPr>
              <w:t>Isothiazole</w:t>
            </w:r>
            <w:proofErr w:type="spellEnd"/>
            <w:r w:rsidRPr="00F91D07">
              <w:rPr>
                <w:rFonts w:ascii="Times New Roman" w:eastAsia="Times New Roman" w:hAnsi="Times New Roman" w:cs="Times New Roman"/>
                <w:color w:val="000000"/>
                <w:sz w:val="22"/>
                <w:szCs w:val="22"/>
              </w:rPr>
              <w:t xml:space="preserve"> Derivatives" Chemical Biology and Drug Design 2010; 76: 397–406, </w:t>
            </w:r>
            <w:hyperlink r:id="rId22">
              <w:r w:rsidRPr="00F91D07">
                <w:rPr>
                  <w:rFonts w:ascii="Times New Roman" w:eastAsia="Times New Roman" w:hAnsi="Times New Roman" w:cs="Times New Roman"/>
                  <w:color w:val="467886"/>
                  <w:sz w:val="22"/>
                  <w:szCs w:val="22"/>
                  <w:u w:val="single"/>
                </w:rPr>
                <w:t>https://doi.org/10.1111/j.1747-0285.2010.01029.x</w:t>
              </w:r>
            </w:hyperlink>
            <w:r w:rsidRPr="00F91D07">
              <w:rPr>
                <w:rFonts w:ascii="Times New Roman" w:eastAsia="Times New Roman" w:hAnsi="Times New Roman" w:cs="Times New Roman"/>
                <w:color w:val="000000"/>
                <w:sz w:val="22"/>
                <w:szCs w:val="22"/>
              </w:rPr>
              <w:t xml:space="preserve"> </w:t>
            </w:r>
          </w:p>
          <w:p w14:paraId="0BE282C3" w14:textId="77777777" w:rsidR="0003506C" w:rsidRPr="00F91D07" w:rsidRDefault="00D84E98">
            <w:pPr>
              <w:widowControl w:val="0"/>
              <w:numPr>
                <w:ilvl w:val="0"/>
                <w:numId w:val="5"/>
              </w:numPr>
              <w:pBdr>
                <w:top w:val="nil"/>
                <w:left w:val="nil"/>
                <w:bottom w:val="nil"/>
                <w:right w:val="nil"/>
                <w:between w:val="nil"/>
              </w:pBdr>
              <w:spacing w:after="0"/>
              <w:rPr>
                <w:rFonts w:ascii="Times New Roman" w:eastAsia="Times New Roman" w:hAnsi="Times New Roman" w:cs="Times New Roman"/>
                <w:color w:val="000000"/>
                <w:sz w:val="22"/>
                <w:szCs w:val="22"/>
              </w:rPr>
            </w:pPr>
            <w:proofErr w:type="spellStart"/>
            <w:r w:rsidRPr="00F91D07">
              <w:rPr>
                <w:rFonts w:ascii="Times New Roman" w:eastAsia="Times New Roman" w:hAnsi="Times New Roman" w:cs="Times New Roman"/>
                <w:color w:val="000000"/>
                <w:sz w:val="22"/>
                <w:szCs w:val="22"/>
              </w:rPr>
              <w:t>Melagraki</w:t>
            </w:r>
            <w:proofErr w:type="spellEnd"/>
            <w:r w:rsidRPr="00F91D07">
              <w:rPr>
                <w:rFonts w:ascii="Times New Roman" w:eastAsia="Times New Roman" w:hAnsi="Times New Roman" w:cs="Times New Roman"/>
                <w:color w:val="000000"/>
                <w:sz w:val="22"/>
                <w:szCs w:val="22"/>
              </w:rPr>
              <w:t xml:space="preserve"> G, </w:t>
            </w:r>
            <w:proofErr w:type="spellStart"/>
            <w:r w:rsidRPr="00F91D07">
              <w:rPr>
                <w:rFonts w:ascii="Times New Roman" w:eastAsia="Times New Roman" w:hAnsi="Times New Roman" w:cs="Times New Roman"/>
                <w:color w:val="000000"/>
                <w:sz w:val="22"/>
                <w:szCs w:val="22"/>
              </w:rPr>
              <w:t>Ntougkos</w:t>
            </w:r>
            <w:proofErr w:type="spellEnd"/>
            <w:r w:rsidRPr="00F91D07">
              <w:rPr>
                <w:rFonts w:ascii="Times New Roman" w:eastAsia="Times New Roman" w:hAnsi="Times New Roman" w:cs="Times New Roman"/>
                <w:color w:val="000000"/>
                <w:sz w:val="22"/>
                <w:szCs w:val="22"/>
              </w:rPr>
              <w:t xml:space="preserve"> E, </w:t>
            </w:r>
            <w:proofErr w:type="spellStart"/>
            <w:r w:rsidRPr="00F91D07">
              <w:rPr>
                <w:rFonts w:ascii="Times New Roman" w:eastAsia="Times New Roman" w:hAnsi="Times New Roman" w:cs="Times New Roman"/>
                <w:color w:val="000000"/>
                <w:sz w:val="22"/>
                <w:szCs w:val="22"/>
              </w:rPr>
              <w:t>Rinotas</w:t>
            </w:r>
            <w:proofErr w:type="spellEnd"/>
            <w:r w:rsidRPr="00F91D07">
              <w:rPr>
                <w:rFonts w:ascii="Times New Roman" w:eastAsia="Times New Roman" w:hAnsi="Times New Roman" w:cs="Times New Roman"/>
                <w:color w:val="000000"/>
                <w:sz w:val="22"/>
                <w:szCs w:val="22"/>
              </w:rPr>
              <w:t xml:space="preserve"> V, </w:t>
            </w:r>
            <w:proofErr w:type="spellStart"/>
            <w:r w:rsidRPr="00F91D07">
              <w:rPr>
                <w:rFonts w:ascii="Times New Roman" w:eastAsia="Times New Roman" w:hAnsi="Times New Roman" w:cs="Times New Roman"/>
                <w:color w:val="000000"/>
                <w:sz w:val="22"/>
                <w:szCs w:val="22"/>
              </w:rPr>
              <w:t>Papaneophytou</w:t>
            </w:r>
            <w:proofErr w:type="spellEnd"/>
            <w:r w:rsidRPr="00F91D07">
              <w:rPr>
                <w:rFonts w:ascii="Times New Roman" w:eastAsia="Times New Roman" w:hAnsi="Times New Roman" w:cs="Times New Roman"/>
                <w:color w:val="000000"/>
                <w:sz w:val="22"/>
                <w:szCs w:val="22"/>
              </w:rPr>
              <w:t xml:space="preserve"> C, </w:t>
            </w:r>
            <w:proofErr w:type="spellStart"/>
            <w:r w:rsidRPr="00F91D07">
              <w:rPr>
                <w:rFonts w:ascii="Times New Roman" w:eastAsia="Times New Roman" w:hAnsi="Times New Roman" w:cs="Times New Roman"/>
                <w:color w:val="000000"/>
                <w:sz w:val="22"/>
                <w:szCs w:val="22"/>
              </w:rPr>
              <w:t>Leonis</w:t>
            </w:r>
            <w:proofErr w:type="spellEnd"/>
            <w:r w:rsidRPr="00F91D07">
              <w:rPr>
                <w:rFonts w:ascii="Times New Roman" w:eastAsia="Times New Roman" w:hAnsi="Times New Roman" w:cs="Times New Roman"/>
                <w:color w:val="000000"/>
                <w:sz w:val="22"/>
                <w:szCs w:val="22"/>
              </w:rPr>
              <w:t xml:space="preserve"> G, et al. (2017) Cheminformatics-aided discovery of small-molecule Protein-Protein Interaction (PPI) dual inhibitors of </w:t>
            </w:r>
            <w:proofErr w:type="spellStart"/>
            <w:r w:rsidRPr="00F91D07">
              <w:rPr>
                <w:rFonts w:ascii="Times New Roman" w:eastAsia="Times New Roman" w:hAnsi="Times New Roman" w:cs="Times New Roman"/>
                <w:color w:val="000000"/>
                <w:sz w:val="22"/>
                <w:szCs w:val="22"/>
              </w:rPr>
              <w:t>Tumor</w:t>
            </w:r>
            <w:proofErr w:type="spellEnd"/>
            <w:r w:rsidRPr="00F91D07">
              <w:rPr>
                <w:rFonts w:ascii="Times New Roman" w:eastAsia="Times New Roman" w:hAnsi="Times New Roman" w:cs="Times New Roman"/>
                <w:color w:val="000000"/>
                <w:sz w:val="22"/>
                <w:szCs w:val="22"/>
              </w:rPr>
              <w:t xml:space="preserve"> Necrosis Factor (TNF) and Receptor Activator of NF-</w:t>
            </w:r>
            <w:proofErr w:type="spellStart"/>
            <w:r w:rsidRPr="00F91D07">
              <w:rPr>
                <w:rFonts w:ascii="Times New Roman" w:eastAsia="Times New Roman" w:hAnsi="Times New Roman" w:cs="Times New Roman"/>
                <w:color w:val="000000"/>
                <w:sz w:val="22"/>
                <w:szCs w:val="22"/>
              </w:rPr>
              <w:t>κB</w:t>
            </w:r>
            <w:proofErr w:type="spellEnd"/>
            <w:r w:rsidRPr="00F91D07">
              <w:rPr>
                <w:rFonts w:ascii="Times New Roman" w:eastAsia="Times New Roman" w:hAnsi="Times New Roman" w:cs="Times New Roman"/>
                <w:color w:val="000000"/>
                <w:sz w:val="22"/>
                <w:szCs w:val="22"/>
              </w:rPr>
              <w:t xml:space="preserve"> Ligand (RANKL). PLOS Computational Biology 13(4): e1005372. </w:t>
            </w:r>
            <w:hyperlink r:id="rId23">
              <w:r w:rsidRPr="00F91D07">
                <w:rPr>
                  <w:rFonts w:ascii="Times New Roman" w:eastAsia="Times New Roman" w:hAnsi="Times New Roman" w:cs="Times New Roman"/>
                  <w:color w:val="467886"/>
                  <w:sz w:val="22"/>
                  <w:szCs w:val="22"/>
                  <w:u w:val="single"/>
                </w:rPr>
                <w:t>https://doi.org/10.1371/journal.pcbi.1005372</w:t>
              </w:r>
            </w:hyperlink>
            <w:r w:rsidRPr="00F91D07">
              <w:rPr>
                <w:rFonts w:ascii="Times New Roman" w:eastAsia="Times New Roman" w:hAnsi="Times New Roman" w:cs="Times New Roman"/>
                <w:color w:val="000000"/>
                <w:sz w:val="22"/>
                <w:szCs w:val="22"/>
              </w:rPr>
              <w:t xml:space="preserve"> </w:t>
            </w:r>
          </w:p>
          <w:p w14:paraId="0BE282C4" w14:textId="77777777" w:rsidR="0003506C" w:rsidRPr="00F91D07" w:rsidRDefault="0003506C">
            <w:pPr>
              <w:pBdr>
                <w:top w:val="nil"/>
                <w:left w:val="nil"/>
                <w:bottom w:val="nil"/>
                <w:right w:val="nil"/>
                <w:between w:val="nil"/>
              </w:pBdr>
              <w:ind w:left="720"/>
              <w:rPr>
                <w:rFonts w:ascii="Times New Roman" w:eastAsia="Times New Roman" w:hAnsi="Times New Roman" w:cs="Times New Roman"/>
                <w:color w:val="000000"/>
                <w:sz w:val="22"/>
                <w:szCs w:val="22"/>
              </w:rPr>
            </w:pPr>
          </w:p>
        </w:tc>
      </w:tr>
      <w:tr w:rsidR="0003506C" w:rsidRPr="00F91D07" w14:paraId="0BE282CD" w14:textId="77777777" w:rsidTr="0057775B">
        <w:trPr>
          <w:trHeight w:val="70"/>
        </w:trPr>
        <w:tc>
          <w:tcPr>
            <w:tcW w:w="613" w:type="dxa"/>
          </w:tcPr>
          <w:p w14:paraId="0BE282C6"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5.2.</w:t>
            </w:r>
          </w:p>
        </w:tc>
        <w:tc>
          <w:tcPr>
            <w:tcW w:w="2027" w:type="dxa"/>
          </w:tcPr>
          <w:p w14:paraId="0BE282C7"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Method used to assess the applicability domain</w:t>
            </w:r>
          </w:p>
        </w:tc>
        <w:tc>
          <w:tcPr>
            <w:tcW w:w="6376" w:type="dxa"/>
          </w:tcPr>
          <w:p w14:paraId="0BE282C8"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The domain of applicability of the consensus model is calculated using the six molecular descriptors shared by all three involved algorithms. The distance of a test molecule to its nearest neighbour in the training set in compared to the pre-defined APD threshold, APD='d'+'</w:t>
            </w:r>
            <w:proofErr w:type="spellStart"/>
            <w:r w:rsidRPr="00F91D07">
              <w:rPr>
                <w:rFonts w:ascii="Times New Roman" w:eastAsia="Times New Roman" w:hAnsi="Times New Roman" w:cs="Times New Roman"/>
                <w:sz w:val="22"/>
                <w:szCs w:val="22"/>
              </w:rPr>
              <w:t>stdev</w:t>
            </w:r>
            <w:proofErr w:type="spellEnd"/>
            <w:r w:rsidRPr="00F91D07">
              <w:rPr>
                <w:rFonts w:ascii="Times New Roman" w:eastAsia="Times New Roman" w:hAnsi="Times New Roman" w:cs="Times New Roman"/>
                <w:sz w:val="22"/>
                <w:szCs w:val="22"/>
              </w:rPr>
              <w:t xml:space="preserve">'*z. </w:t>
            </w:r>
          </w:p>
          <w:p w14:paraId="0BE282C9" w14:textId="77777777" w:rsidR="0003506C" w:rsidRPr="00F91D07" w:rsidRDefault="00D84E98">
            <w:pPr>
              <w:widowControl w:val="0"/>
              <w:numPr>
                <w:ilvl w:val="0"/>
                <w:numId w:val="2"/>
              </w:numPr>
              <w:pBdr>
                <w:top w:val="nil"/>
                <w:left w:val="nil"/>
                <w:bottom w:val="nil"/>
                <w:right w:val="nil"/>
                <w:between w:val="nil"/>
              </w:pBdr>
              <w:spacing w:after="0"/>
              <w:rPr>
                <w:rFonts w:ascii="Times New Roman" w:eastAsia="Times New Roman" w:hAnsi="Times New Roman" w:cs="Times New Roman"/>
                <w:color w:val="000000"/>
                <w:sz w:val="22"/>
                <w:szCs w:val="22"/>
              </w:rPr>
            </w:pPr>
            <w:r w:rsidRPr="00F91D07">
              <w:rPr>
                <w:rFonts w:ascii="Times New Roman" w:eastAsia="Times New Roman" w:hAnsi="Times New Roman" w:cs="Times New Roman"/>
                <w:color w:val="000000"/>
                <w:sz w:val="22"/>
                <w:szCs w:val="22"/>
              </w:rPr>
              <w:t xml:space="preserve">First, the average Euclidean distances between all pairs of training data is calculated and then the set of distances that were lower than the average is formulated. </w:t>
            </w:r>
          </w:p>
          <w:p w14:paraId="0BE282CA" w14:textId="77777777" w:rsidR="0003506C" w:rsidRPr="00F91D07" w:rsidRDefault="00D84E98">
            <w:pPr>
              <w:widowControl w:val="0"/>
              <w:numPr>
                <w:ilvl w:val="0"/>
                <w:numId w:val="2"/>
              </w:numPr>
              <w:pBdr>
                <w:top w:val="nil"/>
                <w:left w:val="nil"/>
                <w:bottom w:val="nil"/>
                <w:right w:val="nil"/>
                <w:between w:val="nil"/>
              </w:pBdr>
              <w:spacing w:after="0"/>
              <w:rPr>
                <w:rFonts w:ascii="Times New Roman" w:eastAsia="Times New Roman" w:hAnsi="Times New Roman" w:cs="Times New Roman"/>
                <w:color w:val="000000"/>
                <w:sz w:val="22"/>
                <w:szCs w:val="22"/>
              </w:rPr>
            </w:pPr>
            <w:r w:rsidRPr="00F91D07">
              <w:rPr>
                <w:rFonts w:ascii="Times New Roman" w:eastAsia="Times New Roman" w:hAnsi="Times New Roman" w:cs="Times New Roman"/>
                <w:color w:val="000000"/>
                <w:sz w:val="22"/>
                <w:szCs w:val="22"/>
              </w:rPr>
              <w:t>The 'd' and '</w:t>
            </w:r>
            <w:proofErr w:type="spellStart"/>
            <w:r w:rsidRPr="00F91D07">
              <w:rPr>
                <w:rFonts w:ascii="Times New Roman" w:eastAsia="Times New Roman" w:hAnsi="Times New Roman" w:cs="Times New Roman"/>
                <w:color w:val="000000"/>
                <w:sz w:val="22"/>
                <w:szCs w:val="22"/>
              </w:rPr>
              <w:t>stdev</w:t>
            </w:r>
            <w:proofErr w:type="spellEnd"/>
            <w:r w:rsidRPr="00F91D07">
              <w:rPr>
                <w:rFonts w:ascii="Times New Roman" w:eastAsia="Times New Roman" w:hAnsi="Times New Roman" w:cs="Times New Roman"/>
                <w:color w:val="000000"/>
                <w:sz w:val="22"/>
                <w:szCs w:val="22"/>
              </w:rPr>
              <w:t xml:space="preserve">' values are finally determined as the average and standard deviation of all distances included in the remaining set. </w:t>
            </w:r>
          </w:p>
          <w:p w14:paraId="0BE282CB" w14:textId="77777777" w:rsidR="0003506C" w:rsidRPr="00F91D07" w:rsidRDefault="00D84E98">
            <w:pPr>
              <w:widowControl w:val="0"/>
              <w:numPr>
                <w:ilvl w:val="0"/>
                <w:numId w:val="2"/>
              </w:numPr>
              <w:pBdr>
                <w:top w:val="nil"/>
                <w:left w:val="nil"/>
                <w:bottom w:val="nil"/>
                <w:right w:val="nil"/>
                <w:between w:val="nil"/>
              </w:pBdr>
              <w:spacing w:after="0"/>
              <w:rPr>
                <w:rFonts w:ascii="Times New Roman" w:eastAsia="Times New Roman" w:hAnsi="Times New Roman" w:cs="Times New Roman"/>
                <w:color w:val="000000"/>
                <w:sz w:val="22"/>
                <w:szCs w:val="22"/>
              </w:rPr>
            </w:pPr>
            <w:r w:rsidRPr="00F91D07">
              <w:rPr>
                <w:rFonts w:ascii="Times New Roman" w:eastAsia="Times New Roman" w:hAnsi="Times New Roman" w:cs="Times New Roman"/>
                <w:color w:val="000000"/>
                <w:sz w:val="22"/>
                <w:szCs w:val="22"/>
              </w:rPr>
              <w:t>z is an empirical parameter with a value of 0.5</w:t>
            </w:r>
          </w:p>
          <w:p w14:paraId="0BE282CC" w14:textId="77777777" w:rsidR="0003506C" w:rsidRPr="00F91D07" w:rsidRDefault="0003506C">
            <w:pPr>
              <w:pBdr>
                <w:top w:val="nil"/>
                <w:left w:val="nil"/>
                <w:bottom w:val="nil"/>
                <w:right w:val="nil"/>
                <w:between w:val="nil"/>
              </w:pBdr>
              <w:ind w:left="720"/>
              <w:rPr>
                <w:rFonts w:ascii="Times New Roman" w:eastAsia="Times New Roman" w:hAnsi="Times New Roman" w:cs="Times New Roman"/>
                <w:color w:val="000000"/>
                <w:sz w:val="22"/>
                <w:szCs w:val="22"/>
              </w:rPr>
            </w:pPr>
          </w:p>
        </w:tc>
      </w:tr>
      <w:tr w:rsidR="0003506C" w:rsidRPr="00F91D07" w14:paraId="0BE282D1" w14:textId="77777777">
        <w:trPr>
          <w:trHeight w:val="706"/>
        </w:trPr>
        <w:tc>
          <w:tcPr>
            <w:tcW w:w="613" w:type="dxa"/>
          </w:tcPr>
          <w:p w14:paraId="0BE282CE"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5.3.</w:t>
            </w:r>
          </w:p>
        </w:tc>
        <w:tc>
          <w:tcPr>
            <w:tcW w:w="2027" w:type="dxa"/>
          </w:tcPr>
          <w:p w14:paraId="0BE282CF"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Software name and version for applicability domain assessment</w:t>
            </w:r>
          </w:p>
        </w:tc>
        <w:tc>
          <w:tcPr>
            <w:tcW w:w="6376" w:type="dxa"/>
          </w:tcPr>
          <w:p w14:paraId="0BE282D0"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‘Domain-APD’ node from the </w:t>
            </w:r>
            <w:proofErr w:type="spellStart"/>
            <w:r w:rsidRPr="00F91D07">
              <w:rPr>
                <w:rFonts w:ascii="Times New Roman" w:eastAsia="Times New Roman" w:hAnsi="Times New Roman" w:cs="Times New Roman"/>
                <w:sz w:val="22"/>
                <w:szCs w:val="22"/>
              </w:rPr>
              <w:t>Enalos</w:t>
            </w:r>
            <w:proofErr w:type="spellEnd"/>
            <w:r w:rsidRPr="00F91D07">
              <w:rPr>
                <w:rFonts w:ascii="Times New Roman" w:eastAsia="Times New Roman" w:hAnsi="Times New Roman" w:cs="Times New Roman"/>
                <w:sz w:val="22"/>
                <w:szCs w:val="22"/>
              </w:rPr>
              <w:t>+ extension for the KNIME Analytics Platform (version 4.7.5)</w:t>
            </w:r>
          </w:p>
        </w:tc>
      </w:tr>
      <w:tr w:rsidR="0003506C" w:rsidRPr="00F91D07" w14:paraId="0BE282D5" w14:textId="77777777">
        <w:trPr>
          <w:trHeight w:val="900"/>
        </w:trPr>
        <w:tc>
          <w:tcPr>
            <w:tcW w:w="613" w:type="dxa"/>
          </w:tcPr>
          <w:p w14:paraId="0BE282D2"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5.4.</w:t>
            </w:r>
          </w:p>
        </w:tc>
        <w:tc>
          <w:tcPr>
            <w:tcW w:w="2027" w:type="dxa"/>
          </w:tcPr>
          <w:p w14:paraId="0BE282D3"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Limits of applicability</w:t>
            </w:r>
          </w:p>
        </w:tc>
        <w:tc>
          <w:tcPr>
            <w:tcW w:w="6376" w:type="dxa"/>
          </w:tcPr>
          <w:p w14:paraId="0BE282D4"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APD threshold = 1.255, If the domain of a molecule is lower than this threshold, then the prediction is considered reliable. The reliability percentage of the testing set equals 99.2% (366 out of 369 compounds of the test set).</w:t>
            </w:r>
          </w:p>
        </w:tc>
      </w:tr>
      <w:tr w:rsidR="0003506C" w:rsidRPr="00F91D07" w14:paraId="0BE282D8" w14:textId="77777777">
        <w:trPr>
          <w:trHeight w:val="688"/>
        </w:trPr>
        <w:tc>
          <w:tcPr>
            <w:tcW w:w="613" w:type="dxa"/>
            <w:shd w:val="clear" w:color="auto" w:fill="E8E8E8"/>
          </w:tcPr>
          <w:p w14:paraId="0BE282D6" w14:textId="77777777" w:rsidR="0003506C" w:rsidRPr="00F91D07" w:rsidRDefault="00D84E98">
            <w:pPr>
              <w:rPr>
                <w:rFonts w:ascii="Times New Roman" w:eastAsia="Times New Roman" w:hAnsi="Times New Roman" w:cs="Times New Roman"/>
                <w:b/>
                <w:sz w:val="22"/>
                <w:szCs w:val="22"/>
              </w:rPr>
            </w:pPr>
            <w:r w:rsidRPr="00F91D07">
              <w:rPr>
                <w:rFonts w:ascii="Times New Roman" w:eastAsia="Times New Roman" w:hAnsi="Times New Roman" w:cs="Times New Roman"/>
                <w:b/>
                <w:sz w:val="22"/>
                <w:szCs w:val="22"/>
              </w:rPr>
              <w:t>6</w:t>
            </w:r>
          </w:p>
        </w:tc>
        <w:tc>
          <w:tcPr>
            <w:tcW w:w="8403" w:type="dxa"/>
            <w:gridSpan w:val="2"/>
            <w:shd w:val="clear" w:color="auto" w:fill="E8E8E8"/>
          </w:tcPr>
          <w:p w14:paraId="0BE282D7" w14:textId="77777777" w:rsidR="0003506C" w:rsidRPr="00F91D07" w:rsidRDefault="00D84E98">
            <w:pPr>
              <w:rPr>
                <w:rFonts w:ascii="Times New Roman" w:eastAsia="Times New Roman" w:hAnsi="Times New Roman" w:cs="Times New Roman"/>
                <w:b/>
                <w:sz w:val="22"/>
                <w:szCs w:val="22"/>
              </w:rPr>
            </w:pPr>
            <w:r w:rsidRPr="00F91D07">
              <w:rPr>
                <w:rFonts w:ascii="Times New Roman" w:eastAsia="Times New Roman" w:hAnsi="Times New Roman" w:cs="Times New Roman"/>
                <w:b/>
                <w:sz w:val="22"/>
                <w:szCs w:val="22"/>
              </w:rPr>
              <w:t>Defining goodness-of-fit and robustness (internal validation) – OECD Principle 4: “APPROPRIATE MEASURES OF GOODNESS-OF-FIT, ROBUSTENESS AND PREDICTIVITY”</w:t>
            </w:r>
          </w:p>
        </w:tc>
      </w:tr>
      <w:tr w:rsidR="0003506C" w:rsidRPr="00F91D07" w14:paraId="0BE282DC" w14:textId="77777777">
        <w:trPr>
          <w:trHeight w:val="1121"/>
        </w:trPr>
        <w:tc>
          <w:tcPr>
            <w:tcW w:w="613" w:type="dxa"/>
          </w:tcPr>
          <w:p w14:paraId="0BE282D9"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6.1.</w:t>
            </w:r>
          </w:p>
        </w:tc>
        <w:tc>
          <w:tcPr>
            <w:tcW w:w="2027" w:type="dxa"/>
          </w:tcPr>
          <w:p w14:paraId="0BE282DA"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Availability of the training set</w:t>
            </w:r>
          </w:p>
        </w:tc>
        <w:tc>
          <w:tcPr>
            <w:tcW w:w="6376" w:type="dxa"/>
          </w:tcPr>
          <w:p w14:paraId="0BE282DB"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It is available but not attached. The whole set of the filtered molecular descriptors can be accessed via </w:t>
            </w:r>
            <w:proofErr w:type="spellStart"/>
            <w:r w:rsidRPr="00F91D07">
              <w:rPr>
                <w:rFonts w:ascii="Times New Roman" w:eastAsia="Times New Roman" w:hAnsi="Times New Roman" w:cs="Times New Roman"/>
                <w:sz w:val="22"/>
                <w:szCs w:val="22"/>
              </w:rPr>
              <w:t>ChemPharos</w:t>
            </w:r>
            <w:proofErr w:type="spellEnd"/>
            <w:r w:rsidRPr="00F91D07">
              <w:rPr>
                <w:rFonts w:ascii="Times New Roman" w:eastAsia="Times New Roman" w:hAnsi="Times New Roman" w:cs="Times New Roman"/>
                <w:sz w:val="22"/>
                <w:szCs w:val="22"/>
              </w:rPr>
              <w:t xml:space="preserve"> (</w:t>
            </w:r>
            <w:hyperlink r:id="rId24">
              <w:r w:rsidRPr="00F91D07">
                <w:rPr>
                  <w:rFonts w:ascii="Times New Roman" w:eastAsia="Times New Roman" w:hAnsi="Times New Roman" w:cs="Times New Roman"/>
                  <w:color w:val="1155CC"/>
                  <w:sz w:val="22"/>
                  <w:szCs w:val="22"/>
                  <w:u w:val="single"/>
                </w:rPr>
                <w:t>https://db.chempharos.eu/datasets/Datasets.zul?datasetID=ds9</w:t>
              </w:r>
            </w:hyperlink>
            <w:r w:rsidRPr="00F91D07">
              <w:rPr>
                <w:rFonts w:ascii="Times New Roman" w:eastAsia="Times New Roman" w:hAnsi="Times New Roman" w:cs="Times New Roman"/>
                <w:sz w:val="22"/>
                <w:szCs w:val="22"/>
              </w:rPr>
              <w:t xml:space="preserve">). </w:t>
            </w:r>
          </w:p>
        </w:tc>
      </w:tr>
      <w:tr w:rsidR="0003506C" w:rsidRPr="00F91D07" w14:paraId="0BE282E3" w14:textId="77777777">
        <w:trPr>
          <w:trHeight w:val="1071"/>
        </w:trPr>
        <w:tc>
          <w:tcPr>
            <w:tcW w:w="613" w:type="dxa"/>
          </w:tcPr>
          <w:p w14:paraId="0BE282DD"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6.2.</w:t>
            </w:r>
          </w:p>
        </w:tc>
        <w:tc>
          <w:tcPr>
            <w:tcW w:w="2027" w:type="dxa"/>
          </w:tcPr>
          <w:p w14:paraId="0BE282DE"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Available information for the training set</w:t>
            </w:r>
          </w:p>
        </w:tc>
        <w:tc>
          <w:tcPr>
            <w:tcW w:w="6376" w:type="dxa"/>
          </w:tcPr>
          <w:p w14:paraId="0BE282DF"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Available information for the training set:</w:t>
            </w:r>
          </w:p>
          <w:p w14:paraId="0BE282E0"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 a) SMILES notations</w:t>
            </w:r>
          </w:p>
          <w:p w14:paraId="0BE282E1"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 b) </w:t>
            </w:r>
            <w:proofErr w:type="spellStart"/>
            <w:r w:rsidRPr="00F91D07">
              <w:rPr>
                <w:rFonts w:ascii="Times New Roman" w:eastAsia="Times New Roman" w:hAnsi="Times New Roman" w:cs="Times New Roman"/>
                <w:sz w:val="22"/>
                <w:szCs w:val="22"/>
              </w:rPr>
              <w:t>InChiKeys</w:t>
            </w:r>
            <w:proofErr w:type="spellEnd"/>
            <w:r w:rsidRPr="00F91D07">
              <w:rPr>
                <w:rFonts w:ascii="Times New Roman" w:eastAsia="Times New Roman" w:hAnsi="Times New Roman" w:cs="Times New Roman"/>
                <w:sz w:val="22"/>
                <w:szCs w:val="22"/>
              </w:rPr>
              <w:t xml:space="preserve"> codes</w:t>
            </w:r>
          </w:p>
          <w:p w14:paraId="0BE282E2"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 c) PubChem Compound ID and </w:t>
            </w:r>
            <w:proofErr w:type="spellStart"/>
            <w:r w:rsidRPr="00F91D07">
              <w:rPr>
                <w:rFonts w:ascii="Times New Roman" w:eastAsia="Times New Roman" w:hAnsi="Times New Roman" w:cs="Times New Roman"/>
                <w:sz w:val="22"/>
                <w:szCs w:val="22"/>
              </w:rPr>
              <w:t>ChEMBL</w:t>
            </w:r>
            <w:proofErr w:type="spellEnd"/>
            <w:r w:rsidRPr="00F91D07">
              <w:rPr>
                <w:rFonts w:ascii="Times New Roman" w:eastAsia="Times New Roman" w:hAnsi="Times New Roman" w:cs="Times New Roman"/>
                <w:sz w:val="22"/>
                <w:szCs w:val="22"/>
              </w:rPr>
              <w:t xml:space="preserve"> ID.</w:t>
            </w:r>
          </w:p>
        </w:tc>
      </w:tr>
      <w:tr w:rsidR="0003506C" w:rsidRPr="00F91D07" w14:paraId="0BE282E7" w14:textId="77777777">
        <w:trPr>
          <w:trHeight w:val="548"/>
        </w:trPr>
        <w:tc>
          <w:tcPr>
            <w:tcW w:w="613" w:type="dxa"/>
          </w:tcPr>
          <w:p w14:paraId="0BE282E4"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6.3.</w:t>
            </w:r>
          </w:p>
        </w:tc>
        <w:tc>
          <w:tcPr>
            <w:tcW w:w="2027" w:type="dxa"/>
          </w:tcPr>
          <w:p w14:paraId="0BE282E5"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Data for each descriptor variable for the training set</w:t>
            </w:r>
          </w:p>
        </w:tc>
        <w:tc>
          <w:tcPr>
            <w:tcW w:w="6376" w:type="dxa"/>
          </w:tcPr>
          <w:p w14:paraId="0BE282E6"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The descriptor values of the training set are available via </w:t>
            </w:r>
            <w:proofErr w:type="spellStart"/>
            <w:r w:rsidRPr="00F91D07">
              <w:rPr>
                <w:rFonts w:ascii="Times New Roman" w:eastAsia="Times New Roman" w:hAnsi="Times New Roman" w:cs="Times New Roman"/>
                <w:sz w:val="22"/>
                <w:szCs w:val="22"/>
              </w:rPr>
              <w:t>ChemPharos</w:t>
            </w:r>
            <w:proofErr w:type="spellEnd"/>
            <w:r w:rsidRPr="00F91D07">
              <w:rPr>
                <w:rFonts w:ascii="Times New Roman" w:eastAsia="Times New Roman" w:hAnsi="Times New Roman" w:cs="Times New Roman"/>
                <w:sz w:val="22"/>
                <w:szCs w:val="22"/>
              </w:rPr>
              <w:t>.</w:t>
            </w:r>
          </w:p>
        </w:tc>
      </w:tr>
      <w:tr w:rsidR="0003506C" w:rsidRPr="00F91D07" w14:paraId="0BE282EB" w14:textId="77777777">
        <w:trPr>
          <w:trHeight w:val="572"/>
        </w:trPr>
        <w:tc>
          <w:tcPr>
            <w:tcW w:w="613" w:type="dxa"/>
          </w:tcPr>
          <w:p w14:paraId="0BE282E8"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6.4.</w:t>
            </w:r>
          </w:p>
        </w:tc>
        <w:tc>
          <w:tcPr>
            <w:tcW w:w="2027" w:type="dxa"/>
          </w:tcPr>
          <w:p w14:paraId="0BE282E9"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Data for the dependent variable for the training set</w:t>
            </w:r>
          </w:p>
        </w:tc>
        <w:tc>
          <w:tcPr>
            <w:tcW w:w="6376" w:type="dxa"/>
          </w:tcPr>
          <w:p w14:paraId="0BE282EA"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The dependent variable values of the training set are available via </w:t>
            </w:r>
            <w:proofErr w:type="spellStart"/>
            <w:r w:rsidRPr="00F91D07">
              <w:rPr>
                <w:rFonts w:ascii="Times New Roman" w:eastAsia="Times New Roman" w:hAnsi="Times New Roman" w:cs="Times New Roman"/>
                <w:sz w:val="22"/>
                <w:szCs w:val="22"/>
              </w:rPr>
              <w:t>ChemPharos</w:t>
            </w:r>
            <w:proofErr w:type="spellEnd"/>
            <w:r w:rsidRPr="00F91D07">
              <w:rPr>
                <w:rFonts w:ascii="Times New Roman" w:eastAsia="Times New Roman" w:hAnsi="Times New Roman" w:cs="Times New Roman"/>
                <w:sz w:val="22"/>
                <w:szCs w:val="22"/>
              </w:rPr>
              <w:t xml:space="preserve">. </w:t>
            </w:r>
          </w:p>
        </w:tc>
      </w:tr>
      <w:tr w:rsidR="0003506C" w:rsidRPr="00F91D07" w14:paraId="0BE282EF" w14:textId="77777777">
        <w:trPr>
          <w:trHeight w:val="1323"/>
        </w:trPr>
        <w:tc>
          <w:tcPr>
            <w:tcW w:w="613" w:type="dxa"/>
          </w:tcPr>
          <w:p w14:paraId="0BE282EC"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6.5.</w:t>
            </w:r>
          </w:p>
        </w:tc>
        <w:tc>
          <w:tcPr>
            <w:tcW w:w="2027" w:type="dxa"/>
          </w:tcPr>
          <w:p w14:paraId="0BE282ED"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Other information about the training set</w:t>
            </w:r>
          </w:p>
        </w:tc>
        <w:tc>
          <w:tcPr>
            <w:tcW w:w="6376" w:type="dxa"/>
          </w:tcPr>
          <w:p w14:paraId="0BE282EE"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The initial dataset was partitioned into three representative subsets, the training, test and blank set. The training set percentage was set at 70%, thus it consists of 861 small molecules selected for model development. Also, the training set includes 574 molecules characterised as ‘Inactive’, and 287 molecules characterised as ‘Active’.</w:t>
            </w:r>
          </w:p>
        </w:tc>
      </w:tr>
      <w:tr w:rsidR="0003506C" w:rsidRPr="00F91D07" w14:paraId="0BE282F7" w14:textId="77777777">
        <w:trPr>
          <w:trHeight w:val="1624"/>
        </w:trPr>
        <w:tc>
          <w:tcPr>
            <w:tcW w:w="613" w:type="dxa"/>
          </w:tcPr>
          <w:p w14:paraId="0BE282F0"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6.6.</w:t>
            </w:r>
          </w:p>
        </w:tc>
        <w:tc>
          <w:tcPr>
            <w:tcW w:w="2027" w:type="dxa"/>
          </w:tcPr>
          <w:p w14:paraId="0BE282F1"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Pre-processing of data before modelling</w:t>
            </w:r>
          </w:p>
        </w:tc>
        <w:tc>
          <w:tcPr>
            <w:tcW w:w="6376" w:type="dxa"/>
          </w:tcPr>
          <w:p w14:paraId="0BE282F2" w14:textId="77777777" w:rsidR="0003506C" w:rsidRPr="00F91D07" w:rsidRDefault="00D84E98" w:rsidP="00695733">
            <w:pPr>
              <w:pStyle w:val="ListParagraph"/>
              <w:widowControl w:val="0"/>
              <w:numPr>
                <w:ilvl w:val="0"/>
                <w:numId w:val="8"/>
              </w:numPr>
              <w:pBdr>
                <w:top w:val="nil"/>
                <w:left w:val="nil"/>
                <w:bottom w:val="nil"/>
                <w:right w:val="nil"/>
                <w:between w:val="nil"/>
              </w:pBdr>
              <w:spacing w:after="0"/>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Low Variance filter: </w:t>
            </w:r>
            <w:proofErr w:type="spellStart"/>
            <w:r w:rsidRPr="00F91D07">
              <w:rPr>
                <w:rFonts w:ascii="Times New Roman" w:eastAsia="Times New Roman" w:hAnsi="Times New Roman" w:cs="Times New Roman"/>
                <w:sz w:val="22"/>
                <w:szCs w:val="22"/>
              </w:rPr>
              <w:t>Cutoff</w:t>
            </w:r>
            <w:proofErr w:type="spellEnd"/>
            <w:r w:rsidRPr="00F91D07">
              <w:rPr>
                <w:rFonts w:ascii="Times New Roman" w:eastAsia="Times New Roman" w:hAnsi="Times New Roman" w:cs="Times New Roman"/>
                <w:sz w:val="22"/>
                <w:szCs w:val="22"/>
              </w:rPr>
              <w:t xml:space="preserve"> limit of 20% to filter out columns.</w:t>
            </w:r>
          </w:p>
          <w:p w14:paraId="0BE282F3" w14:textId="77777777" w:rsidR="0003506C" w:rsidRPr="00F91D07" w:rsidRDefault="00D84E98" w:rsidP="00695733">
            <w:pPr>
              <w:pStyle w:val="ListParagraph"/>
              <w:widowControl w:val="0"/>
              <w:numPr>
                <w:ilvl w:val="0"/>
                <w:numId w:val="8"/>
              </w:numPr>
              <w:pBdr>
                <w:top w:val="nil"/>
                <w:left w:val="nil"/>
                <w:bottom w:val="nil"/>
                <w:right w:val="nil"/>
                <w:between w:val="nil"/>
              </w:pBdr>
              <w:spacing w:after="0"/>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Removal of duplicate molecules</w:t>
            </w:r>
          </w:p>
          <w:p w14:paraId="0BE282F4" w14:textId="77777777" w:rsidR="0003506C" w:rsidRPr="00F91D07" w:rsidRDefault="00D84E98" w:rsidP="00695733">
            <w:pPr>
              <w:pStyle w:val="ListParagraph"/>
              <w:widowControl w:val="0"/>
              <w:numPr>
                <w:ilvl w:val="0"/>
                <w:numId w:val="8"/>
              </w:numPr>
              <w:pBdr>
                <w:top w:val="nil"/>
                <w:left w:val="nil"/>
                <w:bottom w:val="nil"/>
                <w:right w:val="nil"/>
                <w:between w:val="nil"/>
              </w:pBdr>
              <w:spacing w:after="0"/>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Under-sampling technique: To limit the imbalance presented in the initial dataset.</w:t>
            </w:r>
          </w:p>
          <w:p w14:paraId="0BE282F5" w14:textId="77777777" w:rsidR="0003506C" w:rsidRPr="00F91D07" w:rsidRDefault="00D84E98" w:rsidP="00695733">
            <w:pPr>
              <w:pStyle w:val="ListParagraph"/>
              <w:widowControl w:val="0"/>
              <w:numPr>
                <w:ilvl w:val="0"/>
                <w:numId w:val="8"/>
              </w:numPr>
              <w:pBdr>
                <w:top w:val="nil"/>
                <w:left w:val="nil"/>
                <w:bottom w:val="nil"/>
                <w:right w:val="nil"/>
                <w:between w:val="nil"/>
              </w:pBdr>
              <w:spacing w:after="0"/>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Z-score normalization: Gaussian distribution.</w:t>
            </w:r>
          </w:p>
          <w:p w14:paraId="0BE282F6" w14:textId="77777777" w:rsidR="0003506C" w:rsidRPr="00F91D07" w:rsidRDefault="00D84E98" w:rsidP="00695733">
            <w:pPr>
              <w:pStyle w:val="ListParagraph"/>
              <w:widowControl w:val="0"/>
              <w:numPr>
                <w:ilvl w:val="0"/>
                <w:numId w:val="8"/>
              </w:numPr>
              <w:pBdr>
                <w:top w:val="nil"/>
                <w:left w:val="nil"/>
                <w:bottom w:val="nil"/>
                <w:right w:val="nil"/>
                <w:between w:val="nil"/>
              </w:pBdr>
              <w:spacing w:after="0"/>
              <w:rPr>
                <w:rFonts w:ascii="Times New Roman" w:eastAsia="Times New Roman" w:hAnsi="Times New Roman" w:cs="Times New Roman"/>
                <w:color w:val="000000"/>
                <w:sz w:val="22"/>
                <w:szCs w:val="22"/>
              </w:rPr>
            </w:pPr>
            <w:r w:rsidRPr="00F91D07">
              <w:rPr>
                <w:rFonts w:ascii="Times New Roman" w:eastAsia="Times New Roman" w:hAnsi="Times New Roman" w:cs="Times New Roman"/>
                <w:sz w:val="22"/>
                <w:szCs w:val="22"/>
              </w:rPr>
              <w:t>Feature selection was performed as described in Section 4.4.</w:t>
            </w:r>
          </w:p>
        </w:tc>
      </w:tr>
      <w:tr w:rsidR="0003506C" w:rsidRPr="00F91D07" w14:paraId="0BE282FB" w14:textId="77777777">
        <w:trPr>
          <w:trHeight w:val="544"/>
        </w:trPr>
        <w:tc>
          <w:tcPr>
            <w:tcW w:w="613" w:type="dxa"/>
          </w:tcPr>
          <w:p w14:paraId="0BE282F8"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6.7.</w:t>
            </w:r>
          </w:p>
        </w:tc>
        <w:tc>
          <w:tcPr>
            <w:tcW w:w="2027" w:type="dxa"/>
          </w:tcPr>
          <w:p w14:paraId="0BE282F9"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Statistics for goodness-of-fit</w:t>
            </w:r>
          </w:p>
        </w:tc>
        <w:tc>
          <w:tcPr>
            <w:tcW w:w="6376" w:type="dxa"/>
          </w:tcPr>
          <w:p w14:paraId="0BE282FA" w14:textId="7C1FFFF5" w:rsidR="0003506C" w:rsidRPr="00F91D07" w:rsidRDefault="009360AB">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Performance metrics based on test set: </w:t>
            </w:r>
            <w:r w:rsidR="00D84E98" w:rsidRPr="00F91D07">
              <w:rPr>
                <w:rFonts w:ascii="Times New Roman" w:eastAsia="Times New Roman" w:hAnsi="Times New Roman" w:cs="Times New Roman"/>
                <w:sz w:val="22"/>
                <w:szCs w:val="22"/>
              </w:rPr>
              <w:t xml:space="preserve">Confusion matrix, Accuracy, </w:t>
            </w:r>
            <w:r w:rsidR="00E1313A" w:rsidRPr="00F91D07">
              <w:rPr>
                <w:rFonts w:ascii="Times New Roman" w:eastAsia="Times New Roman" w:hAnsi="Times New Roman" w:cs="Times New Roman"/>
                <w:sz w:val="22"/>
                <w:szCs w:val="22"/>
              </w:rPr>
              <w:t xml:space="preserve">Balanced Accuracy, </w:t>
            </w:r>
            <w:r w:rsidR="00D84E98" w:rsidRPr="00F91D07">
              <w:rPr>
                <w:rFonts w:ascii="Times New Roman" w:eastAsia="Times New Roman" w:hAnsi="Times New Roman" w:cs="Times New Roman"/>
                <w:sz w:val="22"/>
                <w:szCs w:val="22"/>
              </w:rPr>
              <w:t>Sensitivity, Precision, F1-score, Cohen’s kappa</w:t>
            </w:r>
          </w:p>
        </w:tc>
      </w:tr>
      <w:tr w:rsidR="0003506C" w:rsidRPr="00F91D07" w14:paraId="0BE282FF" w14:textId="77777777">
        <w:trPr>
          <w:trHeight w:val="600"/>
        </w:trPr>
        <w:tc>
          <w:tcPr>
            <w:tcW w:w="613" w:type="dxa"/>
          </w:tcPr>
          <w:p w14:paraId="0BE282FC"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6.8.</w:t>
            </w:r>
          </w:p>
        </w:tc>
        <w:tc>
          <w:tcPr>
            <w:tcW w:w="2027" w:type="dxa"/>
          </w:tcPr>
          <w:p w14:paraId="0BE282FD"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Robustness - Statistics obtained by leave-one-out cross-validation</w:t>
            </w:r>
          </w:p>
        </w:tc>
        <w:tc>
          <w:tcPr>
            <w:tcW w:w="6376" w:type="dxa"/>
          </w:tcPr>
          <w:p w14:paraId="0BE282FE"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Not Applicable</w:t>
            </w:r>
          </w:p>
        </w:tc>
      </w:tr>
      <w:tr w:rsidR="0003506C" w:rsidRPr="00F91D07" w14:paraId="0BE28303" w14:textId="77777777" w:rsidTr="0057775B">
        <w:trPr>
          <w:trHeight w:val="2313"/>
        </w:trPr>
        <w:tc>
          <w:tcPr>
            <w:tcW w:w="613" w:type="dxa"/>
          </w:tcPr>
          <w:p w14:paraId="0BE28300"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6.9.</w:t>
            </w:r>
          </w:p>
        </w:tc>
        <w:tc>
          <w:tcPr>
            <w:tcW w:w="2027" w:type="dxa"/>
          </w:tcPr>
          <w:p w14:paraId="0BE28301"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Robustness - Statistics obtained by leave-many-out cross-validation</w:t>
            </w:r>
          </w:p>
        </w:tc>
        <w:tc>
          <w:tcPr>
            <w:tcW w:w="6376" w:type="dxa"/>
          </w:tcPr>
          <w:p w14:paraId="03529560" w14:textId="77777777" w:rsidR="00313FDC" w:rsidRPr="00F91D07" w:rsidRDefault="004B237E" w:rsidP="009360AB">
            <w:pPr>
              <w:spacing w:after="0"/>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Stratified </w:t>
            </w:r>
            <w:r w:rsidR="00C57180" w:rsidRPr="00F91D07">
              <w:rPr>
                <w:rFonts w:ascii="Times New Roman" w:eastAsia="Times New Roman" w:hAnsi="Times New Roman" w:cs="Times New Roman"/>
                <w:sz w:val="22"/>
                <w:szCs w:val="22"/>
              </w:rPr>
              <w:t>10-Fol</w:t>
            </w:r>
            <w:r w:rsidRPr="00F91D07">
              <w:rPr>
                <w:rFonts w:ascii="Times New Roman" w:eastAsia="Times New Roman" w:hAnsi="Times New Roman" w:cs="Times New Roman"/>
                <w:sz w:val="22"/>
                <w:szCs w:val="22"/>
              </w:rPr>
              <w:t>d Cross Validation</w:t>
            </w:r>
            <w:r w:rsidR="00D84E98" w:rsidRPr="00F91D07">
              <w:rPr>
                <w:rFonts w:ascii="Times New Roman" w:eastAsia="Times New Roman" w:hAnsi="Times New Roman" w:cs="Times New Roman"/>
                <w:sz w:val="22"/>
                <w:szCs w:val="22"/>
              </w:rPr>
              <w:t xml:space="preserve"> </w:t>
            </w:r>
          </w:p>
          <w:p w14:paraId="268B27EA" w14:textId="2FEB09B3" w:rsidR="00313FDC" w:rsidRPr="00F91D07" w:rsidRDefault="00313FDC" w:rsidP="009360AB">
            <w:pPr>
              <w:spacing w:after="0"/>
              <w:jc w:val="cente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Accuracy = 0.812 ± 0.045</w:t>
            </w:r>
            <w:r w:rsidR="0097274B" w:rsidRPr="00F91D07">
              <w:rPr>
                <w:rFonts w:ascii="Times New Roman" w:eastAsia="Times New Roman" w:hAnsi="Times New Roman" w:cs="Times New Roman"/>
                <w:sz w:val="22"/>
                <w:szCs w:val="22"/>
              </w:rPr>
              <w:t>,</w:t>
            </w:r>
          </w:p>
          <w:p w14:paraId="43871074" w14:textId="66DFEBDF" w:rsidR="00313FDC" w:rsidRPr="00F91D07" w:rsidRDefault="00147107" w:rsidP="00FF4E8C">
            <w:pPr>
              <w:spacing w:after="0"/>
              <w:jc w:val="cente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Balanced Accuracy = </w:t>
            </w:r>
            <w:r w:rsidR="00313FDC" w:rsidRPr="00F91D07">
              <w:rPr>
                <w:rFonts w:ascii="Times New Roman" w:eastAsia="Times New Roman" w:hAnsi="Times New Roman" w:cs="Times New Roman"/>
                <w:sz w:val="22"/>
                <w:szCs w:val="22"/>
              </w:rPr>
              <w:t>0.769 ± 0.065</w:t>
            </w:r>
            <w:r w:rsidR="0097274B" w:rsidRPr="00F91D07">
              <w:rPr>
                <w:rFonts w:ascii="Times New Roman" w:eastAsia="Times New Roman" w:hAnsi="Times New Roman" w:cs="Times New Roman"/>
                <w:sz w:val="22"/>
                <w:szCs w:val="22"/>
              </w:rPr>
              <w:t>,</w:t>
            </w:r>
          </w:p>
          <w:p w14:paraId="2F8F00D1" w14:textId="3768ADAB" w:rsidR="00313FDC" w:rsidRPr="00F91D07" w:rsidRDefault="00147107" w:rsidP="00FF4E8C">
            <w:pPr>
              <w:spacing w:after="0"/>
              <w:jc w:val="cente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Sensitivity = </w:t>
            </w:r>
            <w:r w:rsidR="00313FDC" w:rsidRPr="00F91D07">
              <w:rPr>
                <w:rFonts w:ascii="Times New Roman" w:eastAsia="Times New Roman" w:hAnsi="Times New Roman" w:cs="Times New Roman"/>
                <w:sz w:val="22"/>
                <w:szCs w:val="22"/>
              </w:rPr>
              <w:t>0.638 ± 0.129</w:t>
            </w:r>
            <w:r w:rsidR="0097274B" w:rsidRPr="00F91D07">
              <w:rPr>
                <w:rFonts w:ascii="Times New Roman" w:eastAsia="Times New Roman" w:hAnsi="Times New Roman" w:cs="Times New Roman"/>
                <w:sz w:val="22"/>
                <w:szCs w:val="22"/>
              </w:rPr>
              <w:t>,</w:t>
            </w:r>
          </w:p>
          <w:p w14:paraId="1C1F2121" w14:textId="45DB42ED" w:rsidR="00313FDC" w:rsidRPr="00F91D07" w:rsidRDefault="00147107" w:rsidP="00FF4E8C">
            <w:pPr>
              <w:spacing w:after="0"/>
              <w:jc w:val="cente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Precision = </w:t>
            </w:r>
            <w:r w:rsidR="00313FDC" w:rsidRPr="00F91D07">
              <w:rPr>
                <w:rFonts w:ascii="Times New Roman" w:eastAsia="Times New Roman" w:hAnsi="Times New Roman" w:cs="Times New Roman"/>
                <w:sz w:val="22"/>
                <w:szCs w:val="22"/>
              </w:rPr>
              <w:t>0.757 ± 0.064</w:t>
            </w:r>
            <w:r w:rsidR="0097274B" w:rsidRPr="00F91D07">
              <w:rPr>
                <w:rFonts w:ascii="Times New Roman" w:eastAsia="Times New Roman" w:hAnsi="Times New Roman" w:cs="Times New Roman"/>
                <w:sz w:val="22"/>
                <w:szCs w:val="22"/>
              </w:rPr>
              <w:t>,</w:t>
            </w:r>
          </w:p>
          <w:p w14:paraId="7146A23D" w14:textId="07A354B8" w:rsidR="00313FDC" w:rsidRPr="00F91D07" w:rsidRDefault="00FF4E8C" w:rsidP="00FF4E8C">
            <w:pPr>
              <w:spacing w:after="0"/>
              <w:jc w:val="cente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Specificity</w:t>
            </w:r>
            <w:r w:rsidR="00147107" w:rsidRPr="00F91D07">
              <w:rPr>
                <w:rFonts w:ascii="Times New Roman" w:eastAsia="Times New Roman" w:hAnsi="Times New Roman" w:cs="Times New Roman"/>
                <w:sz w:val="22"/>
                <w:szCs w:val="22"/>
              </w:rPr>
              <w:t xml:space="preserve"> = </w:t>
            </w:r>
            <w:r w:rsidR="00313FDC" w:rsidRPr="00F91D07">
              <w:rPr>
                <w:rFonts w:ascii="Times New Roman" w:eastAsia="Times New Roman" w:hAnsi="Times New Roman" w:cs="Times New Roman"/>
                <w:sz w:val="22"/>
                <w:szCs w:val="22"/>
              </w:rPr>
              <w:t>0.899 ± 0.025</w:t>
            </w:r>
            <w:r w:rsidR="0097274B" w:rsidRPr="00F91D07">
              <w:rPr>
                <w:rFonts w:ascii="Times New Roman" w:eastAsia="Times New Roman" w:hAnsi="Times New Roman" w:cs="Times New Roman"/>
                <w:sz w:val="22"/>
                <w:szCs w:val="22"/>
              </w:rPr>
              <w:t>,</w:t>
            </w:r>
          </w:p>
          <w:p w14:paraId="3DCAE14A" w14:textId="1FF5C96C" w:rsidR="00313FDC" w:rsidRPr="00F91D07" w:rsidRDefault="00FF4E8C" w:rsidP="00FF4E8C">
            <w:pPr>
              <w:spacing w:after="0"/>
              <w:jc w:val="cente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F1 Score = </w:t>
            </w:r>
            <w:r w:rsidR="00313FDC" w:rsidRPr="00F91D07">
              <w:rPr>
                <w:rFonts w:ascii="Times New Roman" w:eastAsia="Times New Roman" w:hAnsi="Times New Roman" w:cs="Times New Roman"/>
                <w:sz w:val="22"/>
                <w:szCs w:val="22"/>
              </w:rPr>
              <w:t>0.688 ± 0.092</w:t>
            </w:r>
            <w:r w:rsidR="0097274B" w:rsidRPr="00F91D07">
              <w:rPr>
                <w:rFonts w:ascii="Times New Roman" w:eastAsia="Times New Roman" w:hAnsi="Times New Roman" w:cs="Times New Roman"/>
                <w:sz w:val="22"/>
                <w:szCs w:val="22"/>
              </w:rPr>
              <w:t>,</w:t>
            </w:r>
          </w:p>
          <w:p w14:paraId="0BE28302" w14:textId="42D5C420" w:rsidR="00313FDC" w:rsidRPr="00F91D07" w:rsidRDefault="00FF4E8C" w:rsidP="00FF4E8C">
            <w:pPr>
              <w:spacing w:after="0"/>
              <w:jc w:val="cente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Cohen’s kappa = </w:t>
            </w:r>
            <w:r w:rsidR="00313FDC" w:rsidRPr="00F91D07">
              <w:rPr>
                <w:rFonts w:ascii="Times New Roman" w:eastAsia="Times New Roman" w:hAnsi="Times New Roman" w:cs="Times New Roman"/>
                <w:sz w:val="22"/>
                <w:szCs w:val="22"/>
              </w:rPr>
              <w:t>0.556 ± 0.118</w:t>
            </w:r>
          </w:p>
        </w:tc>
      </w:tr>
      <w:tr w:rsidR="0003506C" w:rsidRPr="00F91D07" w14:paraId="0BE28307" w14:textId="77777777">
        <w:trPr>
          <w:trHeight w:val="600"/>
        </w:trPr>
        <w:tc>
          <w:tcPr>
            <w:tcW w:w="613" w:type="dxa"/>
          </w:tcPr>
          <w:p w14:paraId="0BE28304"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6.10.</w:t>
            </w:r>
          </w:p>
        </w:tc>
        <w:tc>
          <w:tcPr>
            <w:tcW w:w="2027" w:type="dxa"/>
          </w:tcPr>
          <w:p w14:paraId="0BE28305"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Robustness - Statistics obtained by Y-scrambling</w:t>
            </w:r>
          </w:p>
        </w:tc>
        <w:tc>
          <w:tcPr>
            <w:tcW w:w="6376" w:type="dxa"/>
          </w:tcPr>
          <w:p w14:paraId="0BE28306"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Not Applicable</w:t>
            </w:r>
          </w:p>
        </w:tc>
      </w:tr>
      <w:tr w:rsidR="0003506C" w:rsidRPr="00F91D07" w14:paraId="0BE2830B" w14:textId="77777777">
        <w:trPr>
          <w:trHeight w:val="600"/>
        </w:trPr>
        <w:tc>
          <w:tcPr>
            <w:tcW w:w="613" w:type="dxa"/>
          </w:tcPr>
          <w:p w14:paraId="0BE28308"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6.11.</w:t>
            </w:r>
          </w:p>
        </w:tc>
        <w:tc>
          <w:tcPr>
            <w:tcW w:w="2027" w:type="dxa"/>
          </w:tcPr>
          <w:p w14:paraId="0BE28309"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Robustness - Statistics obtained by bootstrap</w:t>
            </w:r>
          </w:p>
        </w:tc>
        <w:tc>
          <w:tcPr>
            <w:tcW w:w="6376" w:type="dxa"/>
          </w:tcPr>
          <w:p w14:paraId="0BE2830A"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Not Applicable</w:t>
            </w:r>
          </w:p>
        </w:tc>
      </w:tr>
      <w:tr w:rsidR="0003506C" w:rsidRPr="00F91D07" w14:paraId="0BE28310" w14:textId="77777777" w:rsidTr="000E5941">
        <w:trPr>
          <w:trHeight w:val="2108"/>
        </w:trPr>
        <w:tc>
          <w:tcPr>
            <w:tcW w:w="613" w:type="dxa"/>
          </w:tcPr>
          <w:p w14:paraId="0BE2830C"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6.12.</w:t>
            </w:r>
          </w:p>
        </w:tc>
        <w:tc>
          <w:tcPr>
            <w:tcW w:w="2027" w:type="dxa"/>
          </w:tcPr>
          <w:p w14:paraId="0BE2830D"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Robustness - Statistics obtained by other methods</w:t>
            </w:r>
          </w:p>
        </w:tc>
        <w:tc>
          <w:tcPr>
            <w:tcW w:w="6376" w:type="dxa"/>
          </w:tcPr>
          <w:p w14:paraId="0CB04782" w14:textId="5A53E168" w:rsidR="009360AB" w:rsidRPr="00F91D07" w:rsidRDefault="00663912" w:rsidP="009360AB">
            <w:pPr>
              <w:spacing w:after="0"/>
              <w:jc w:val="left"/>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w:t>
            </w:r>
            <w:r w:rsidR="00D84E98" w:rsidRPr="00F91D07">
              <w:rPr>
                <w:rFonts w:ascii="Times New Roman" w:eastAsia="Times New Roman" w:hAnsi="Times New Roman" w:cs="Times New Roman"/>
                <w:sz w:val="22"/>
                <w:szCs w:val="22"/>
              </w:rPr>
              <w:t xml:space="preserve">Statistics using a blank subset </w:t>
            </w:r>
            <w:r w:rsidR="00C31F55" w:rsidRPr="00F91D07">
              <w:rPr>
                <w:rFonts w:ascii="Times New Roman" w:eastAsia="Times New Roman" w:hAnsi="Times New Roman" w:cs="Times New Roman"/>
                <w:sz w:val="22"/>
                <w:szCs w:val="22"/>
              </w:rPr>
              <w:t xml:space="preserve">that was kept for </w:t>
            </w:r>
            <w:proofErr w:type="spellStart"/>
            <w:r w:rsidR="00C31F55" w:rsidRPr="00F91D07">
              <w:rPr>
                <w:rFonts w:ascii="Times New Roman" w:eastAsia="Times New Roman" w:hAnsi="Times New Roman" w:cs="Times New Roman"/>
                <w:sz w:val="22"/>
                <w:szCs w:val="22"/>
              </w:rPr>
              <w:t>hyperparameter</w:t>
            </w:r>
            <w:proofErr w:type="spellEnd"/>
            <w:r w:rsidR="00C31F55" w:rsidRPr="00F91D07">
              <w:rPr>
                <w:rFonts w:ascii="Times New Roman" w:eastAsia="Times New Roman" w:hAnsi="Times New Roman" w:cs="Times New Roman"/>
                <w:sz w:val="22"/>
                <w:szCs w:val="22"/>
              </w:rPr>
              <w:t xml:space="preserve"> tuning </w:t>
            </w:r>
            <w:r w:rsidR="00D84E98" w:rsidRPr="00F91D07">
              <w:rPr>
                <w:rFonts w:ascii="Times New Roman" w:eastAsia="Times New Roman" w:hAnsi="Times New Roman" w:cs="Times New Roman"/>
                <w:sz w:val="22"/>
                <w:szCs w:val="22"/>
              </w:rPr>
              <w:t xml:space="preserve">consisted of 74 small molecules (6% of the initial dataset): </w:t>
            </w:r>
          </w:p>
          <w:p w14:paraId="52342C67" w14:textId="0B535F1D" w:rsidR="009360AB" w:rsidRPr="00F91D07" w:rsidRDefault="00D84E98" w:rsidP="009360AB">
            <w:pPr>
              <w:spacing w:after="0"/>
              <w:jc w:val="cente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Accuracy = </w:t>
            </w:r>
            <w:r w:rsidR="00A5340D" w:rsidRPr="00F91D07">
              <w:rPr>
                <w:rFonts w:ascii="Times New Roman" w:eastAsia="Times New Roman" w:hAnsi="Times New Roman" w:cs="Times New Roman"/>
                <w:sz w:val="22"/>
                <w:szCs w:val="22"/>
              </w:rPr>
              <w:t>0.851</w:t>
            </w:r>
            <w:r w:rsidRPr="00F91D07">
              <w:rPr>
                <w:rFonts w:ascii="Times New Roman" w:eastAsia="Times New Roman" w:hAnsi="Times New Roman" w:cs="Times New Roman"/>
                <w:sz w:val="22"/>
                <w:szCs w:val="22"/>
              </w:rPr>
              <w:t xml:space="preserve">, </w:t>
            </w:r>
          </w:p>
          <w:p w14:paraId="0E715AF1" w14:textId="2C617BC9" w:rsidR="009360AB" w:rsidRPr="00F91D07" w:rsidRDefault="00D84E98" w:rsidP="009360AB">
            <w:pPr>
              <w:spacing w:after="0"/>
              <w:jc w:val="cente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Sensitivity = </w:t>
            </w:r>
            <w:r w:rsidR="00A5340D" w:rsidRPr="00F91D07">
              <w:rPr>
                <w:rFonts w:ascii="Times New Roman" w:eastAsia="Times New Roman" w:hAnsi="Times New Roman" w:cs="Times New Roman"/>
                <w:sz w:val="22"/>
                <w:szCs w:val="22"/>
              </w:rPr>
              <w:t>0.</w:t>
            </w:r>
            <w:r w:rsidRPr="00F91D07">
              <w:rPr>
                <w:rFonts w:ascii="Times New Roman" w:eastAsia="Times New Roman" w:hAnsi="Times New Roman" w:cs="Times New Roman"/>
                <w:sz w:val="22"/>
                <w:szCs w:val="22"/>
              </w:rPr>
              <w:t xml:space="preserve">760, </w:t>
            </w:r>
          </w:p>
          <w:p w14:paraId="656A0A6C" w14:textId="6199A6F4" w:rsidR="009360AB" w:rsidRPr="00F91D07" w:rsidRDefault="00D84E98" w:rsidP="009360AB">
            <w:pPr>
              <w:spacing w:after="0"/>
              <w:jc w:val="cente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Precision = </w:t>
            </w:r>
            <w:r w:rsidR="00A5340D" w:rsidRPr="00F91D07">
              <w:rPr>
                <w:rFonts w:ascii="Times New Roman" w:eastAsia="Times New Roman" w:hAnsi="Times New Roman" w:cs="Times New Roman"/>
                <w:sz w:val="22"/>
                <w:szCs w:val="22"/>
              </w:rPr>
              <w:t>0.</w:t>
            </w:r>
            <w:r w:rsidRPr="00F91D07">
              <w:rPr>
                <w:rFonts w:ascii="Times New Roman" w:eastAsia="Times New Roman" w:hAnsi="Times New Roman" w:cs="Times New Roman"/>
                <w:sz w:val="22"/>
                <w:szCs w:val="22"/>
              </w:rPr>
              <w:t xml:space="preserve">792, </w:t>
            </w:r>
          </w:p>
          <w:p w14:paraId="2710E17C" w14:textId="2811049F" w:rsidR="009360AB" w:rsidRPr="00F91D07" w:rsidRDefault="00D84E98" w:rsidP="009360AB">
            <w:pPr>
              <w:spacing w:after="0"/>
              <w:jc w:val="cente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F1-score = </w:t>
            </w:r>
            <w:r w:rsidR="00A5340D" w:rsidRPr="00F91D07">
              <w:rPr>
                <w:rFonts w:ascii="Times New Roman" w:eastAsia="Times New Roman" w:hAnsi="Times New Roman" w:cs="Times New Roman"/>
                <w:sz w:val="22"/>
                <w:szCs w:val="22"/>
              </w:rPr>
              <w:t>0.</w:t>
            </w:r>
            <w:r w:rsidRPr="00F91D07">
              <w:rPr>
                <w:rFonts w:ascii="Times New Roman" w:eastAsia="Times New Roman" w:hAnsi="Times New Roman" w:cs="Times New Roman"/>
                <w:sz w:val="22"/>
                <w:szCs w:val="22"/>
              </w:rPr>
              <w:t xml:space="preserve">776, </w:t>
            </w:r>
          </w:p>
          <w:p w14:paraId="695B0E59" w14:textId="77777777" w:rsidR="0003506C" w:rsidRPr="00F91D07" w:rsidRDefault="00D84E98" w:rsidP="000E5941">
            <w:pPr>
              <w:spacing w:after="0"/>
              <w:jc w:val="cente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Cohen’s kappa = 0.664</w:t>
            </w:r>
          </w:p>
          <w:p w14:paraId="5F92DE4B" w14:textId="77777777" w:rsidR="0047191B" w:rsidRPr="00F91D07" w:rsidRDefault="0047191B" w:rsidP="000E5941">
            <w:pPr>
              <w:spacing w:after="0"/>
              <w:jc w:val="center"/>
              <w:rPr>
                <w:rFonts w:ascii="Times New Roman" w:eastAsia="Times New Roman" w:hAnsi="Times New Roman" w:cs="Times New Roman"/>
                <w:sz w:val="22"/>
                <w:szCs w:val="22"/>
              </w:rPr>
            </w:pPr>
          </w:p>
          <w:p w14:paraId="43595DB5" w14:textId="10D11F3B" w:rsidR="00D25CC3" w:rsidRPr="00F91D07" w:rsidRDefault="00663912" w:rsidP="00663912">
            <w:pPr>
              <w:spacing w:after="0"/>
              <w:jc w:val="left"/>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 </w:t>
            </w:r>
            <w:r w:rsidR="0047191B" w:rsidRPr="00F91D07">
              <w:rPr>
                <w:rFonts w:ascii="Times New Roman" w:eastAsia="Times New Roman" w:hAnsi="Times New Roman" w:cs="Times New Roman"/>
                <w:sz w:val="22"/>
                <w:szCs w:val="22"/>
              </w:rPr>
              <w:t xml:space="preserve">Comparison with </w:t>
            </w:r>
            <w:r w:rsidR="00D25CC3" w:rsidRPr="00F91D07">
              <w:rPr>
                <w:rFonts w:ascii="Times New Roman" w:eastAsia="Times New Roman" w:hAnsi="Times New Roman" w:cs="Times New Roman"/>
                <w:sz w:val="22"/>
                <w:szCs w:val="22"/>
              </w:rPr>
              <w:t>m</w:t>
            </w:r>
            <w:r w:rsidRPr="00F91D07">
              <w:rPr>
                <w:rFonts w:ascii="Times New Roman" w:eastAsia="Times New Roman" w:hAnsi="Times New Roman" w:cs="Times New Roman"/>
                <w:sz w:val="22"/>
                <w:szCs w:val="22"/>
              </w:rPr>
              <w:t>ajority class predictor</w:t>
            </w:r>
            <w:r w:rsidR="00D25CC3" w:rsidRPr="00F91D07">
              <w:rPr>
                <w:rFonts w:ascii="Times New Roman" w:eastAsia="Times New Roman" w:hAnsi="Times New Roman" w:cs="Times New Roman"/>
                <w:sz w:val="22"/>
                <w:szCs w:val="22"/>
              </w:rPr>
              <w:t xml:space="preserve">: </w:t>
            </w:r>
          </w:p>
          <w:p w14:paraId="31E5B8D6" w14:textId="35A77F03" w:rsidR="00663912" w:rsidRPr="00F91D07" w:rsidRDefault="00D25CC3" w:rsidP="004D5E1B">
            <w:pPr>
              <w:spacing w:after="0"/>
              <w:jc w:val="cente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Baseline accuracy = </w:t>
            </w:r>
            <m:oMath>
              <m:f>
                <m:fPr>
                  <m:ctrlPr>
                    <w:rPr>
                      <w:rFonts w:ascii="Cambria Math" w:eastAsia="Times New Roman" w:hAnsi="Cambria Math" w:cs="Times New Roman"/>
                      <w:i/>
                      <w:sz w:val="22"/>
                      <w:szCs w:val="22"/>
                    </w:rPr>
                  </m:ctrlPr>
                </m:fPr>
                <m:num>
                  <m:r>
                    <w:rPr>
                      <w:rFonts w:ascii="Cambria Math" w:eastAsia="Times New Roman" w:hAnsi="Cambria Math" w:cs="Times New Roman"/>
                      <w:sz w:val="22"/>
                      <w:szCs w:val="22"/>
                    </w:rPr>
                    <m:t>179</m:t>
                  </m:r>
                </m:num>
                <m:den>
                  <m:r>
                    <w:rPr>
                      <w:rFonts w:ascii="Cambria Math" w:eastAsia="Times New Roman" w:hAnsi="Cambria Math" w:cs="Times New Roman"/>
                      <w:sz w:val="22"/>
                      <w:szCs w:val="22"/>
                    </w:rPr>
                    <m:t>295</m:t>
                  </m:r>
                </m:den>
              </m:f>
            </m:oMath>
            <w:r w:rsidR="004D5E1B" w:rsidRPr="00F91D07">
              <w:rPr>
                <w:rFonts w:ascii="Times New Roman" w:eastAsia="Times New Roman" w:hAnsi="Times New Roman" w:cs="Times New Roman"/>
                <w:sz w:val="22"/>
                <w:szCs w:val="22"/>
              </w:rPr>
              <w:t xml:space="preserve"> = 60.7%</w:t>
            </w:r>
          </w:p>
          <w:p w14:paraId="0BE2830F" w14:textId="6353A078" w:rsidR="004D5E1B" w:rsidRPr="00F91D07" w:rsidRDefault="004D5E1B" w:rsidP="004D5E1B">
            <w:pPr>
              <w:spacing w:after="0"/>
              <w:jc w:val="cente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Baseline balanced accuracy = 50%</w:t>
            </w:r>
          </w:p>
        </w:tc>
      </w:tr>
      <w:tr w:rsidR="0003506C" w:rsidRPr="00F91D07" w14:paraId="0BE28313" w14:textId="77777777">
        <w:trPr>
          <w:trHeight w:val="637"/>
        </w:trPr>
        <w:tc>
          <w:tcPr>
            <w:tcW w:w="613" w:type="dxa"/>
            <w:shd w:val="clear" w:color="auto" w:fill="E8E8E8"/>
          </w:tcPr>
          <w:p w14:paraId="0BE28311" w14:textId="77777777" w:rsidR="0003506C" w:rsidRPr="00F91D07" w:rsidRDefault="00D84E98">
            <w:pPr>
              <w:rPr>
                <w:rFonts w:ascii="Times New Roman" w:eastAsia="Times New Roman" w:hAnsi="Times New Roman" w:cs="Times New Roman"/>
                <w:b/>
                <w:sz w:val="22"/>
                <w:szCs w:val="22"/>
              </w:rPr>
            </w:pPr>
            <w:r w:rsidRPr="00F91D07">
              <w:rPr>
                <w:rFonts w:ascii="Times New Roman" w:eastAsia="Times New Roman" w:hAnsi="Times New Roman" w:cs="Times New Roman"/>
                <w:b/>
                <w:sz w:val="22"/>
                <w:szCs w:val="22"/>
              </w:rPr>
              <w:t>7</w:t>
            </w:r>
          </w:p>
        </w:tc>
        <w:tc>
          <w:tcPr>
            <w:tcW w:w="8403" w:type="dxa"/>
            <w:gridSpan w:val="2"/>
            <w:shd w:val="clear" w:color="auto" w:fill="E8E8E8"/>
          </w:tcPr>
          <w:p w14:paraId="0BE28312" w14:textId="77777777" w:rsidR="0003506C" w:rsidRPr="00F91D07" w:rsidRDefault="00D84E98">
            <w:pPr>
              <w:rPr>
                <w:rFonts w:ascii="Times New Roman" w:eastAsia="Times New Roman" w:hAnsi="Times New Roman" w:cs="Times New Roman"/>
                <w:b/>
                <w:sz w:val="22"/>
                <w:szCs w:val="22"/>
              </w:rPr>
            </w:pPr>
            <w:r w:rsidRPr="00F91D07">
              <w:rPr>
                <w:rFonts w:ascii="Times New Roman" w:eastAsia="Times New Roman" w:hAnsi="Times New Roman" w:cs="Times New Roman"/>
                <w:b/>
                <w:sz w:val="22"/>
                <w:szCs w:val="22"/>
              </w:rPr>
              <w:t xml:space="preserve">Defining </w:t>
            </w:r>
            <w:proofErr w:type="spellStart"/>
            <w:r w:rsidRPr="00F91D07">
              <w:rPr>
                <w:rFonts w:ascii="Times New Roman" w:eastAsia="Times New Roman" w:hAnsi="Times New Roman" w:cs="Times New Roman"/>
                <w:b/>
                <w:sz w:val="22"/>
                <w:szCs w:val="22"/>
              </w:rPr>
              <w:t>predictivity</w:t>
            </w:r>
            <w:proofErr w:type="spellEnd"/>
            <w:r w:rsidRPr="00F91D07">
              <w:rPr>
                <w:rFonts w:ascii="Times New Roman" w:eastAsia="Times New Roman" w:hAnsi="Times New Roman" w:cs="Times New Roman"/>
                <w:b/>
                <w:sz w:val="22"/>
                <w:szCs w:val="22"/>
              </w:rPr>
              <w:t xml:space="preserve"> (external validation) – OECD Principle 4: “APPROPRIATE MEASURES OF GOODNESS-OF-FIT, ROBUSTENESS AND PREDICTIVITY”</w:t>
            </w:r>
          </w:p>
        </w:tc>
      </w:tr>
      <w:tr w:rsidR="0003506C" w:rsidRPr="00F91D07" w14:paraId="0BE28317" w14:textId="77777777">
        <w:trPr>
          <w:trHeight w:val="1057"/>
        </w:trPr>
        <w:tc>
          <w:tcPr>
            <w:tcW w:w="613" w:type="dxa"/>
          </w:tcPr>
          <w:p w14:paraId="0BE28314"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7.1.</w:t>
            </w:r>
          </w:p>
        </w:tc>
        <w:tc>
          <w:tcPr>
            <w:tcW w:w="2027" w:type="dxa"/>
          </w:tcPr>
          <w:p w14:paraId="0BE28315"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Availability of the external validation set</w:t>
            </w:r>
          </w:p>
        </w:tc>
        <w:tc>
          <w:tcPr>
            <w:tcW w:w="6376" w:type="dxa"/>
          </w:tcPr>
          <w:p w14:paraId="0BE28316"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It is available but not attached. More information including the data enhancement attributes of the test set can be accessed via </w:t>
            </w:r>
            <w:proofErr w:type="spellStart"/>
            <w:r w:rsidRPr="00F91D07">
              <w:rPr>
                <w:rFonts w:ascii="Times New Roman" w:eastAsia="Times New Roman" w:hAnsi="Times New Roman" w:cs="Times New Roman"/>
                <w:sz w:val="22"/>
                <w:szCs w:val="22"/>
              </w:rPr>
              <w:t>ChemPharos</w:t>
            </w:r>
            <w:proofErr w:type="spellEnd"/>
            <w:r w:rsidRPr="00F91D07">
              <w:rPr>
                <w:rFonts w:ascii="Times New Roman" w:eastAsia="Times New Roman" w:hAnsi="Times New Roman" w:cs="Times New Roman"/>
                <w:sz w:val="22"/>
                <w:szCs w:val="22"/>
              </w:rPr>
              <w:t xml:space="preserve"> (</w:t>
            </w:r>
            <w:hyperlink r:id="rId25">
              <w:r w:rsidRPr="00F91D07">
                <w:rPr>
                  <w:rFonts w:ascii="Times New Roman" w:eastAsia="Times New Roman" w:hAnsi="Times New Roman" w:cs="Times New Roman"/>
                  <w:color w:val="1155CC"/>
                  <w:sz w:val="22"/>
                  <w:szCs w:val="22"/>
                  <w:u w:val="single"/>
                </w:rPr>
                <w:t>https://db.chempharos.eu/datasets/Datasets.zul?datasetID=ds9</w:t>
              </w:r>
            </w:hyperlink>
            <w:r w:rsidRPr="00F91D07">
              <w:rPr>
                <w:rFonts w:ascii="Times New Roman" w:eastAsia="Times New Roman" w:hAnsi="Times New Roman" w:cs="Times New Roman"/>
                <w:sz w:val="22"/>
                <w:szCs w:val="22"/>
              </w:rPr>
              <w:t>).</w:t>
            </w:r>
          </w:p>
        </w:tc>
      </w:tr>
      <w:tr w:rsidR="0003506C" w:rsidRPr="00F91D07" w14:paraId="0BE2831E" w14:textId="77777777">
        <w:trPr>
          <w:trHeight w:val="1207"/>
        </w:trPr>
        <w:tc>
          <w:tcPr>
            <w:tcW w:w="613" w:type="dxa"/>
          </w:tcPr>
          <w:p w14:paraId="0BE28318"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7.2.</w:t>
            </w:r>
          </w:p>
        </w:tc>
        <w:tc>
          <w:tcPr>
            <w:tcW w:w="2027" w:type="dxa"/>
          </w:tcPr>
          <w:p w14:paraId="0BE28319"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Available information for the external validation set</w:t>
            </w:r>
          </w:p>
        </w:tc>
        <w:tc>
          <w:tcPr>
            <w:tcW w:w="6376" w:type="dxa"/>
          </w:tcPr>
          <w:p w14:paraId="0BE2831A"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Available information for the test set:</w:t>
            </w:r>
          </w:p>
          <w:p w14:paraId="0BE2831B"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 a) SMILES notations</w:t>
            </w:r>
          </w:p>
          <w:p w14:paraId="0BE2831C"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 b) </w:t>
            </w:r>
            <w:proofErr w:type="spellStart"/>
            <w:r w:rsidRPr="00F91D07">
              <w:rPr>
                <w:rFonts w:ascii="Times New Roman" w:eastAsia="Times New Roman" w:hAnsi="Times New Roman" w:cs="Times New Roman"/>
                <w:sz w:val="22"/>
                <w:szCs w:val="22"/>
              </w:rPr>
              <w:t>InChiKeys</w:t>
            </w:r>
            <w:proofErr w:type="spellEnd"/>
            <w:r w:rsidRPr="00F91D07">
              <w:rPr>
                <w:rFonts w:ascii="Times New Roman" w:eastAsia="Times New Roman" w:hAnsi="Times New Roman" w:cs="Times New Roman"/>
                <w:sz w:val="22"/>
                <w:szCs w:val="22"/>
              </w:rPr>
              <w:t xml:space="preserve"> codes</w:t>
            </w:r>
          </w:p>
          <w:p w14:paraId="0BE2831D"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 c) PubChem Compound ID and </w:t>
            </w:r>
            <w:proofErr w:type="spellStart"/>
            <w:r w:rsidRPr="00F91D07">
              <w:rPr>
                <w:rFonts w:ascii="Times New Roman" w:eastAsia="Times New Roman" w:hAnsi="Times New Roman" w:cs="Times New Roman"/>
                <w:sz w:val="22"/>
                <w:szCs w:val="22"/>
              </w:rPr>
              <w:t>ChEMBL</w:t>
            </w:r>
            <w:proofErr w:type="spellEnd"/>
            <w:r w:rsidRPr="00F91D07">
              <w:rPr>
                <w:rFonts w:ascii="Times New Roman" w:eastAsia="Times New Roman" w:hAnsi="Times New Roman" w:cs="Times New Roman"/>
                <w:sz w:val="22"/>
                <w:szCs w:val="22"/>
              </w:rPr>
              <w:t xml:space="preserve"> ID.</w:t>
            </w:r>
          </w:p>
        </w:tc>
      </w:tr>
      <w:tr w:rsidR="0003506C" w:rsidRPr="00F91D07" w14:paraId="0BE28322" w14:textId="77777777">
        <w:trPr>
          <w:trHeight w:val="551"/>
        </w:trPr>
        <w:tc>
          <w:tcPr>
            <w:tcW w:w="613" w:type="dxa"/>
          </w:tcPr>
          <w:p w14:paraId="0BE2831F"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7.3.</w:t>
            </w:r>
          </w:p>
        </w:tc>
        <w:tc>
          <w:tcPr>
            <w:tcW w:w="2027" w:type="dxa"/>
          </w:tcPr>
          <w:p w14:paraId="0BE28320"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Data for each descriptor variable for the external validation set</w:t>
            </w:r>
          </w:p>
        </w:tc>
        <w:tc>
          <w:tcPr>
            <w:tcW w:w="6376" w:type="dxa"/>
          </w:tcPr>
          <w:p w14:paraId="0BE28321"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The descriptor values of the test set are available via </w:t>
            </w:r>
            <w:proofErr w:type="spellStart"/>
            <w:r w:rsidRPr="00F91D07">
              <w:rPr>
                <w:rFonts w:ascii="Times New Roman" w:eastAsia="Times New Roman" w:hAnsi="Times New Roman" w:cs="Times New Roman"/>
                <w:sz w:val="22"/>
                <w:szCs w:val="22"/>
              </w:rPr>
              <w:t>ChemPharos</w:t>
            </w:r>
            <w:proofErr w:type="spellEnd"/>
            <w:r w:rsidRPr="00F91D07">
              <w:rPr>
                <w:rFonts w:ascii="Times New Roman" w:eastAsia="Times New Roman" w:hAnsi="Times New Roman" w:cs="Times New Roman"/>
                <w:sz w:val="22"/>
                <w:szCs w:val="22"/>
              </w:rPr>
              <w:t>.</w:t>
            </w:r>
          </w:p>
        </w:tc>
      </w:tr>
      <w:tr w:rsidR="0003506C" w:rsidRPr="00F91D07" w14:paraId="0BE28326" w14:textId="77777777">
        <w:trPr>
          <w:trHeight w:val="572"/>
        </w:trPr>
        <w:tc>
          <w:tcPr>
            <w:tcW w:w="613" w:type="dxa"/>
          </w:tcPr>
          <w:p w14:paraId="0BE28323"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7.4.</w:t>
            </w:r>
          </w:p>
        </w:tc>
        <w:tc>
          <w:tcPr>
            <w:tcW w:w="2027" w:type="dxa"/>
          </w:tcPr>
          <w:p w14:paraId="0BE28324"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Data for the dependent variable for the external validation set</w:t>
            </w:r>
          </w:p>
        </w:tc>
        <w:tc>
          <w:tcPr>
            <w:tcW w:w="6376" w:type="dxa"/>
          </w:tcPr>
          <w:p w14:paraId="0BE28325"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The dependent variable values of the test set are available via </w:t>
            </w:r>
            <w:proofErr w:type="spellStart"/>
            <w:r w:rsidRPr="00F91D07">
              <w:rPr>
                <w:rFonts w:ascii="Times New Roman" w:eastAsia="Times New Roman" w:hAnsi="Times New Roman" w:cs="Times New Roman"/>
                <w:sz w:val="22"/>
                <w:szCs w:val="22"/>
              </w:rPr>
              <w:t>ChemPharos</w:t>
            </w:r>
            <w:proofErr w:type="spellEnd"/>
            <w:r w:rsidRPr="00F91D07">
              <w:rPr>
                <w:rFonts w:ascii="Times New Roman" w:eastAsia="Times New Roman" w:hAnsi="Times New Roman" w:cs="Times New Roman"/>
                <w:sz w:val="22"/>
                <w:szCs w:val="22"/>
              </w:rPr>
              <w:t>.</w:t>
            </w:r>
          </w:p>
        </w:tc>
      </w:tr>
      <w:tr w:rsidR="0003506C" w:rsidRPr="00F91D07" w14:paraId="0BE2832A" w14:textId="77777777">
        <w:trPr>
          <w:trHeight w:val="985"/>
        </w:trPr>
        <w:tc>
          <w:tcPr>
            <w:tcW w:w="613" w:type="dxa"/>
          </w:tcPr>
          <w:p w14:paraId="0BE28327"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7.5.</w:t>
            </w:r>
          </w:p>
        </w:tc>
        <w:tc>
          <w:tcPr>
            <w:tcW w:w="2027" w:type="dxa"/>
          </w:tcPr>
          <w:p w14:paraId="0BE28328"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Other information about the external validation set</w:t>
            </w:r>
          </w:p>
        </w:tc>
        <w:tc>
          <w:tcPr>
            <w:tcW w:w="6376" w:type="dxa"/>
          </w:tcPr>
          <w:p w14:paraId="0BE28329" w14:textId="3B903F5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295</w:t>
            </w:r>
            <w:r w:rsidR="0040734C" w:rsidRPr="00F91D07">
              <w:rPr>
                <w:rFonts w:ascii="Times New Roman" w:eastAsia="Times New Roman" w:hAnsi="Times New Roman" w:cs="Times New Roman"/>
                <w:sz w:val="22"/>
                <w:szCs w:val="22"/>
              </w:rPr>
              <w:t xml:space="preserve"> (1</w:t>
            </w:r>
            <w:r w:rsidR="00D2159E" w:rsidRPr="00F91D07">
              <w:rPr>
                <w:rFonts w:ascii="Times New Roman" w:eastAsia="Times New Roman" w:hAnsi="Times New Roman" w:cs="Times New Roman"/>
                <w:sz w:val="22"/>
                <w:szCs w:val="22"/>
                <w:lang w:val="el-GR"/>
              </w:rPr>
              <w:t>97</w:t>
            </w:r>
            <w:r w:rsidR="0040734C" w:rsidRPr="00F91D07">
              <w:rPr>
                <w:rFonts w:ascii="Times New Roman" w:eastAsia="Times New Roman" w:hAnsi="Times New Roman" w:cs="Times New Roman"/>
                <w:sz w:val="22"/>
                <w:szCs w:val="22"/>
              </w:rPr>
              <w:t xml:space="preserve"> </w:t>
            </w:r>
            <w:proofErr w:type="spellStart"/>
            <w:r w:rsidR="0040734C" w:rsidRPr="00F91D07">
              <w:rPr>
                <w:rFonts w:ascii="Times New Roman" w:eastAsia="Times New Roman" w:hAnsi="Times New Roman" w:cs="Times New Roman"/>
                <w:sz w:val="22"/>
                <w:szCs w:val="22"/>
              </w:rPr>
              <w:t>inactives</w:t>
            </w:r>
            <w:proofErr w:type="spellEnd"/>
            <w:r w:rsidR="0040734C" w:rsidRPr="00F91D07">
              <w:rPr>
                <w:rFonts w:ascii="Times New Roman" w:eastAsia="Times New Roman" w:hAnsi="Times New Roman" w:cs="Times New Roman"/>
                <w:sz w:val="22"/>
                <w:szCs w:val="22"/>
              </w:rPr>
              <w:t xml:space="preserve">, </w:t>
            </w:r>
            <w:r w:rsidR="00D2159E" w:rsidRPr="00F91D07">
              <w:rPr>
                <w:rFonts w:ascii="Times New Roman" w:eastAsia="Times New Roman" w:hAnsi="Times New Roman" w:cs="Times New Roman"/>
                <w:sz w:val="22"/>
                <w:szCs w:val="22"/>
                <w:lang w:val="el-GR"/>
              </w:rPr>
              <w:t>98</w:t>
            </w:r>
            <w:r w:rsidR="0040734C" w:rsidRPr="00F91D07">
              <w:rPr>
                <w:rFonts w:ascii="Times New Roman" w:eastAsia="Times New Roman" w:hAnsi="Times New Roman" w:cs="Times New Roman"/>
                <w:sz w:val="22"/>
                <w:szCs w:val="22"/>
              </w:rPr>
              <w:t xml:space="preserve"> actives)</w:t>
            </w:r>
            <w:r w:rsidRPr="00F91D07">
              <w:rPr>
                <w:rFonts w:ascii="Times New Roman" w:eastAsia="Times New Roman" w:hAnsi="Times New Roman" w:cs="Times New Roman"/>
                <w:sz w:val="22"/>
                <w:szCs w:val="22"/>
              </w:rPr>
              <w:t xml:space="preserve"> out of the 1230 initial compounds were included in the test set. The test set was not involved i</w:t>
            </w:r>
            <w:r w:rsidR="0040734C" w:rsidRPr="00F91D07">
              <w:rPr>
                <w:rFonts w:ascii="Times New Roman" w:eastAsia="Times New Roman" w:hAnsi="Times New Roman" w:cs="Times New Roman"/>
                <w:sz w:val="22"/>
                <w:szCs w:val="22"/>
              </w:rPr>
              <w:t>n</w:t>
            </w:r>
            <w:r w:rsidRPr="00F91D07">
              <w:rPr>
                <w:rFonts w:ascii="Times New Roman" w:eastAsia="Times New Roman" w:hAnsi="Times New Roman" w:cs="Times New Roman"/>
                <w:sz w:val="22"/>
                <w:szCs w:val="22"/>
              </w:rPr>
              <w:t xml:space="preserve"> model development, but it was used solely for validating purposes.</w:t>
            </w:r>
          </w:p>
        </w:tc>
      </w:tr>
      <w:tr w:rsidR="0003506C" w:rsidRPr="00F91D07" w14:paraId="0BE2832E" w14:textId="77777777">
        <w:trPr>
          <w:trHeight w:val="1091"/>
        </w:trPr>
        <w:tc>
          <w:tcPr>
            <w:tcW w:w="613" w:type="dxa"/>
          </w:tcPr>
          <w:p w14:paraId="0BE2832B"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7.6.</w:t>
            </w:r>
          </w:p>
        </w:tc>
        <w:tc>
          <w:tcPr>
            <w:tcW w:w="2027" w:type="dxa"/>
          </w:tcPr>
          <w:p w14:paraId="0BE2832C"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Experimental design of test set</w:t>
            </w:r>
          </w:p>
        </w:tc>
        <w:tc>
          <w:tcPr>
            <w:tcW w:w="6376" w:type="dxa"/>
          </w:tcPr>
          <w:p w14:paraId="0BE2832D"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The initial dataset was split into a 70:30 ratio with stratified sampling for the separation into two representative subsets. The smaller subset was divided with random partitioning into an 80:20 ratio, to obtain the test and blank set respectively.</w:t>
            </w:r>
          </w:p>
        </w:tc>
      </w:tr>
      <w:tr w:rsidR="0003506C" w:rsidRPr="00F91D07" w14:paraId="0BE28332" w14:textId="77777777" w:rsidTr="00695733">
        <w:trPr>
          <w:trHeight w:val="2612"/>
        </w:trPr>
        <w:tc>
          <w:tcPr>
            <w:tcW w:w="613" w:type="dxa"/>
          </w:tcPr>
          <w:p w14:paraId="0BE2832F" w14:textId="77777777" w:rsidR="0003506C" w:rsidRPr="00F91D07" w:rsidRDefault="00D84E98" w:rsidP="00695733">
            <w:pPr>
              <w:spacing w:after="0"/>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7.7.</w:t>
            </w:r>
          </w:p>
        </w:tc>
        <w:tc>
          <w:tcPr>
            <w:tcW w:w="2027" w:type="dxa"/>
          </w:tcPr>
          <w:p w14:paraId="0BE28330" w14:textId="77777777" w:rsidR="0003506C" w:rsidRPr="00F91D07" w:rsidRDefault="00D84E98" w:rsidP="00695733">
            <w:pPr>
              <w:spacing w:after="0"/>
              <w:rPr>
                <w:rFonts w:ascii="Times New Roman" w:eastAsia="Times New Roman" w:hAnsi="Times New Roman" w:cs="Times New Roman"/>
                <w:sz w:val="22"/>
                <w:szCs w:val="22"/>
              </w:rPr>
            </w:pPr>
            <w:proofErr w:type="spellStart"/>
            <w:r w:rsidRPr="00F91D07">
              <w:rPr>
                <w:rFonts w:ascii="Times New Roman" w:eastAsia="Times New Roman" w:hAnsi="Times New Roman" w:cs="Times New Roman"/>
                <w:sz w:val="22"/>
                <w:szCs w:val="22"/>
              </w:rPr>
              <w:t>Predictivity</w:t>
            </w:r>
            <w:proofErr w:type="spellEnd"/>
            <w:r w:rsidRPr="00F91D07">
              <w:rPr>
                <w:rFonts w:ascii="Times New Roman" w:eastAsia="Times New Roman" w:hAnsi="Times New Roman" w:cs="Times New Roman"/>
                <w:sz w:val="22"/>
                <w:szCs w:val="22"/>
              </w:rPr>
              <w:t xml:space="preserve"> - Statistics obtained by external validation</w:t>
            </w:r>
          </w:p>
        </w:tc>
        <w:tc>
          <w:tcPr>
            <w:tcW w:w="6376" w:type="dxa"/>
          </w:tcPr>
          <w:p w14:paraId="5D17891A" w14:textId="77777777" w:rsidR="00695733" w:rsidRPr="00F91D07" w:rsidRDefault="00D84E98" w:rsidP="00695733">
            <w:pPr>
              <w:spacing w:after="0"/>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True Positives = 75, False Positives = 19, True Negatives = 178, False Negatives = 23, </w:t>
            </w:r>
          </w:p>
          <w:p w14:paraId="1DFDF579" w14:textId="64948A39" w:rsidR="00695733" w:rsidRPr="00F91D07" w:rsidRDefault="00D84E98" w:rsidP="00695733">
            <w:pPr>
              <w:spacing w:after="0"/>
              <w:jc w:val="cente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Accuracy = </w:t>
            </w:r>
            <w:r w:rsidR="00695733" w:rsidRPr="00F91D07">
              <w:rPr>
                <w:rFonts w:ascii="Times New Roman" w:eastAsia="Times New Roman" w:hAnsi="Times New Roman" w:cs="Times New Roman"/>
                <w:sz w:val="22"/>
                <w:szCs w:val="22"/>
              </w:rPr>
              <w:t>0.</w:t>
            </w:r>
            <w:r w:rsidRPr="00F91D07">
              <w:rPr>
                <w:rFonts w:ascii="Times New Roman" w:eastAsia="Times New Roman" w:hAnsi="Times New Roman" w:cs="Times New Roman"/>
                <w:sz w:val="22"/>
                <w:szCs w:val="22"/>
              </w:rPr>
              <w:t>858,</w:t>
            </w:r>
          </w:p>
          <w:p w14:paraId="06B8DC1D" w14:textId="5506704E" w:rsidR="007C4C44" w:rsidRPr="00F91D07" w:rsidRDefault="007C4C44" w:rsidP="00695733">
            <w:pPr>
              <w:spacing w:after="0"/>
              <w:jc w:val="cente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Balanced Accuracy = 0.835,</w:t>
            </w:r>
          </w:p>
          <w:p w14:paraId="62E0FC32" w14:textId="48C6589C" w:rsidR="00695733" w:rsidRPr="00F91D07" w:rsidRDefault="00D84E98" w:rsidP="00695733">
            <w:pPr>
              <w:spacing w:after="0"/>
              <w:jc w:val="cente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Sensitivity = </w:t>
            </w:r>
            <w:r w:rsidR="00695733" w:rsidRPr="00F91D07">
              <w:rPr>
                <w:rFonts w:ascii="Times New Roman" w:eastAsia="Times New Roman" w:hAnsi="Times New Roman" w:cs="Times New Roman"/>
                <w:sz w:val="22"/>
                <w:szCs w:val="22"/>
              </w:rPr>
              <w:t>0.</w:t>
            </w:r>
            <w:r w:rsidRPr="00F91D07">
              <w:rPr>
                <w:rFonts w:ascii="Times New Roman" w:eastAsia="Times New Roman" w:hAnsi="Times New Roman" w:cs="Times New Roman"/>
                <w:sz w:val="22"/>
                <w:szCs w:val="22"/>
              </w:rPr>
              <w:t>765,</w:t>
            </w:r>
          </w:p>
          <w:p w14:paraId="38ED781F" w14:textId="648122FE" w:rsidR="00695733" w:rsidRPr="00F91D07" w:rsidRDefault="00D84E98" w:rsidP="00695733">
            <w:pPr>
              <w:spacing w:after="0"/>
              <w:jc w:val="cente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Precision = </w:t>
            </w:r>
            <w:r w:rsidR="00695733" w:rsidRPr="00F91D07">
              <w:rPr>
                <w:rFonts w:ascii="Times New Roman" w:eastAsia="Times New Roman" w:hAnsi="Times New Roman" w:cs="Times New Roman"/>
                <w:sz w:val="22"/>
                <w:szCs w:val="22"/>
              </w:rPr>
              <w:t>0.</w:t>
            </w:r>
            <w:r w:rsidRPr="00F91D07">
              <w:rPr>
                <w:rFonts w:ascii="Times New Roman" w:eastAsia="Times New Roman" w:hAnsi="Times New Roman" w:cs="Times New Roman"/>
                <w:sz w:val="22"/>
                <w:szCs w:val="22"/>
              </w:rPr>
              <w:t>798,</w:t>
            </w:r>
          </w:p>
          <w:p w14:paraId="1220B6D9" w14:textId="246C8C1B" w:rsidR="00695733" w:rsidRPr="00F91D07" w:rsidRDefault="00D84E98" w:rsidP="00695733">
            <w:pPr>
              <w:spacing w:after="0"/>
              <w:jc w:val="cente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F1-score = </w:t>
            </w:r>
            <w:r w:rsidR="00695733" w:rsidRPr="00F91D07">
              <w:rPr>
                <w:rFonts w:ascii="Times New Roman" w:eastAsia="Times New Roman" w:hAnsi="Times New Roman" w:cs="Times New Roman"/>
                <w:sz w:val="22"/>
                <w:szCs w:val="22"/>
              </w:rPr>
              <w:t>0.</w:t>
            </w:r>
            <w:r w:rsidRPr="00F91D07">
              <w:rPr>
                <w:rFonts w:ascii="Times New Roman" w:eastAsia="Times New Roman" w:hAnsi="Times New Roman" w:cs="Times New Roman"/>
                <w:sz w:val="22"/>
                <w:szCs w:val="22"/>
              </w:rPr>
              <w:t>781,</w:t>
            </w:r>
          </w:p>
          <w:p w14:paraId="5FBD0585" w14:textId="51B5C49A" w:rsidR="00695733" w:rsidRPr="00F91D07" w:rsidRDefault="00D84E98" w:rsidP="00695733">
            <w:pPr>
              <w:spacing w:after="0"/>
              <w:jc w:val="cente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Specificity = </w:t>
            </w:r>
            <w:r w:rsidR="00695733" w:rsidRPr="00F91D07">
              <w:rPr>
                <w:rFonts w:ascii="Times New Roman" w:eastAsia="Times New Roman" w:hAnsi="Times New Roman" w:cs="Times New Roman"/>
                <w:sz w:val="22"/>
                <w:szCs w:val="22"/>
              </w:rPr>
              <w:t>0.</w:t>
            </w:r>
            <w:r w:rsidRPr="00F91D07">
              <w:rPr>
                <w:rFonts w:ascii="Times New Roman" w:eastAsia="Times New Roman" w:hAnsi="Times New Roman" w:cs="Times New Roman"/>
                <w:sz w:val="22"/>
                <w:szCs w:val="22"/>
              </w:rPr>
              <w:t>904,</w:t>
            </w:r>
          </w:p>
          <w:p w14:paraId="0BE28331" w14:textId="7189B420" w:rsidR="0003506C" w:rsidRPr="00F91D07" w:rsidRDefault="00D84E98" w:rsidP="00695733">
            <w:pPr>
              <w:spacing w:after="0"/>
              <w:jc w:val="cente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Cohen’s kappa = 0.676</w:t>
            </w:r>
          </w:p>
        </w:tc>
      </w:tr>
      <w:tr w:rsidR="0003506C" w:rsidRPr="00F91D07" w14:paraId="0BE28336" w14:textId="77777777">
        <w:trPr>
          <w:trHeight w:val="1397"/>
        </w:trPr>
        <w:tc>
          <w:tcPr>
            <w:tcW w:w="613" w:type="dxa"/>
          </w:tcPr>
          <w:p w14:paraId="0BE28333"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7.8.</w:t>
            </w:r>
          </w:p>
        </w:tc>
        <w:tc>
          <w:tcPr>
            <w:tcW w:w="2027" w:type="dxa"/>
          </w:tcPr>
          <w:p w14:paraId="0BE28334" w14:textId="77777777" w:rsidR="0003506C" w:rsidRPr="00F91D07" w:rsidRDefault="00D84E98">
            <w:pPr>
              <w:rPr>
                <w:rFonts w:ascii="Times New Roman" w:eastAsia="Times New Roman" w:hAnsi="Times New Roman" w:cs="Times New Roman"/>
                <w:sz w:val="22"/>
                <w:szCs w:val="22"/>
              </w:rPr>
            </w:pPr>
            <w:proofErr w:type="spellStart"/>
            <w:r w:rsidRPr="00F91D07">
              <w:rPr>
                <w:rFonts w:ascii="Times New Roman" w:eastAsia="Times New Roman" w:hAnsi="Times New Roman" w:cs="Times New Roman"/>
                <w:sz w:val="22"/>
                <w:szCs w:val="22"/>
              </w:rPr>
              <w:t>Predictivity</w:t>
            </w:r>
            <w:proofErr w:type="spellEnd"/>
            <w:r w:rsidRPr="00F91D07">
              <w:rPr>
                <w:rFonts w:ascii="Times New Roman" w:eastAsia="Times New Roman" w:hAnsi="Times New Roman" w:cs="Times New Roman"/>
                <w:sz w:val="22"/>
                <w:szCs w:val="22"/>
              </w:rPr>
              <w:t xml:space="preserve"> - Assessment of the external validation set</w:t>
            </w:r>
          </w:p>
        </w:tc>
        <w:tc>
          <w:tcPr>
            <w:tcW w:w="6376" w:type="dxa"/>
          </w:tcPr>
          <w:p w14:paraId="0BE28335" w14:textId="362FAA4A"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The external validation set is sufficiently large and representative of the original data, after applying a</w:t>
            </w:r>
            <w:r w:rsidR="006618BE" w:rsidRPr="00F91D07">
              <w:rPr>
                <w:rFonts w:ascii="Times New Roman" w:eastAsia="Times New Roman" w:hAnsi="Times New Roman" w:cs="Times New Roman"/>
                <w:sz w:val="22"/>
                <w:szCs w:val="22"/>
              </w:rPr>
              <w:t xml:space="preserve"> random</w:t>
            </w:r>
            <w:r w:rsidRPr="00F91D07">
              <w:rPr>
                <w:rFonts w:ascii="Times New Roman" w:eastAsia="Times New Roman" w:hAnsi="Times New Roman" w:cs="Times New Roman"/>
                <w:sz w:val="22"/>
                <w:szCs w:val="22"/>
              </w:rPr>
              <w:t xml:space="preserve"> under-sampling technique in the ‘Inactive’ category. It was further assessed using the applicability domain limits.  The external validation subset (test set) is 24% of the initial dataset, and 99.2% the instances of the test sets fall within the domain of applicability.</w:t>
            </w:r>
          </w:p>
        </w:tc>
      </w:tr>
      <w:tr w:rsidR="0003506C" w:rsidRPr="00F91D07" w14:paraId="0BE2833A" w14:textId="77777777">
        <w:trPr>
          <w:trHeight w:val="600"/>
        </w:trPr>
        <w:tc>
          <w:tcPr>
            <w:tcW w:w="613" w:type="dxa"/>
          </w:tcPr>
          <w:p w14:paraId="0BE28337"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7.9.</w:t>
            </w:r>
          </w:p>
        </w:tc>
        <w:tc>
          <w:tcPr>
            <w:tcW w:w="2027" w:type="dxa"/>
          </w:tcPr>
          <w:p w14:paraId="0BE28338"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Comments on the external validation of the model</w:t>
            </w:r>
          </w:p>
        </w:tc>
        <w:tc>
          <w:tcPr>
            <w:tcW w:w="6376" w:type="dxa"/>
          </w:tcPr>
          <w:p w14:paraId="0BE28339"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Z-score normalization of the test and blank sets was applied based on the calculations on the training set.   </w:t>
            </w:r>
          </w:p>
        </w:tc>
      </w:tr>
      <w:tr w:rsidR="0003506C" w:rsidRPr="00F91D07" w14:paraId="0BE2833D" w14:textId="77777777">
        <w:trPr>
          <w:trHeight w:val="613"/>
        </w:trPr>
        <w:tc>
          <w:tcPr>
            <w:tcW w:w="613" w:type="dxa"/>
            <w:shd w:val="clear" w:color="auto" w:fill="E8E8E8"/>
          </w:tcPr>
          <w:p w14:paraId="0BE2833B" w14:textId="77777777" w:rsidR="0003506C" w:rsidRPr="00F91D07" w:rsidRDefault="00D84E98">
            <w:pPr>
              <w:rPr>
                <w:rFonts w:ascii="Times New Roman" w:eastAsia="Times New Roman" w:hAnsi="Times New Roman" w:cs="Times New Roman"/>
                <w:b/>
                <w:sz w:val="22"/>
                <w:szCs w:val="22"/>
              </w:rPr>
            </w:pPr>
            <w:r w:rsidRPr="00F91D07">
              <w:rPr>
                <w:rFonts w:ascii="Times New Roman" w:eastAsia="Times New Roman" w:hAnsi="Times New Roman" w:cs="Times New Roman"/>
                <w:b/>
                <w:sz w:val="22"/>
                <w:szCs w:val="22"/>
              </w:rPr>
              <w:t>8</w:t>
            </w:r>
          </w:p>
        </w:tc>
        <w:tc>
          <w:tcPr>
            <w:tcW w:w="8403" w:type="dxa"/>
            <w:gridSpan w:val="2"/>
            <w:shd w:val="clear" w:color="auto" w:fill="E8E8E8"/>
          </w:tcPr>
          <w:p w14:paraId="0BE2833C" w14:textId="77777777" w:rsidR="0003506C" w:rsidRPr="00F91D07" w:rsidRDefault="00D84E98">
            <w:pPr>
              <w:rPr>
                <w:rFonts w:ascii="Times New Roman" w:eastAsia="Times New Roman" w:hAnsi="Times New Roman" w:cs="Times New Roman"/>
                <w:b/>
                <w:sz w:val="22"/>
                <w:szCs w:val="22"/>
              </w:rPr>
            </w:pPr>
            <w:r w:rsidRPr="00F91D07">
              <w:rPr>
                <w:rFonts w:ascii="Times New Roman" w:eastAsia="Times New Roman" w:hAnsi="Times New Roman" w:cs="Times New Roman"/>
                <w:b/>
                <w:sz w:val="22"/>
                <w:szCs w:val="22"/>
              </w:rPr>
              <w:t>Providing a mechanistic interpretation - OECD Principle 5: “A MECHANISTIC INTERPRETATION, IF POSSIBLE”</w:t>
            </w:r>
          </w:p>
        </w:tc>
      </w:tr>
      <w:tr w:rsidR="0003506C" w:rsidRPr="00F91D07" w14:paraId="0BE28341" w14:textId="77777777">
        <w:trPr>
          <w:trHeight w:val="4002"/>
        </w:trPr>
        <w:tc>
          <w:tcPr>
            <w:tcW w:w="613" w:type="dxa"/>
          </w:tcPr>
          <w:p w14:paraId="0BE2833E"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8.1.</w:t>
            </w:r>
          </w:p>
        </w:tc>
        <w:tc>
          <w:tcPr>
            <w:tcW w:w="2027" w:type="dxa"/>
          </w:tcPr>
          <w:p w14:paraId="0BE2833F"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Mechanistic basis of the model</w:t>
            </w:r>
          </w:p>
        </w:tc>
        <w:tc>
          <w:tcPr>
            <w:tcW w:w="6376" w:type="dxa"/>
          </w:tcPr>
          <w:p w14:paraId="0BE28340" w14:textId="686839DB"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The </w:t>
            </w:r>
            <w:proofErr w:type="spellStart"/>
            <w:r w:rsidRPr="00F91D07">
              <w:rPr>
                <w:rFonts w:ascii="Times New Roman" w:eastAsia="Times New Roman" w:hAnsi="Times New Roman" w:cs="Times New Roman"/>
                <w:sz w:val="22"/>
                <w:szCs w:val="22"/>
              </w:rPr>
              <w:t>Broto</w:t>
            </w:r>
            <w:proofErr w:type="spellEnd"/>
            <w:r w:rsidRPr="00F91D07">
              <w:rPr>
                <w:rFonts w:ascii="Times New Roman" w:eastAsia="Times New Roman" w:hAnsi="Times New Roman" w:cs="Times New Roman"/>
                <w:sz w:val="22"/>
                <w:szCs w:val="22"/>
              </w:rPr>
              <w:t xml:space="preserve">-Moreau descriptor is a measure whereby the atoms of a molecule are represented by an atomic property, here weighted by atomic polarizabilities. Topological distances are the number edges along the shortest path between two specific atoms, measuring the number of involved bonds. This molecular descriptor provides information on how the atomic property is distributed on the topological structure of the molecule, thus higher polarizability distribution within the molecule contributes to the biological activity of </w:t>
            </w:r>
            <w:proofErr w:type="spellStart"/>
            <w:r w:rsidRPr="00F91D07">
              <w:rPr>
                <w:rFonts w:ascii="Times New Roman" w:eastAsia="Times New Roman" w:hAnsi="Times New Roman" w:cs="Times New Roman"/>
                <w:sz w:val="22"/>
                <w:szCs w:val="22"/>
              </w:rPr>
              <w:t>PPARγ</w:t>
            </w:r>
            <w:proofErr w:type="spellEnd"/>
            <w:r w:rsidRPr="00F91D07">
              <w:rPr>
                <w:rFonts w:ascii="Times New Roman" w:eastAsia="Times New Roman" w:hAnsi="Times New Roman" w:cs="Times New Roman"/>
                <w:sz w:val="22"/>
                <w:szCs w:val="22"/>
              </w:rPr>
              <w:t xml:space="preserve">. The Burden eigenvalues descriptor is a chemically intuitive molecular index computed as a solution to the characteristic equation of the Burden matrix, an H-depleted modified connectivity matrix. The </w:t>
            </w:r>
            <w:proofErr w:type="spellStart"/>
            <w:r w:rsidRPr="00F91D07">
              <w:rPr>
                <w:rFonts w:ascii="Times New Roman" w:eastAsia="Times New Roman" w:hAnsi="Times New Roman" w:cs="Times New Roman"/>
                <w:sz w:val="22"/>
                <w:szCs w:val="22"/>
              </w:rPr>
              <w:t>n</w:t>
            </w:r>
            <w:r w:rsidRPr="00F91D07">
              <w:rPr>
                <w:rFonts w:ascii="Times New Roman" w:eastAsia="Times New Roman" w:hAnsi="Times New Roman" w:cs="Times New Roman"/>
                <w:sz w:val="22"/>
                <w:szCs w:val="22"/>
                <w:vertAlign w:val="superscript"/>
              </w:rPr>
              <w:t>st</w:t>
            </w:r>
            <w:proofErr w:type="spellEnd"/>
            <w:r w:rsidRPr="00F91D07">
              <w:rPr>
                <w:rFonts w:ascii="Times New Roman" w:eastAsia="Times New Roman" w:hAnsi="Times New Roman" w:cs="Times New Roman"/>
                <w:sz w:val="22"/>
                <w:szCs w:val="22"/>
              </w:rPr>
              <w:t xml:space="preserve"> highest or lowest eigenvalues are determined by solving the general eigenvalue equation</w:t>
            </w:r>
            <w:r w:rsidR="00721DA1" w:rsidRPr="00F91D07">
              <w:rPr>
                <w:rFonts w:ascii="Times New Roman" w:eastAsia="Times New Roman" w:hAnsi="Times New Roman" w:cs="Times New Roman"/>
                <w:sz w:val="22"/>
                <w:szCs w:val="22"/>
              </w:rPr>
              <w:t xml:space="preserve"> of </w:t>
            </w:r>
            <w:r w:rsidRPr="00F91D07">
              <w:rPr>
                <w:rFonts w:ascii="Times New Roman" w:eastAsia="Times New Roman" w:hAnsi="Times New Roman" w:cs="Times New Roman"/>
                <w:sz w:val="22"/>
                <w:szCs w:val="22"/>
              </w:rPr>
              <w:t>a diagonal matrix whose elements correspond to a topological distance between pairs of atoms. Here the diagonal elements of matrix are given by the normalised van der Waals volume values.</w:t>
            </w:r>
          </w:p>
        </w:tc>
      </w:tr>
      <w:tr w:rsidR="0003506C" w:rsidRPr="00F91D07" w14:paraId="0BE28345" w14:textId="77777777">
        <w:trPr>
          <w:trHeight w:val="688"/>
        </w:trPr>
        <w:tc>
          <w:tcPr>
            <w:tcW w:w="613" w:type="dxa"/>
          </w:tcPr>
          <w:p w14:paraId="0BE28342"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8.2.</w:t>
            </w:r>
          </w:p>
        </w:tc>
        <w:tc>
          <w:tcPr>
            <w:tcW w:w="2027" w:type="dxa"/>
          </w:tcPr>
          <w:p w14:paraId="0BE28343"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A priori or a posteriori mechanistic interpretation</w:t>
            </w:r>
          </w:p>
        </w:tc>
        <w:tc>
          <w:tcPr>
            <w:tcW w:w="6376" w:type="dxa"/>
          </w:tcPr>
          <w:p w14:paraId="0BE28344"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A posteriori mechanistic interpretation: the selected descriptors’ possible effect on the end point was analysed after model development.</w:t>
            </w:r>
          </w:p>
        </w:tc>
      </w:tr>
      <w:tr w:rsidR="0003506C" w:rsidRPr="00F91D07" w14:paraId="0BE28349" w14:textId="77777777">
        <w:trPr>
          <w:trHeight w:val="702"/>
        </w:trPr>
        <w:tc>
          <w:tcPr>
            <w:tcW w:w="613" w:type="dxa"/>
          </w:tcPr>
          <w:p w14:paraId="0BE28346"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8.3.</w:t>
            </w:r>
          </w:p>
        </w:tc>
        <w:tc>
          <w:tcPr>
            <w:tcW w:w="2027" w:type="dxa"/>
          </w:tcPr>
          <w:p w14:paraId="0BE28347"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Other information about the mechanistic interpretation</w:t>
            </w:r>
          </w:p>
        </w:tc>
        <w:tc>
          <w:tcPr>
            <w:tcW w:w="6376" w:type="dxa"/>
          </w:tcPr>
          <w:p w14:paraId="0BE28348"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Not Applicable</w:t>
            </w:r>
          </w:p>
        </w:tc>
      </w:tr>
      <w:tr w:rsidR="0003506C" w:rsidRPr="00F91D07" w14:paraId="0BE2834D" w14:textId="77777777">
        <w:trPr>
          <w:trHeight w:val="315"/>
        </w:trPr>
        <w:tc>
          <w:tcPr>
            <w:tcW w:w="613" w:type="dxa"/>
            <w:shd w:val="clear" w:color="auto" w:fill="E8E8E8"/>
          </w:tcPr>
          <w:p w14:paraId="0BE2834A" w14:textId="77777777" w:rsidR="0003506C" w:rsidRPr="00F91D07" w:rsidRDefault="00D84E98">
            <w:pPr>
              <w:rPr>
                <w:rFonts w:ascii="Times New Roman" w:eastAsia="Times New Roman" w:hAnsi="Times New Roman" w:cs="Times New Roman"/>
                <w:b/>
                <w:sz w:val="22"/>
                <w:szCs w:val="22"/>
              </w:rPr>
            </w:pPr>
            <w:r w:rsidRPr="00F91D07">
              <w:rPr>
                <w:rFonts w:ascii="Times New Roman" w:eastAsia="Times New Roman" w:hAnsi="Times New Roman" w:cs="Times New Roman"/>
                <w:b/>
                <w:sz w:val="22"/>
                <w:szCs w:val="22"/>
              </w:rPr>
              <w:t>9</w:t>
            </w:r>
          </w:p>
        </w:tc>
        <w:tc>
          <w:tcPr>
            <w:tcW w:w="2027" w:type="dxa"/>
            <w:shd w:val="clear" w:color="auto" w:fill="E8E8E8"/>
          </w:tcPr>
          <w:p w14:paraId="0BE2834B" w14:textId="77777777" w:rsidR="0003506C" w:rsidRPr="00F91D07" w:rsidRDefault="00D84E98">
            <w:pPr>
              <w:rPr>
                <w:rFonts w:ascii="Times New Roman" w:eastAsia="Times New Roman" w:hAnsi="Times New Roman" w:cs="Times New Roman"/>
                <w:b/>
                <w:sz w:val="22"/>
                <w:szCs w:val="22"/>
              </w:rPr>
            </w:pPr>
            <w:r w:rsidRPr="00F91D07">
              <w:rPr>
                <w:rFonts w:ascii="Times New Roman" w:eastAsia="Times New Roman" w:hAnsi="Times New Roman" w:cs="Times New Roman"/>
                <w:b/>
                <w:sz w:val="22"/>
                <w:szCs w:val="22"/>
              </w:rPr>
              <w:t>Miscellaneous information</w:t>
            </w:r>
          </w:p>
        </w:tc>
        <w:tc>
          <w:tcPr>
            <w:tcW w:w="6376" w:type="dxa"/>
            <w:shd w:val="clear" w:color="auto" w:fill="E8E8E8"/>
          </w:tcPr>
          <w:p w14:paraId="0BE2834C" w14:textId="77777777" w:rsidR="0003506C" w:rsidRPr="00F91D07" w:rsidRDefault="00D84E98">
            <w:pPr>
              <w:rPr>
                <w:rFonts w:ascii="Times New Roman" w:eastAsia="Times New Roman" w:hAnsi="Times New Roman" w:cs="Times New Roman"/>
                <w:b/>
                <w:sz w:val="22"/>
                <w:szCs w:val="22"/>
              </w:rPr>
            </w:pPr>
            <w:r w:rsidRPr="00F91D07">
              <w:rPr>
                <w:rFonts w:ascii="Times New Roman" w:eastAsia="Times New Roman" w:hAnsi="Times New Roman" w:cs="Times New Roman"/>
                <w:b/>
                <w:sz w:val="22"/>
                <w:szCs w:val="22"/>
              </w:rPr>
              <w:t> </w:t>
            </w:r>
          </w:p>
        </w:tc>
      </w:tr>
      <w:tr w:rsidR="0003506C" w:rsidRPr="00F91D07" w14:paraId="0BE28351" w14:textId="77777777">
        <w:trPr>
          <w:trHeight w:val="434"/>
        </w:trPr>
        <w:tc>
          <w:tcPr>
            <w:tcW w:w="613" w:type="dxa"/>
          </w:tcPr>
          <w:p w14:paraId="0BE2834E"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9.1.</w:t>
            </w:r>
          </w:p>
        </w:tc>
        <w:tc>
          <w:tcPr>
            <w:tcW w:w="2027" w:type="dxa"/>
          </w:tcPr>
          <w:p w14:paraId="0BE2834F"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Comments</w:t>
            </w:r>
          </w:p>
        </w:tc>
        <w:tc>
          <w:tcPr>
            <w:tcW w:w="6376" w:type="dxa"/>
          </w:tcPr>
          <w:p w14:paraId="0BE28350"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Not Applicable</w:t>
            </w:r>
          </w:p>
        </w:tc>
      </w:tr>
      <w:tr w:rsidR="0003506C" w:rsidRPr="00F91D07" w14:paraId="0BE28359" w14:textId="77777777" w:rsidTr="00322A34">
        <w:trPr>
          <w:trHeight w:val="1691"/>
        </w:trPr>
        <w:tc>
          <w:tcPr>
            <w:tcW w:w="613" w:type="dxa"/>
          </w:tcPr>
          <w:p w14:paraId="0BE28352"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9.2.</w:t>
            </w:r>
          </w:p>
        </w:tc>
        <w:tc>
          <w:tcPr>
            <w:tcW w:w="2027" w:type="dxa"/>
          </w:tcPr>
          <w:p w14:paraId="0BE28353"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Bibliography</w:t>
            </w:r>
          </w:p>
        </w:tc>
        <w:tc>
          <w:tcPr>
            <w:tcW w:w="6376" w:type="dxa"/>
          </w:tcPr>
          <w:p w14:paraId="0BE28354"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   AID 743194 - </w:t>
            </w:r>
            <w:proofErr w:type="spellStart"/>
            <w:r w:rsidRPr="00F91D07">
              <w:rPr>
                <w:rFonts w:ascii="Times New Roman" w:eastAsia="Times New Roman" w:hAnsi="Times New Roman" w:cs="Times New Roman"/>
                <w:sz w:val="22"/>
                <w:szCs w:val="22"/>
              </w:rPr>
              <w:t>qHTS</w:t>
            </w:r>
            <w:proofErr w:type="spellEnd"/>
            <w:r w:rsidRPr="00F91D07">
              <w:rPr>
                <w:rFonts w:ascii="Times New Roman" w:eastAsia="Times New Roman" w:hAnsi="Times New Roman" w:cs="Times New Roman"/>
                <w:sz w:val="22"/>
                <w:szCs w:val="22"/>
              </w:rPr>
              <w:t xml:space="preserve"> assay to identify small molecule antagonists of the peroxisome proliferator-activated receptor gamma (</w:t>
            </w:r>
            <w:proofErr w:type="spellStart"/>
            <w:r w:rsidRPr="00F91D07">
              <w:rPr>
                <w:rFonts w:ascii="Times New Roman" w:eastAsia="Times New Roman" w:hAnsi="Times New Roman" w:cs="Times New Roman"/>
                <w:sz w:val="22"/>
                <w:szCs w:val="22"/>
              </w:rPr>
              <w:t>PPARg</w:t>
            </w:r>
            <w:proofErr w:type="spellEnd"/>
            <w:r w:rsidRPr="00F91D07">
              <w:rPr>
                <w:rFonts w:ascii="Times New Roman" w:eastAsia="Times New Roman" w:hAnsi="Times New Roman" w:cs="Times New Roman"/>
                <w:sz w:val="22"/>
                <w:szCs w:val="22"/>
              </w:rPr>
              <w:t xml:space="preserve">) </w:t>
            </w:r>
            <w:proofErr w:type="spellStart"/>
            <w:r w:rsidRPr="00F91D07">
              <w:rPr>
                <w:rFonts w:ascii="Times New Roman" w:eastAsia="Times New Roman" w:hAnsi="Times New Roman" w:cs="Times New Roman"/>
                <w:sz w:val="22"/>
                <w:szCs w:val="22"/>
              </w:rPr>
              <w:t>signaling</w:t>
            </w:r>
            <w:proofErr w:type="spellEnd"/>
            <w:r w:rsidRPr="00F91D07">
              <w:rPr>
                <w:rFonts w:ascii="Times New Roman" w:eastAsia="Times New Roman" w:hAnsi="Times New Roman" w:cs="Times New Roman"/>
                <w:sz w:val="22"/>
                <w:szCs w:val="22"/>
              </w:rPr>
              <w:t xml:space="preserve"> pathway - cell viability counter screen - PubChem. </w:t>
            </w:r>
            <w:hyperlink r:id="rId26">
              <w:r w:rsidRPr="00F91D07">
                <w:rPr>
                  <w:rFonts w:ascii="Times New Roman" w:eastAsia="Times New Roman" w:hAnsi="Times New Roman" w:cs="Times New Roman"/>
                  <w:sz w:val="22"/>
                  <w:szCs w:val="22"/>
                </w:rPr>
                <w:t>https://pubchem.ncbi.nlm.nih.gov/bioassay/743194</w:t>
              </w:r>
            </w:hyperlink>
            <w:r w:rsidRPr="00F91D07">
              <w:rPr>
                <w:rFonts w:ascii="Times New Roman" w:eastAsia="Times New Roman" w:hAnsi="Times New Roman" w:cs="Times New Roman"/>
                <w:sz w:val="22"/>
                <w:szCs w:val="22"/>
              </w:rPr>
              <w:t xml:space="preserve"> </w:t>
            </w:r>
          </w:p>
          <w:p w14:paraId="0BE28355"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     Huang, R.; Xia, M.; Cho, M.-H.; </w:t>
            </w:r>
            <w:proofErr w:type="spellStart"/>
            <w:r w:rsidRPr="00F91D07">
              <w:rPr>
                <w:rFonts w:ascii="Times New Roman" w:eastAsia="Times New Roman" w:hAnsi="Times New Roman" w:cs="Times New Roman"/>
                <w:sz w:val="22"/>
                <w:szCs w:val="22"/>
              </w:rPr>
              <w:t>Sakamuru</w:t>
            </w:r>
            <w:proofErr w:type="spellEnd"/>
            <w:r w:rsidRPr="00F91D07">
              <w:rPr>
                <w:rFonts w:ascii="Times New Roman" w:eastAsia="Times New Roman" w:hAnsi="Times New Roman" w:cs="Times New Roman"/>
                <w:sz w:val="22"/>
                <w:szCs w:val="22"/>
              </w:rPr>
              <w:t xml:space="preserve">, S.; Shinn, P.; Houck, K. A.; Dix, D. J.; Judson, R. S.; Witt, K. L.; </w:t>
            </w:r>
            <w:proofErr w:type="spellStart"/>
            <w:r w:rsidRPr="00F91D07">
              <w:rPr>
                <w:rFonts w:ascii="Times New Roman" w:eastAsia="Times New Roman" w:hAnsi="Times New Roman" w:cs="Times New Roman"/>
                <w:sz w:val="22"/>
                <w:szCs w:val="22"/>
              </w:rPr>
              <w:t>Kavlock</w:t>
            </w:r>
            <w:proofErr w:type="spellEnd"/>
            <w:r w:rsidRPr="00F91D07">
              <w:rPr>
                <w:rFonts w:ascii="Times New Roman" w:eastAsia="Times New Roman" w:hAnsi="Times New Roman" w:cs="Times New Roman"/>
                <w:sz w:val="22"/>
                <w:szCs w:val="22"/>
              </w:rPr>
              <w:t xml:space="preserve">, R. J.; Tice, R. R.; Austin, C. P. Chemical Genomics Profiling of Environmental Chemical Modulation of Human Nuclear Receptors. Environ Health </w:t>
            </w:r>
            <w:proofErr w:type="spellStart"/>
            <w:r w:rsidRPr="00F91D07">
              <w:rPr>
                <w:rFonts w:ascii="Times New Roman" w:eastAsia="Times New Roman" w:hAnsi="Times New Roman" w:cs="Times New Roman"/>
                <w:sz w:val="22"/>
                <w:szCs w:val="22"/>
              </w:rPr>
              <w:t>Perspect</w:t>
            </w:r>
            <w:proofErr w:type="spellEnd"/>
            <w:r w:rsidRPr="00F91D07">
              <w:rPr>
                <w:rFonts w:ascii="Times New Roman" w:eastAsia="Times New Roman" w:hAnsi="Times New Roman" w:cs="Times New Roman"/>
                <w:sz w:val="22"/>
                <w:szCs w:val="22"/>
              </w:rPr>
              <w:t xml:space="preserve"> 2011, 119 (8), 1142–1148. https://doi.org/10.1289/ehp.1002952.</w:t>
            </w:r>
          </w:p>
          <w:p w14:paraId="0BE28356"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     </w:t>
            </w:r>
            <w:proofErr w:type="spellStart"/>
            <w:r w:rsidRPr="00F91D07">
              <w:rPr>
                <w:rFonts w:ascii="Times New Roman" w:eastAsia="Times New Roman" w:hAnsi="Times New Roman" w:cs="Times New Roman"/>
                <w:sz w:val="22"/>
                <w:szCs w:val="22"/>
              </w:rPr>
              <w:t>Mold</w:t>
            </w:r>
            <w:proofErr w:type="spellEnd"/>
            <w:r w:rsidRPr="00F91D07">
              <w:rPr>
                <w:rFonts w:ascii="Times New Roman" w:eastAsia="Times New Roman" w:hAnsi="Times New Roman" w:cs="Times New Roman"/>
                <w:sz w:val="22"/>
                <w:szCs w:val="22"/>
              </w:rPr>
              <w:t xml:space="preserve">(2), molecular descriptors from 2D structures for </w:t>
            </w:r>
            <w:proofErr w:type="spellStart"/>
            <w:r w:rsidRPr="00F91D07">
              <w:rPr>
                <w:rFonts w:ascii="Times New Roman" w:eastAsia="Times New Roman" w:hAnsi="Times New Roman" w:cs="Times New Roman"/>
                <w:sz w:val="22"/>
                <w:szCs w:val="22"/>
              </w:rPr>
              <w:t>chemoinformatics</w:t>
            </w:r>
            <w:proofErr w:type="spellEnd"/>
            <w:r w:rsidRPr="00F91D07">
              <w:rPr>
                <w:rFonts w:ascii="Times New Roman" w:eastAsia="Times New Roman" w:hAnsi="Times New Roman" w:cs="Times New Roman"/>
                <w:sz w:val="22"/>
                <w:szCs w:val="22"/>
              </w:rPr>
              <w:t xml:space="preserve"> and </w:t>
            </w:r>
            <w:proofErr w:type="spellStart"/>
            <w:r w:rsidRPr="00F91D07">
              <w:rPr>
                <w:rFonts w:ascii="Times New Roman" w:eastAsia="Times New Roman" w:hAnsi="Times New Roman" w:cs="Times New Roman"/>
                <w:sz w:val="22"/>
                <w:szCs w:val="22"/>
              </w:rPr>
              <w:t>toxicoinformatics</w:t>
            </w:r>
            <w:proofErr w:type="spellEnd"/>
            <w:r w:rsidRPr="00F91D07">
              <w:rPr>
                <w:rFonts w:ascii="Times New Roman" w:eastAsia="Times New Roman" w:hAnsi="Times New Roman" w:cs="Times New Roman"/>
                <w:sz w:val="22"/>
                <w:szCs w:val="22"/>
              </w:rPr>
              <w:t xml:space="preserve"> (Hong et al., 2008) DOI: 10.1021/ci800038f </w:t>
            </w:r>
          </w:p>
          <w:p w14:paraId="0BE28357"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 </w:t>
            </w:r>
            <w:proofErr w:type="spellStart"/>
            <w:r w:rsidRPr="00F91D07">
              <w:rPr>
                <w:rFonts w:ascii="Times New Roman" w:eastAsia="Times New Roman" w:hAnsi="Times New Roman" w:cs="Times New Roman"/>
                <w:sz w:val="22"/>
                <w:szCs w:val="22"/>
              </w:rPr>
              <w:t>NovaMechanics</w:t>
            </w:r>
            <w:proofErr w:type="spellEnd"/>
            <w:r w:rsidRPr="00F91D07">
              <w:rPr>
                <w:rFonts w:ascii="Times New Roman" w:eastAsia="Times New Roman" w:hAnsi="Times New Roman" w:cs="Times New Roman"/>
                <w:sz w:val="22"/>
                <w:szCs w:val="22"/>
              </w:rPr>
              <w:t xml:space="preserve"> Ltd, “</w:t>
            </w:r>
            <w:proofErr w:type="spellStart"/>
            <w:r w:rsidRPr="00F91D07">
              <w:rPr>
                <w:rFonts w:ascii="Times New Roman" w:eastAsia="Times New Roman" w:hAnsi="Times New Roman" w:cs="Times New Roman"/>
                <w:sz w:val="22"/>
                <w:szCs w:val="22"/>
              </w:rPr>
              <w:t>Enalos</w:t>
            </w:r>
            <w:proofErr w:type="spellEnd"/>
            <w:r w:rsidRPr="00F91D07">
              <w:rPr>
                <w:rFonts w:ascii="Times New Roman" w:eastAsia="Times New Roman" w:hAnsi="Times New Roman" w:cs="Times New Roman"/>
                <w:sz w:val="22"/>
                <w:szCs w:val="22"/>
              </w:rPr>
              <w:t xml:space="preserve"> + KNIME nodes,” 2017. </w:t>
            </w:r>
            <w:hyperlink r:id="rId27">
              <w:r w:rsidRPr="00F91D07">
                <w:rPr>
                  <w:rFonts w:ascii="Times New Roman" w:eastAsia="Times New Roman" w:hAnsi="Times New Roman" w:cs="Times New Roman"/>
                  <w:sz w:val="22"/>
                  <w:szCs w:val="22"/>
                </w:rPr>
                <w:t>http://enalosplus.novamechanics.com/</w:t>
              </w:r>
            </w:hyperlink>
          </w:p>
          <w:p w14:paraId="0BE28358"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    </w:t>
            </w:r>
            <w:proofErr w:type="spellStart"/>
            <w:r w:rsidRPr="00F91D07">
              <w:rPr>
                <w:rFonts w:ascii="Times New Roman" w:eastAsia="Times New Roman" w:hAnsi="Times New Roman" w:cs="Times New Roman"/>
                <w:sz w:val="22"/>
                <w:szCs w:val="22"/>
              </w:rPr>
              <w:t>Melagraki</w:t>
            </w:r>
            <w:proofErr w:type="spellEnd"/>
            <w:r w:rsidRPr="00F91D07">
              <w:rPr>
                <w:rFonts w:ascii="Times New Roman" w:eastAsia="Times New Roman" w:hAnsi="Times New Roman" w:cs="Times New Roman"/>
                <w:sz w:val="22"/>
                <w:szCs w:val="22"/>
              </w:rPr>
              <w:t xml:space="preserve"> G, </w:t>
            </w:r>
            <w:proofErr w:type="spellStart"/>
            <w:r w:rsidRPr="00F91D07">
              <w:rPr>
                <w:rFonts w:ascii="Times New Roman" w:eastAsia="Times New Roman" w:hAnsi="Times New Roman" w:cs="Times New Roman"/>
                <w:sz w:val="22"/>
                <w:szCs w:val="22"/>
              </w:rPr>
              <w:t>Ntougkos</w:t>
            </w:r>
            <w:proofErr w:type="spellEnd"/>
            <w:r w:rsidRPr="00F91D07">
              <w:rPr>
                <w:rFonts w:ascii="Times New Roman" w:eastAsia="Times New Roman" w:hAnsi="Times New Roman" w:cs="Times New Roman"/>
                <w:sz w:val="22"/>
                <w:szCs w:val="22"/>
              </w:rPr>
              <w:t xml:space="preserve"> E, </w:t>
            </w:r>
            <w:proofErr w:type="spellStart"/>
            <w:r w:rsidRPr="00F91D07">
              <w:rPr>
                <w:rFonts w:ascii="Times New Roman" w:eastAsia="Times New Roman" w:hAnsi="Times New Roman" w:cs="Times New Roman"/>
                <w:sz w:val="22"/>
                <w:szCs w:val="22"/>
              </w:rPr>
              <w:t>Rinotas</w:t>
            </w:r>
            <w:proofErr w:type="spellEnd"/>
            <w:r w:rsidRPr="00F91D07">
              <w:rPr>
                <w:rFonts w:ascii="Times New Roman" w:eastAsia="Times New Roman" w:hAnsi="Times New Roman" w:cs="Times New Roman"/>
                <w:sz w:val="22"/>
                <w:szCs w:val="22"/>
              </w:rPr>
              <w:t xml:space="preserve"> V, </w:t>
            </w:r>
            <w:proofErr w:type="spellStart"/>
            <w:r w:rsidRPr="00F91D07">
              <w:rPr>
                <w:rFonts w:ascii="Times New Roman" w:eastAsia="Times New Roman" w:hAnsi="Times New Roman" w:cs="Times New Roman"/>
                <w:sz w:val="22"/>
                <w:szCs w:val="22"/>
              </w:rPr>
              <w:t>Papaneophytou</w:t>
            </w:r>
            <w:proofErr w:type="spellEnd"/>
            <w:r w:rsidRPr="00F91D07">
              <w:rPr>
                <w:rFonts w:ascii="Times New Roman" w:eastAsia="Times New Roman" w:hAnsi="Times New Roman" w:cs="Times New Roman"/>
                <w:sz w:val="22"/>
                <w:szCs w:val="22"/>
              </w:rPr>
              <w:t xml:space="preserve"> C, </w:t>
            </w:r>
            <w:proofErr w:type="spellStart"/>
            <w:r w:rsidRPr="00F91D07">
              <w:rPr>
                <w:rFonts w:ascii="Times New Roman" w:eastAsia="Times New Roman" w:hAnsi="Times New Roman" w:cs="Times New Roman"/>
                <w:sz w:val="22"/>
                <w:szCs w:val="22"/>
              </w:rPr>
              <w:t>Leonis</w:t>
            </w:r>
            <w:proofErr w:type="spellEnd"/>
            <w:r w:rsidRPr="00F91D07">
              <w:rPr>
                <w:rFonts w:ascii="Times New Roman" w:eastAsia="Times New Roman" w:hAnsi="Times New Roman" w:cs="Times New Roman"/>
                <w:sz w:val="22"/>
                <w:szCs w:val="22"/>
              </w:rPr>
              <w:t xml:space="preserve"> G, et al. (2017) Cheminformatics-aided discovery of small-molecule Protein-Protein Interaction (PPI) dual inhibitors of </w:t>
            </w:r>
            <w:proofErr w:type="spellStart"/>
            <w:r w:rsidRPr="00F91D07">
              <w:rPr>
                <w:rFonts w:ascii="Times New Roman" w:eastAsia="Times New Roman" w:hAnsi="Times New Roman" w:cs="Times New Roman"/>
                <w:sz w:val="22"/>
                <w:szCs w:val="22"/>
              </w:rPr>
              <w:t>Tumor</w:t>
            </w:r>
            <w:proofErr w:type="spellEnd"/>
            <w:r w:rsidRPr="00F91D07">
              <w:rPr>
                <w:rFonts w:ascii="Times New Roman" w:eastAsia="Times New Roman" w:hAnsi="Times New Roman" w:cs="Times New Roman"/>
                <w:sz w:val="22"/>
                <w:szCs w:val="22"/>
              </w:rPr>
              <w:t xml:space="preserve"> Necrosis Factor (TNF) and Receptor Activator of NF-</w:t>
            </w:r>
            <w:proofErr w:type="spellStart"/>
            <w:r w:rsidRPr="00F91D07">
              <w:rPr>
                <w:rFonts w:ascii="Times New Roman" w:eastAsia="Times New Roman" w:hAnsi="Times New Roman" w:cs="Times New Roman"/>
                <w:sz w:val="22"/>
                <w:szCs w:val="22"/>
              </w:rPr>
              <w:t>κB</w:t>
            </w:r>
            <w:proofErr w:type="spellEnd"/>
            <w:r w:rsidRPr="00F91D07">
              <w:rPr>
                <w:rFonts w:ascii="Times New Roman" w:eastAsia="Times New Roman" w:hAnsi="Times New Roman" w:cs="Times New Roman"/>
                <w:sz w:val="22"/>
                <w:szCs w:val="22"/>
              </w:rPr>
              <w:t xml:space="preserve"> Ligand (RANKL). PLOS Computational Biology 13(4): e1005372. </w:t>
            </w:r>
            <w:hyperlink r:id="rId28">
              <w:r w:rsidRPr="00F91D07">
                <w:rPr>
                  <w:rFonts w:ascii="Times New Roman" w:eastAsia="Times New Roman" w:hAnsi="Times New Roman" w:cs="Times New Roman"/>
                  <w:sz w:val="22"/>
                  <w:szCs w:val="22"/>
                </w:rPr>
                <w:t>https://doi.org/10.1371/journal.pcbi.1005372</w:t>
              </w:r>
            </w:hyperlink>
            <w:r w:rsidRPr="00F91D07">
              <w:rPr>
                <w:rFonts w:ascii="Times New Roman" w:eastAsia="Times New Roman" w:hAnsi="Times New Roman" w:cs="Times New Roman"/>
                <w:sz w:val="22"/>
                <w:szCs w:val="22"/>
              </w:rPr>
              <w:t xml:space="preserve"> </w:t>
            </w:r>
          </w:p>
        </w:tc>
      </w:tr>
      <w:tr w:rsidR="0003506C" w:rsidRPr="00066A06" w14:paraId="0BE2835D" w14:textId="77777777">
        <w:trPr>
          <w:trHeight w:val="509"/>
        </w:trPr>
        <w:tc>
          <w:tcPr>
            <w:tcW w:w="613" w:type="dxa"/>
          </w:tcPr>
          <w:p w14:paraId="0BE2835A"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9.3</w:t>
            </w:r>
          </w:p>
        </w:tc>
        <w:tc>
          <w:tcPr>
            <w:tcW w:w="2027" w:type="dxa"/>
          </w:tcPr>
          <w:p w14:paraId="0BE2835B" w14:textId="77777777" w:rsidR="0003506C" w:rsidRPr="00F91D07"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 xml:space="preserve">  </w:t>
            </w:r>
          </w:p>
        </w:tc>
        <w:tc>
          <w:tcPr>
            <w:tcW w:w="6376" w:type="dxa"/>
          </w:tcPr>
          <w:p w14:paraId="0BE2835C" w14:textId="77777777" w:rsidR="0003506C" w:rsidRPr="00066A06" w:rsidRDefault="00D84E98">
            <w:pPr>
              <w:rPr>
                <w:rFonts w:ascii="Times New Roman" w:eastAsia="Times New Roman" w:hAnsi="Times New Roman" w:cs="Times New Roman"/>
                <w:sz w:val="22"/>
                <w:szCs w:val="22"/>
              </w:rPr>
            </w:pPr>
            <w:r w:rsidRPr="00F91D07">
              <w:rPr>
                <w:rFonts w:ascii="Times New Roman" w:eastAsia="Times New Roman" w:hAnsi="Times New Roman" w:cs="Times New Roman"/>
                <w:sz w:val="22"/>
                <w:szCs w:val="22"/>
              </w:rPr>
              <w:t>Not Applicable</w:t>
            </w:r>
          </w:p>
        </w:tc>
      </w:tr>
    </w:tbl>
    <w:p w14:paraId="0BE2835E" w14:textId="77777777" w:rsidR="0003506C" w:rsidRPr="00066A06" w:rsidRDefault="0003506C">
      <w:pPr>
        <w:rPr>
          <w:rFonts w:ascii="Times New Roman" w:eastAsia="Times New Roman" w:hAnsi="Times New Roman" w:cs="Times New Roman"/>
          <w:sz w:val="22"/>
          <w:szCs w:val="22"/>
        </w:rPr>
      </w:pPr>
    </w:p>
    <w:sectPr w:rsidR="0003506C" w:rsidRPr="00066A06" w:rsidSect="00D84E98">
      <w:footerReference w:type="even" r:id="rId29"/>
      <w:footerReference w:type="default" r:id="rId30"/>
      <w:pgSz w:w="12240" w:h="15840"/>
      <w:pgMar w:top="1440" w:right="1440" w:bottom="1440" w:left="1440" w:header="0" w:footer="62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D58578" w14:textId="77777777" w:rsidR="00024861" w:rsidRDefault="00024861">
      <w:pPr>
        <w:spacing w:after="0"/>
      </w:pPr>
      <w:r>
        <w:separator/>
      </w:r>
    </w:p>
  </w:endnote>
  <w:endnote w:type="continuationSeparator" w:id="0">
    <w:p w14:paraId="36042835" w14:textId="77777777" w:rsidR="00024861" w:rsidRDefault="0002486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embedRegular r:id="rId1" w:fontKey="{511C86F8-1197-49CB-959E-EBE96472B29B}"/>
    <w:embedBold r:id="rId2" w:fontKey="{AF950C4B-1EE6-44B4-A303-63464F82412A}"/>
    <w:embedItalic r:id="rId3" w:fontKey="{9824D0F1-E8C2-4EF9-81D1-75E959B64EAC}"/>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embedRegular r:id="rId4" w:fontKey="{05F72DBE-807F-4790-BFE3-F9A318D59F5C}"/>
  </w:font>
  <w:font w:name="Cambria">
    <w:panose1 w:val="02040503050406030204"/>
    <w:charset w:val="00"/>
    <w:family w:val="roman"/>
    <w:pitch w:val="variable"/>
    <w:sig w:usb0="E00006FF" w:usb1="420024FF" w:usb2="02000000" w:usb3="00000000" w:csb0="0000019F" w:csb1="00000000"/>
    <w:embedRegular r:id="rId5" w:fontKey="{FC5093D9-93F2-4DD9-8230-AF5126A2F44D}"/>
    <w:embedBold r:id="rId6" w:fontKey="{4BC7C01F-E271-443D-BB1F-28522D709A1C}"/>
  </w:font>
  <w:font w:name="Tahoma">
    <w:panose1 w:val="020B0604030504040204"/>
    <w:charset w:val="00"/>
    <w:family w:val="swiss"/>
    <w:pitch w:val="variable"/>
    <w:sig w:usb0="E1002EFF" w:usb1="C000605B" w:usb2="00000029" w:usb3="00000000" w:csb0="000101FF" w:csb1="00000000"/>
    <w:embedRegular r:id="rId7" w:fontKey="{E2EE30FE-980C-4BB1-92B5-8833439766BA}"/>
  </w:font>
  <w:font w:name="Arno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96C0B91B-1D56-404B-8EC7-286ECCFF6F83}"/>
    <w:embedItalic r:id="rId9" w:fontKey="{5B7D1128-273D-403A-8ABB-24E410789359}"/>
  </w:font>
  <w:font w:name="Cambria Math">
    <w:panose1 w:val="02040503050406030204"/>
    <w:charset w:val="00"/>
    <w:family w:val="roman"/>
    <w:pitch w:val="variable"/>
    <w:sig w:usb0="E00006FF" w:usb1="420024FF" w:usb2="02000000" w:usb3="00000000" w:csb0="0000019F" w:csb1="00000000"/>
    <w:embedRegular r:id="rId10" w:fontKey="{7FE66A16-497F-4C13-840E-30335FDE4D84}"/>
    <w:embedBold r:id="rId11" w:fontKey="{F06547F0-EE8D-4179-AC25-AE61DEFC584D}"/>
    <w:embedItalic r:id="rId12" w:fontKey="{A73AD83A-4050-4603-8BCF-46D5BEE406B5}"/>
  </w:font>
  <w:font w:name="Calibri">
    <w:panose1 w:val="020F0502020204030204"/>
    <w:charset w:val="00"/>
    <w:family w:val="swiss"/>
    <w:pitch w:val="variable"/>
    <w:sig w:usb0="E4002EFF" w:usb1="C000247B" w:usb2="00000009" w:usb3="00000000" w:csb0="000001FF" w:csb1="00000000"/>
    <w:embedRegular r:id="rId13" w:fontKey="{6FF852C2-FFFA-4466-BAEF-9144EA82F8D4}"/>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28361" w14:textId="77777777" w:rsidR="0003506C" w:rsidRDefault="00D84E98">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0BE28362" w14:textId="77777777" w:rsidR="0003506C" w:rsidRDefault="0003506C">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28363" w14:textId="3670051F" w:rsidR="0003506C" w:rsidRDefault="00D84E98" w:rsidP="00D84E98">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F91D07">
      <w:rPr>
        <w:noProof/>
        <w:color w:val="000000"/>
      </w:rPr>
      <w:t>1</w:t>
    </w:r>
    <w:r>
      <w:rPr>
        <w:color w:val="000000"/>
      </w:rPr>
      <w:fldChar w:fldCharType="end"/>
    </w:r>
  </w:p>
  <w:p w14:paraId="0BE28364" w14:textId="77777777" w:rsidR="0003506C" w:rsidRDefault="0003506C">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A0CBF2" w14:textId="77777777" w:rsidR="00024861" w:rsidRDefault="00024861">
      <w:pPr>
        <w:spacing w:after="0"/>
      </w:pPr>
      <w:r>
        <w:separator/>
      </w:r>
    </w:p>
  </w:footnote>
  <w:footnote w:type="continuationSeparator" w:id="0">
    <w:p w14:paraId="5657AFE1" w14:textId="77777777" w:rsidR="00024861" w:rsidRDefault="0002486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160E9"/>
    <w:multiLevelType w:val="hybridMultilevel"/>
    <w:tmpl w:val="4D508022"/>
    <w:lvl w:ilvl="0" w:tplc="27D467AE">
      <w:start w:val="1"/>
      <w:numFmt w:val="decimal"/>
      <w:lvlText w:val="%1."/>
      <w:lvlJc w:val="left"/>
      <w:pPr>
        <w:ind w:left="1080" w:hanging="360"/>
      </w:pPr>
      <w:rPr>
        <w:sz w:val="22"/>
        <w:szCs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89F7FBF"/>
    <w:multiLevelType w:val="hybridMultilevel"/>
    <w:tmpl w:val="9216E454"/>
    <w:lvl w:ilvl="0" w:tplc="FF808C6C">
      <w:numFmt w:val="bullet"/>
      <w:lvlText w:val="-"/>
      <w:lvlJc w:val="left"/>
      <w:pPr>
        <w:ind w:left="720" w:hanging="360"/>
      </w:pPr>
      <w:rPr>
        <w:rFonts w:ascii="Times New Roman" w:eastAsia="Times"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876EB9"/>
    <w:multiLevelType w:val="multilevel"/>
    <w:tmpl w:val="F62A55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C084271"/>
    <w:multiLevelType w:val="hybridMultilevel"/>
    <w:tmpl w:val="4EAEF4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17B0107"/>
    <w:multiLevelType w:val="hybridMultilevel"/>
    <w:tmpl w:val="4F721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615BF3"/>
    <w:multiLevelType w:val="multilevel"/>
    <w:tmpl w:val="7F289F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33916BF"/>
    <w:multiLevelType w:val="multilevel"/>
    <w:tmpl w:val="10C6C000"/>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3EF7CED"/>
    <w:multiLevelType w:val="multilevel"/>
    <w:tmpl w:val="FA1827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AC766B9"/>
    <w:multiLevelType w:val="hybridMultilevel"/>
    <w:tmpl w:val="1AE41C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F430FC9"/>
    <w:multiLevelType w:val="multilevel"/>
    <w:tmpl w:val="AC362FD0"/>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9"/>
  </w:num>
  <w:num w:numId="3">
    <w:abstractNumId w:val="5"/>
  </w:num>
  <w:num w:numId="4">
    <w:abstractNumId w:val="7"/>
  </w:num>
  <w:num w:numId="5">
    <w:abstractNumId w:val="6"/>
  </w:num>
  <w:num w:numId="6">
    <w:abstractNumId w:val="3"/>
  </w:num>
  <w:num w:numId="7">
    <w:abstractNumId w:val="0"/>
  </w:num>
  <w:num w:numId="8">
    <w:abstractNumId w:val="8"/>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06C"/>
    <w:rsid w:val="000218B6"/>
    <w:rsid w:val="00024861"/>
    <w:rsid w:val="000250BA"/>
    <w:rsid w:val="0003506C"/>
    <w:rsid w:val="00061F44"/>
    <w:rsid w:val="00066A06"/>
    <w:rsid w:val="00076B57"/>
    <w:rsid w:val="00094A4D"/>
    <w:rsid w:val="000A2AA9"/>
    <w:rsid w:val="000E5941"/>
    <w:rsid w:val="000E7F38"/>
    <w:rsid w:val="000F439E"/>
    <w:rsid w:val="00106C7C"/>
    <w:rsid w:val="00123535"/>
    <w:rsid w:val="00125D71"/>
    <w:rsid w:val="00137B92"/>
    <w:rsid w:val="00142B7F"/>
    <w:rsid w:val="00147107"/>
    <w:rsid w:val="001559DF"/>
    <w:rsid w:val="001A04CF"/>
    <w:rsid w:val="001A0E0A"/>
    <w:rsid w:val="001C255A"/>
    <w:rsid w:val="001D5651"/>
    <w:rsid w:val="001F65A6"/>
    <w:rsid w:val="001F71B7"/>
    <w:rsid w:val="00201AB5"/>
    <w:rsid w:val="00217D01"/>
    <w:rsid w:val="00224EC0"/>
    <w:rsid w:val="00273EE9"/>
    <w:rsid w:val="002A1375"/>
    <w:rsid w:val="002C7BB9"/>
    <w:rsid w:val="002D17BB"/>
    <w:rsid w:val="00305C2F"/>
    <w:rsid w:val="00310280"/>
    <w:rsid w:val="00313FDC"/>
    <w:rsid w:val="0031418B"/>
    <w:rsid w:val="00322A34"/>
    <w:rsid w:val="003301F0"/>
    <w:rsid w:val="00364735"/>
    <w:rsid w:val="00364CCB"/>
    <w:rsid w:val="003A4346"/>
    <w:rsid w:val="003D6624"/>
    <w:rsid w:val="0040734C"/>
    <w:rsid w:val="004116EF"/>
    <w:rsid w:val="00422FA4"/>
    <w:rsid w:val="004266BD"/>
    <w:rsid w:val="00435A16"/>
    <w:rsid w:val="004566AF"/>
    <w:rsid w:val="00470156"/>
    <w:rsid w:val="0047191B"/>
    <w:rsid w:val="00476695"/>
    <w:rsid w:val="0048104B"/>
    <w:rsid w:val="00491D68"/>
    <w:rsid w:val="004B237E"/>
    <w:rsid w:val="004B3AAA"/>
    <w:rsid w:val="004B3B3D"/>
    <w:rsid w:val="004B468F"/>
    <w:rsid w:val="004D5E1B"/>
    <w:rsid w:val="004F0C8E"/>
    <w:rsid w:val="00502FD5"/>
    <w:rsid w:val="00524389"/>
    <w:rsid w:val="00570676"/>
    <w:rsid w:val="0057775B"/>
    <w:rsid w:val="005B58A9"/>
    <w:rsid w:val="005C345D"/>
    <w:rsid w:val="005C6CED"/>
    <w:rsid w:val="006046D4"/>
    <w:rsid w:val="00621BED"/>
    <w:rsid w:val="00634F65"/>
    <w:rsid w:val="006618BE"/>
    <w:rsid w:val="00663912"/>
    <w:rsid w:val="006832A3"/>
    <w:rsid w:val="00694D01"/>
    <w:rsid w:val="00695733"/>
    <w:rsid w:val="006B6871"/>
    <w:rsid w:val="006C28C9"/>
    <w:rsid w:val="006D2F52"/>
    <w:rsid w:val="006E0DB5"/>
    <w:rsid w:val="00710004"/>
    <w:rsid w:val="00721DA1"/>
    <w:rsid w:val="007647CD"/>
    <w:rsid w:val="00784B69"/>
    <w:rsid w:val="00795985"/>
    <w:rsid w:val="007C4C44"/>
    <w:rsid w:val="007D3260"/>
    <w:rsid w:val="007E01AA"/>
    <w:rsid w:val="007E5480"/>
    <w:rsid w:val="00815053"/>
    <w:rsid w:val="008517C5"/>
    <w:rsid w:val="00863917"/>
    <w:rsid w:val="00890839"/>
    <w:rsid w:val="008A51FA"/>
    <w:rsid w:val="008A7EA5"/>
    <w:rsid w:val="008B1A46"/>
    <w:rsid w:val="008C0F6E"/>
    <w:rsid w:val="008E27F0"/>
    <w:rsid w:val="00927EE4"/>
    <w:rsid w:val="00930CC6"/>
    <w:rsid w:val="00935C3F"/>
    <w:rsid w:val="009360AB"/>
    <w:rsid w:val="009522D0"/>
    <w:rsid w:val="0097274B"/>
    <w:rsid w:val="009A25BA"/>
    <w:rsid w:val="009B7538"/>
    <w:rsid w:val="009C59F9"/>
    <w:rsid w:val="009F5B6B"/>
    <w:rsid w:val="00A274B9"/>
    <w:rsid w:val="00A33C36"/>
    <w:rsid w:val="00A50DFC"/>
    <w:rsid w:val="00A5340D"/>
    <w:rsid w:val="00A63621"/>
    <w:rsid w:val="00A74D30"/>
    <w:rsid w:val="00A76FDB"/>
    <w:rsid w:val="00A85853"/>
    <w:rsid w:val="00AB1CCE"/>
    <w:rsid w:val="00AD505D"/>
    <w:rsid w:val="00AF1B2C"/>
    <w:rsid w:val="00B1168D"/>
    <w:rsid w:val="00B15F5C"/>
    <w:rsid w:val="00B43D2D"/>
    <w:rsid w:val="00B5090C"/>
    <w:rsid w:val="00B72C8A"/>
    <w:rsid w:val="00B83385"/>
    <w:rsid w:val="00B9387E"/>
    <w:rsid w:val="00B9425B"/>
    <w:rsid w:val="00BA5792"/>
    <w:rsid w:val="00BA6843"/>
    <w:rsid w:val="00BC6567"/>
    <w:rsid w:val="00BC796A"/>
    <w:rsid w:val="00BD740A"/>
    <w:rsid w:val="00BE204D"/>
    <w:rsid w:val="00C31A60"/>
    <w:rsid w:val="00C31F55"/>
    <w:rsid w:val="00C343F5"/>
    <w:rsid w:val="00C54D53"/>
    <w:rsid w:val="00C563F0"/>
    <w:rsid w:val="00C57180"/>
    <w:rsid w:val="00C864A9"/>
    <w:rsid w:val="00CC0208"/>
    <w:rsid w:val="00CC63FC"/>
    <w:rsid w:val="00CC702A"/>
    <w:rsid w:val="00D0366A"/>
    <w:rsid w:val="00D17B35"/>
    <w:rsid w:val="00D17C1E"/>
    <w:rsid w:val="00D2159E"/>
    <w:rsid w:val="00D250E0"/>
    <w:rsid w:val="00D25CC3"/>
    <w:rsid w:val="00D33EB0"/>
    <w:rsid w:val="00D44600"/>
    <w:rsid w:val="00D60F87"/>
    <w:rsid w:val="00D611CD"/>
    <w:rsid w:val="00D708E1"/>
    <w:rsid w:val="00D84E98"/>
    <w:rsid w:val="00D866C6"/>
    <w:rsid w:val="00D92401"/>
    <w:rsid w:val="00D92486"/>
    <w:rsid w:val="00DD7A9A"/>
    <w:rsid w:val="00DE0BD0"/>
    <w:rsid w:val="00E1313A"/>
    <w:rsid w:val="00E2566A"/>
    <w:rsid w:val="00E3091A"/>
    <w:rsid w:val="00E51AAB"/>
    <w:rsid w:val="00E62C5B"/>
    <w:rsid w:val="00E6433C"/>
    <w:rsid w:val="00E66448"/>
    <w:rsid w:val="00E719D0"/>
    <w:rsid w:val="00E979F7"/>
    <w:rsid w:val="00EA0244"/>
    <w:rsid w:val="00EB43BE"/>
    <w:rsid w:val="00EC1989"/>
    <w:rsid w:val="00ED1842"/>
    <w:rsid w:val="00F27020"/>
    <w:rsid w:val="00F27215"/>
    <w:rsid w:val="00F335F3"/>
    <w:rsid w:val="00F865A3"/>
    <w:rsid w:val="00F91D07"/>
    <w:rsid w:val="00FB7966"/>
    <w:rsid w:val="00FC25D9"/>
    <w:rsid w:val="00FF4E8C"/>
    <w:rsid w:val="00FF5A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28151"/>
  <w15:docId w15:val="{28B03F56-3A71-49B1-9A74-CB24777FD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w:sz w:val="24"/>
        <w:szCs w:val="24"/>
        <w:lang w:val="en-GB" w:eastAsia="en-GB" w:bidi="ar-SA"/>
      </w:rPr>
    </w:rPrDefault>
    <w:pPrDefault>
      <w:pPr>
        <w:spacing w:after="20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3EE9"/>
  </w:style>
  <w:style w:type="paragraph" w:styleId="Heading1">
    <w:name w:val="heading 1"/>
    <w:basedOn w:val="Normal"/>
    <w:next w:val="Normal"/>
    <w:link w:val="Heading1Char"/>
    <w:uiPriority w:val="9"/>
    <w:qFormat/>
    <w:rsid w:val="00512FD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5619B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10342B"/>
    <w:pPr>
      <w:keepNext/>
      <w:keepLines/>
      <w:spacing w:before="40" w:after="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character" w:styleId="FollowedHyperlink">
    <w:name w:val="FollowedHyperlink"/>
    <w:rPr>
      <w:color w:val="800080"/>
      <w:u w:val="single"/>
    </w:rPr>
  </w:style>
  <w:style w:type="paragraph" w:styleId="BodyText">
    <w:name w:val="Body Text"/>
    <w:basedOn w:val="Normal"/>
    <w:link w:val="BodyTextChar"/>
    <w:pPr>
      <w:jc w:val="center"/>
    </w:pPr>
    <w:rPr>
      <w:b/>
      <w:sz w:val="40"/>
    </w:rPr>
  </w:style>
  <w:style w:type="paragraph" w:styleId="FootnoteText">
    <w:name w:val="footnote text"/>
    <w:basedOn w:val="Normal"/>
    <w:next w:val="TFReferencesSection"/>
    <w:semiHidden/>
  </w:style>
  <w:style w:type="paragraph" w:customStyle="1" w:styleId="TFReferencesSection">
    <w:name w:val="TF_References_Section"/>
    <w:basedOn w:val="Normal"/>
    <w:pPr>
      <w:spacing w:line="480" w:lineRule="auto"/>
      <w:ind w:firstLine="187"/>
    </w:pPr>
  </w:style>
  <w:style w:type="paragraph" w:customStyle="1" w:styleId="TAMainText">
    <w:name w:val="TA_Main_Text"/>
    <w:basedOn w:val="Normal"/>
    <w:pPr>
      <w:spacing w:after="0" w:line="480" w:lineRule="auto"/>
      <w:ind w:firstLine="202"/>
    </w:pPr>
  </w:style>
  <w:style w:type="paragraph" w:customStyle="1" w:styleId="BATitle">
    <w:name w:val="BA_Title"/>
    <w:basedOn w:val="Normal"/>
    <w:next w:val="BBAuthorName"/>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pPr>
      <w:spacing w:after="240" w:line="480" w:lineRule="auto"/>
      <w:jc w:val="center"/>
    </w:pPr>
    <w:rPr>
      <w:i/>
    </w:rPr>
  </w:style>
  <w:style w:type="paragraph" w:customStyle="1" w:styleId="BCAuthorAddress">
    <w:name w:val="BC_Author_Address"/>
    <w:basedOn w:val="Normal"/>
    <w:next w:val="BIEmailAddress"/>
    <w:pPr>
      <w:spacing w:after="240" w:line="480" w:lineRule="auto"/>
      <w:jc w:val="center"/>
    </w:pPr>
  </w:style>
  <w:style w:type="paragraph" w:customStyle="1" w:styleId="BIEmailAddress">
    <w:name w:val="BI_Email_Address"/>
    <w:basedOn w:val="Normal"/>
    <w:next w:val="AIReceivedDate"/>
    <w:pPr>
      <w:spacing w:line="480" w:lineRule="auto"/>
    </w:pPr>
  </w:style>
  <w:style w:type="paragraph" w:customStyle="1" w:styleId="AIReceivedDate">
    <w:name w:val="AI_Received_Date"/>
    <w:basedOn w:val="Normal"/>
    <w:next w:val="BDAbstract"/>
    <w:pPr>
      <w:spacing w:after="240" w:line="480" w:lineRule="auto"/>
    </w:pPr>
    <w:rPr>
      <w:b/>
    </w:rPr>
  </w:style>
  <w:style w:type="paragraph" w:customStyle="1" w:styleId="BDAbstract">
    <w:name w:val="BD_Abstract"/>
    <w:basedOn w:val="Normal"/>
    <w:next w:val="TAMainText"/>
    <w:pPr>
      <w:spacing w:before="360" w:after="360" w:line="480" w:lineRule="auto"/>
    </w:pPr>
  </w:style>
  <w:style w:type="paragraph" w:customStyle="1" w:styleId="TDAcknowledgments">
    <w:name w:val="TD_Acknowledgments"/>
    <w:basedOn w:val="Normal"/>
    <w:next w:val="Normal"/>
    <w:pPr>
      <w:spacing w:before="200" w:line="480" w:lineRule="auto"/>
      <w:ind w:firstLine="202"/>
    </w:pPr>
  </w:style>
  <w:style w:type="paragraph" w:customStyle="1" w:styleId="TESupportingInformation">
    <w:name w:val="TE_Supporting_Information"/>
    <w:basedOn w:val="Normal"/>
    <w:next w:val="Normal"/>
    <w:pPr>
      <w:spacing w:line="480" w:lineRule="auto"/>
      <w:ind w:firstLine="187"/>
    </w:pPr>
  </w:style>
  <w:style w:type="paragraph" w:customStyle="1" w:styleId="VCSchemeTitle">
    <w:name w:val="VC_Scheme_Title"/>
    <w:basedOn w:val="Normal"/>
    <w:next w:val="Normal"/>
    <w:pPr>
      <w:spacing w:line="480" w:lineRule="auto"/>
    </w:pPr>
  </w:style>
  <w:style w:type="paragraph" w:customStyle="1" w:styleId="VDTableTitle">
    <w:name w:val="VD_Table_Title"/>
    <w:basedOn w:val="Normal"/>
    <w:next w:val="Normal"/>
    <w:pPr>
      <w:spacing w:line="480" w:lineRule="auto"/>
    </w:pPr>
  </w:style>
  <w:style w:type="paragraph" w:customStyle="1" w:styleId="VAFigureCaption">
    <w:name w:val="VA_Figure_Caption"/>
    <w:basedOn w:val="Normal"/>
    <w:next w:val="Normal"/>
    <w:pPr>
      <w:spacing w:line="480" w:lineRule="auto"/>
    </w:pPr>
  </w:style>
  <w:style w:type="paragraph" w:customStyle="1" w:styleId="VBChartTitle">
    <w:name w:val="VB_Chart_Title"/>
    <w:basedOn w:val="Normal"/>
    <w:next w:val="Normal"/>
    <w:pPr>
      <w:spacing w:line="480" w:lineRule="auto"/>
    </w:pPr>
  </w:style>
  <w:style w:type="paragraph" w:customStyle="1" w:styleId="FETableFootnote">
    <w:name w:val="FE_Table_Footnote"/>
    <w:basedOn w:val="Normal"/>
    <w:next w:val="Normal"/>
    <w:pPr>
      <w:ind w:firstLine="187"/>
    </w:pPr>
  </w:style>
  <w:style w:type="paragraph" w:customStyle="1" w:styleId="FCChartFootnote">
    <w:name w:val="FC_Chart_Footnote"/>
    <w:basedOn w:val="Normal"/>
    <w:next w:val="Normal"/>
    <w:pPr>
      <w:ind w:firstLine="187"/>
    </w:pPr>
  </w:style>
  <w:style w:type="paragraph" w:customStyle="1" w:styleId="FDSchemeFootnote">
    <w:name w:val="FD_Scheme_Footnote"/>
    <w:basedOn w:val="Normal"/>
    <w:next w:val="Normal"/>
    <w:pPr>
      <w:ind w:firstLine="187"/>
    </w:pPr>
  </w:style>
  <w:style w:type="paragraph" w:customStyle="1" w:styleId="TCTableBody">
    <w:name w:val="TC_Table_Body"/>
    <w:basedOn w:val="Normal"/>
  </w:style>
  <w:style w:type="paragraph" w:customStyle="1" w:styleId="AFTitleRunningHead">
    <w:name w:val="AF_Title_Running_Head"/>
    <w:basedOn w:val="Normal"/>
    <w:next w:val="TAMainText"/>
    <w:pPr>
      <w:spacing w:line="480" w:lineRule="auto"/>
    </w:pPr>
  </w:style>
  <w:style w:type="paragraph" w:customStyle="1" w:styleId="BEAuthorBiography">
    <w:name w:val="BE_Author_Biography"/>
    <w:basedOn w:val="Normal"/>
    <w:pPr>
      <w:spacing w:line="480" w:lineRule="auto"/>
    </w:pPr>
  </w:style>
  <w:style w:type="paragraph" w:customStyle="1" w:styleId="FACorrespondingAuthorFootnote">
    <w:name w:val="FA_Corresponding_Author_Footnote"/>
    <w:basedOn w:val="Normal"/>
    <w:next w:val="TAMainText"/>
    <w:pPr>
      <w:spacing w:line="480" w:lineRule="auto"/>
    </w:pPr>
  </w:style>
  <w:style w:type="paragraph" w:customStyle="1" w:styleId="SNSynopsisTOC">
    <w:name w:val="SN_Synopsis_TOC"/>
    <w:basedOn w:val="Normal"/>
    <w:pPr>
      <w:spacing w:line="480" w:lineRule="auto"/>
    </w:pPr>
  </w:style>
  <w:style w:type="character" w:styleId="Hyperlink">
    <w:name w:val="Hyperlink"/>
    <w:rPr>
      <w:color w:val="0000FF"/>
      <w:u w:val="single"/>
    </w:rPr>
  </w:style>
  <w:style w:type="paragraph" w:styleId="Footer">
    <w:name w:val="footer"/>
    <w:basedOn w:val="Normal"/>
    <w:pPr>
      <w:tabs>
        <w:tab w:val="center" w:pos="4320"/>
        <w:tab w:val="right" w:pos="8640"/>
      </w:tabs>
    </w:pPr>
  </w:style>
  <w:style w:type="paragraph" w:customStyle="1" w:styleId="BGKeywords">
    <w:name w:val="BG_Keywords"/>
    <w:basedOn w:val="Normal"/>
    <w:pPr>
      <w:spacing w:line="480" w:lineRule="auto"/>
    </w:pPr>
  </w:style>
  <w:style w:type="paragraph" w:customStyle="1" w:styleId="BHBriefs">
    <w:name w:val="BH_Briefs"/>
    <w:basedOn w:val="Normal"/>
    <w:pPr>
      <w:spacing w:line="480" w:lineRule="auto"/>
    </w:pPr>
  </w:style>
  <w:style w:type="character" w:styleId="PageNumber">
    <w:name w:val="page number"/>
    <w:basedOn w:val="DefaultParagraphFont"/>
  </w:style>
  <w:style w:type="paragraph" w:styleId="BalloonText">
    <w:name w:val="Balloon Text"/>
    <w:basedOn w:val="Normal"/>
    <w:semiHidden/>
    <w:rsid w:val="00E96302"/>
    <w:rPr>
      <w:rFonts w:ascii="Tahoma" w:hAnsi="Tahoma" w:cs="Tahoma"/>
      <w:sz w:val="16"/>
      <w:szCs w:val="16"/>
    </w:rPr>
  </w:style>
  <w:style w:type="paragraph" w:customStyle="1" w:styleId="StyleFACorrespondingAuthorFootnote7pt">
    <w:name w:val="Style FA_Corresponding_Author_Footnote + 7 pt"/>
    <w:basedOn w:val="Normal"/>
    <w:next w:val="BGKeywords"/>
    <w:link w:val="StyleFACorrespondingAuthorFootnote7ptChar"/>
    <w:autoRedefine/>
    <w:rsid w:val="00C10EE0"/>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C10EE0"/>
    <w:rPr>
      <w:rFonts w:ascii="Arno Pro" w:hAnsi="Arno Pro"/>
      <w:kern w:val="20"/>
      <w:sz w:val="18"/>
    </w:rPr>
  </w:style>
  <w:style w:type="paragraph" w:customStyle="1" w:styleId="FAAuthorInfoSubtitle">
    <w:name w:val="FA_Author_Info_Subtitle"/>
    <w:basedOn w:val="Normal"/>
    <w:link w:val="FAAuthorInfoSubtitleChar"/>
    <w:autoRedefine/>
    <w:rsid w:val="00DD6DBB"/>
    <w:pPr>
      <w:spacing w:before="120" w:after="60" w:line="480" w:lineRule="auto"/>
      <w:jc w:val="left"/>
    </w:pPr>
    <w:rPr>
      <w:b/>
    </w:rPr>
  </w:style>
  <w:style w:type="character" w:customStyle="1" w:styleId="FAAuthorInfoSubtitleChar">
    <w:name w:val="FA_Author_Info_Subtitle Char"/>
    <w:link w:val="FAAuthorInfoSubtitle"/>
    <w:rsid w:val="00DD6DBB"/>
    <w:rPr>
      <w:rFonts w:ascii="Times" w:hAnsi="Times"/>
      <w:b/>
      <w:sz w:val="24"/>
    </w:rPr>
  </w:style>
  <w:style w:type="paragraph" w:customStyle="1" w:styleId="Default">
    <w:name w:val="Default"/>
    <w:rsid w:val="001A7A90"/>
    <w:pPr>
      <w:autoSpaceDE w:val="0"/>
      <w:autoSpaceDN w:val="0"/>
      <w:adjustRightInd w:val="0"/>
    </w:pPr>
    <w:rPr>
      <w:rFonts w:ascii="Symbol" w:hAnsi="Symbol" w:cs="Symbol"/>
      <w:color w:val="000000"/>
    </w:rPr>
  </w:style>
  <w:style w:type="table" w:styleId="TableGrid">
    <w:name w:val="Table Grid"/>
    <w:basedOn w:val="TableNormal"/>
    <w:uiPriority w:val="39"/>
    <w:rsid w:val="006F06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512FD7"/>
    <w:rPr>
      <w:rFonts w:asciiTheme="majorHAnsi" w:eastAsiaTheme="majorEastAsia" w:hAnsiTheme="majorHAnsi" w:cstheme="majorBidi"/>
      <w:color w:val="365F91" w:themeColor="accent1" w:themeShade="BF"/>
      <w:sz w:val="32"/>
      <w:szCs w:val="32"/>
      <w:lang w:val="en-GB"/>
    </w:rPr>
  </w:style>
  <w:style w:type="paragraph" w:styleId="Header">
    <w:name w:val="header"/>
    <w:basedOn w:val="Normal"/>
    <w:link w:val="HeaderChar"/>
    <w:rsid w:val="00512FD7"/>
    <w:pPr>
      <w:tabs>
        <w:tab w:val="center" w:pos="4513"/>
        <w:tab w:val="right" w:pos="9026"/>
      </w:tabs>
      <w:spacing w:after="0"/>
    </w:pPr>
  </w:style>
  <w:style w:type="character" w:customStyle="1" w:styleId="HeaderChar">
    <w:name w:val="Header Char"/>
    <w:basedOn w:val="DefaultParagraphFont"/>
    <w:link w:val="Header"/>
    <w:rsid w:val="00512FD7"/>
    <w:rPr>
      <w:rFonts w:ascii="Times" w:hAnsi="Times"/>
      <w:sz w:val="24"/>
      <w:lang w:val="en-GB"/>
    </w:rPr>
  </w:style>
  <w:style w:type="character" w:customStyle="1" w:styleId="Heading2Char">
    <w:name w:val="Heading 2 Char"/>
    <w:basedOn w:val="DefaultParagraphFont"/>
    <w:link w:val="Heading2"/>
    <w:semiHidden/>
    <w:rsid w:val="005619B1"/>
    <w:rPr>
      <w:rFonts w:asciiTheme="majorHAnsi" w:eastAsiaTheme="majorEastAsia" w:hAnsiTheme="majorHAnsi" w:cstheme="majorBidi"/>
      <w:color w:val="365F91" w:themeColor="accent1" w:themeShade="BF"/>
      <w:sz w:val="26"/>
      <w:szCs w:val="26"/>
      <w:lang w:val="en-GB"/>
    </w:rPr>
  </w:style>
  <w:style w:type="paragraph" w:customStyle="1" w:styleId="Headingtwo">
    <w:name w:val="Heading two"/>
    <w:basedOn w:val="Heading1"/>
    <w:qFormat/>
    <w:rsid w:val="005619B1"/>
    <w:pPr>
      <w:spacing w:before="480" w:after="240"/>
    </w:pPr>
    <w:rPr>
      <w:b/>
      <w:color w:val="auto"/>
      <w:sz w:val="28"/>
    </w:rPr>
  </w:style>
  <w:style w:type="paragraph" w:customStyle="1" w:styleId="Headingthree">
    <w:name w:val="Heading three"/>
    <w:basedOn w:val="Headingtwo"/>
    <w:qFormat/>
    <w:rsid w:val="005619B1"/>
    <w:rPr>
      <w:color w:val="000000" w:themeColor="text1"/>
      <w:sz w:val="24"/>
    </w:rPr>
  </w:style>
  <w:style w:type="character" w:customStyle="1" w:styleId="Heading3Char">
    <w:name w:val="Heading 3 Char"/>
    <w:basedOn w:val="DefaultParagraphFont"/>
    <w:link w:val="Heading3"/>
    <w:semiHidden/>
    <w:rsid w:val="0010342B"/>
    <w:rPr>
      <w:rFonts w:asciiTheme="majorHAnsi" w:eastAsiaTheme="majorEastAsia" w:hAnsiTheme="majorHAnsi" w:cstheme="majorBidi"/>
      <w:color w:val="243F60" w:themeColor="accent1" w:themeShade="7F"/>
      <w:sz w:val="24"/>
      <w:szCs w:val="24"/>
      <w:lang w:val="en-GB"/>
    </w:rPr>
  </w:style>
  <w:style w:type="table" w:styleId="ListTable6Colorful">
    <w:name w:val="List Table 6 Colorful"/>
    <w:basedOn w:val="TableNormal"/>
    <w:uiPriority w:val="51"/>
    <w:rsid w:val="00FB56F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
    <w:name w:val="List Table 1 Light"/>
    <w:basedOn w:val="TableNormal"/>
    <w:uiPriority w:val="46"/>
    <w:rsid w:val="00FB56F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
    <w:name w:val="List Table 2"/>
    <w:basedOn w:val="TableNormal"/>
    <w:uiPriority w:val="47"/>
    <w:rsid w:val="00FB56F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semiHidden/>
    <w:rsid w:val="00890041"/>
    <w:rPr>
      <w:color w:val="666666"/>
    </w:rPr>
  </w:style>
  <w:style w:type="character" w:styleId="CommentReference">
    <w:name w:val="annotation reference"/>
    <w:basedOn w:val="DefaultParagraphFont"/>
    <w:rsid w:val="00AB1C5F"/>
    <w:rPr>
      <w:sz w:val="16"/>
      <w:szCs w:val="16"/>
    </w:rPr>
  </w:style>
  <w:style w:type="paragraph" w:styleId="CommentText">
    <w:name w:val="annotation text"/>
    <w:basedOn w:val="Normal"/>
    <w:link w:val="CommentTextChar"/>
    <w:rsid w:val="00AB1C5F"/>
    <w:rPr>
      <w:sz w:val="20"/>
    </w:rPr>
  </w:style>
  <w:style w:type="character" w:customStyle="1" w:styleId="CommentTextChar">
    <w:name w:val="Comment Text Char"/>
    <w:basedOn w:val="DefaultParagraphFont"/>
    <w:link w:val="CommentText"/>
    <w:rsid w:val="00AB1C5F"/>
    <w:rPr>
      <w:rFonts w:ascii="Times" w:hAnsi="Times"/>
      <w:lang w:val="en-GB"/>
    </w:rPr>
  </w:style>
  <w:style w:type="paragraph" w:styleId="CommentSubject">
    <w:name w:val="annotation subject"/>
    <w:basedOn w:val="CommentText"/>
    <w:next w:val="CommentText"/>
    <w:link w:val="CommentSubjectChar"/>
    <w:rsid w:val="00AB1C5F"/>
    <w:rPr>
      <w:b/>
      <w:bCs/>
    </w:rPr>
  </w:style>
  <w:style w:type="character" w:customStyle="1" w:styleId="CommentSubjectChar">
    <w:name w:val="Comment Subject Char"/>
    <w:basedOn w:val="CommentTextChar"/>
    <w:link w:val="CommentSubject"/>
    <w:rsid w:val="00AB1C5F"/>
    <w:rPr>
      <w:rFonts w:ascii="Times" w:hAnsi="Times"/>
      <w:b/>
      <w:bCs/>
      <w:lang w:val="en-GB"/>
    </w:rPr>
  </w:style>
  <w:style w:type="character" w:customStyle="1" w:styleId="UnresolvedMention">
    <w:name w:val="Unresolved Mention"/>
    <w:basedOn w:val="DefaultParagraphFont"/>
    <w:uiPriority w:val="99"/>
    <w:semiHidden/>
    <w:unhideWhenUsed/>
    <w:rsid w:val="00C1118A"/>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color w:val="000000"/>
    </w:rPr>
    <w:tblPr>
      <w:tblStyleRowBandSize w:val="1"/>
      <w:tblStyleColBandSize w:val="1"/>
    </w:tblPr>
    <w:tblStylePr w:type="firstRow">
      <w:rPr>
        <w:b/>
      </w:rPr>
      <w:tblPr/>
      <w:tcPr>
        <w:tcBorders>
          <w:bottom w:val="single" w:sz="4" w:space="0" w:color="000000"/>
        </w:tcBorders>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0">
    <w:basedOn w:val="TableNormal"/>
    <w:rPr>
      <w:color w:val="000000"/>
    </w:rPr>
    <w:tblPr>
      <w:tblStyleRowBandSize w:val="1"/>
      <w:tblStyleColBandSize w:val="1"/>
    </w:tblPr>
    <w:tblStylePr w:type="firstRow">
      <w:rPr>
        <w:b/>
      </w:rPr>
      <w:tblPr/>
      <w:tcPr>
        <w:tcBorders>
          <w:bottom w:val="single" w:sz="4" w:space="0" w:color="000000"/>
        </w:tcBorders>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1">
    <w:basedOn w:val="TableNormal"/>
    <w:rPr>
      <w:color w:val="000000"/>
    </w:rPr>
    <w:tblPr>
      <w:tblStyleRowBandSize w:val="1"/>
      <w:tblStyleColBandSize w:val="1"/>
    </w:tblPr>
    <w:tblStylePr w:type="firstRow">
      <w:rPr>
        <w:b/>
      </w:rPr>
      <w:tblPr/>
      <w:tcPr>
        <w:tcBorders>
          <w:bottom w:val="single" w:sz="4" w:space="0" w:color="000000"/>
        </w:tcBorders>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2">
    <w:basedOn w:val="TableNormal"/>
    <w:tblPr>
      <w:tblStyleRowBandSize w:val="1"/>
      <w:tblStyleColBandSize w:val="1"/>
      <w:tblCellMar>
        <w:left w:w="115" w:type="dxa"/>
        <w:right w:w="115" w:type="dxa"/>
      </w:tblCellMar>
    </w:tblPr>
  </w:style>
  <w:style w:type="table" w:styleId="PlainTable2">
    <w:name w:val="Plain Table 2"/>
    <w:basedOn w:val="TableNormal"/>
    <w:uiPriority w:val="42"/>
    <w:rsid w:val="00634F65"/>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itleChar">
    <w:name w:val="Title Char"/>
    <w:basedOn w:val="DefaultParagraphFont"/>
    <w:link w:val="Title"/>
    <w:uiPriority w:val="10"/>
    <w:rsid w:val="00476695"/>
    <w:rPr>
      <w:b/>
      <w:sz w:val="72"/>
      <w:szCs w:val="72"/>
    </w:rPr>
  </w:style>
  <w:style w:type="character" w:customStyle="1" w:styleId="BodyTextChar">
    <w:name w:val="Body Text Char"/>
    <w:basedOn w:val="DefaultParagraphFont"/>
    <w:link w:val="BodyText"/>
    <w:rsid w:val="00476695"/>
    <w:rPr>
      <w:b/>
      <w:sz w:val="40"/>
    </w:rPr>
  </w:style>
  <w:style w:type="paragraph" w:styleId="ListParagraph">
    <w:name w:val="List Paragraph"/>
    <w:basedOn w:val="Normal"/>
    <w:uiPriority w:val="34"/>
    <w:qFormat/>
    <w:rsid w:val="00D84E98"/>
    <w:pPr>
      <w:ind w:left="720"/>
      <w:contextualSpacing/>
    </w:pPr>
  </w:style>
  <w:style w:type="paragraph" w:styleId="NormalWeb">
    <w:name w:val="Normal (Web)"/>
    <w:basedOn w:val="Normal"/>
    <w:uiPriority w:val="99"/>
    <w:semiHidden/>
    <w:unhideWhenUsed/>
    <w:rsid w:val="00D4460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313367">
      <w:bodyDiv w:val="1"/>
      <w:marLeft w:val="0"/>
      <w:marRight w:val="0"/>
      <w:marTop w:val="0"/>
      <w:marBottom w:val="0"/>
      <w:divBdr>
        <w:top w:val="none" w:sz="0" w:space="0" w:color="auto"/>
        <w:left w:val="none" w:sz="0" w:space="0" w:color="auto"/>
        <w:bottom w:val="none" w:sz="0" w:space="0" w:color="auto"/>
        <w:right w:val="none" w:sz="0" w:space="0" w:color="auto"/>
      </w:divBdr>
    </w:div>
    <w:div w:id="13324897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fantitis@novamechanics.com" TargetMode="External"/><Relationship Id="rId13" Type="http://schemas.openxmlformats.org/officeDocument/2006/relationships/hyperlink" Target="mailto:antoniou@novamechanics.com" TargetMode="External"/><Relationship Id="rId18" Type="http://schemas.openxmlformats.org/officeDocument/2006/relationships/hyperlink" Target="mailto:afantitis@novamechanics.com" TargetMode="External"/><Relationship Id="rId26" Type="http://schemas.openxmlformats.org/officeDocument/2006/relationships/hyperlink" Target="https://pubchem.ncbi.nlm.nih.gov/bioassay/743194" TargetMode="External"/><Relationship Id="rId3" Type="http://schemas.openxmlformats.org/officeDocument/2006/relationships/styles" Target="styles.xml"/><Relationship Id="rId21" Type="http://schemas.openxmlformats.org/officeDocument/2006/relationships/hyperlink" Target="https://www.fda.gov/science-research/bioinformatics-tools/mold2" TargetMode="External"/><Relationship Id="rId7" Type="http://schemas.openxmlformats.org/officeDocument/2006/relationships/endnotes" Target="endnotes.xml"/><Relationship Id="rId12" Type="http://schemas.openxmlformats.org/officeDocument/2006/relationships/hyperlink" Target="https://www.enaloscloud.novamechanics.com/scenarios/ppargammaliganddl/" TargetMode="External"/><Relationship Id="rId17" Type="http://schemas.openxmlformats.org/officeDocument/2006/relationships/hyperlink" Target="mailto:georgiamelagraki@gmail.com" TargetMode="External"/><Relationship Id="rId25" Type="http://schemas.openxmlformats.org/officeDocument/2006/relationships/hyperlink" Target="https://db.chempharos.eu/datasets/Datasets.zul?datasetID=ds9" TargetMode="External"/><Relationship Id="rId2" Type="http://schemas.openxmlformats.org/officeDocument/2006/relationships/numbering" Target="numbering.xml"/><Relationship Id="rId16" Type="http://schemas.openxmlformats.org/officeDocument/2006/relationships/hyperlink" Target="mailto:tsoumanis@novamechanics.com" TargetMode="External"/><Relationship Id="rId20" Type="http://schemas.openxmlformats.org/officeDocument/2006/relationships/hyperlink" Target="https://pubchem.ncbi.nlm.nih.gov/bioassay/743194"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salos.novamechanics.com/" TargetMode="External"/><Relationship Id="rId24" Type="http://schemas.openxmlformats.org/officeDocument/2006/relationships/hyperlink" Target="https://db.chempharos.eu/datasets/Datasets.zul?datasetID=ds9"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papavasileiou@novamechanics.com" TargetMode="External"/><Relationship Id="rId23" Type="http://schemas.openxmlformats.org/officeDocument/2006/relationships/hyperlink" Target="https://doi.org/10.1371/journal.pcbi.1005372" TargetMode="External"/><Relationship Id="rId28" Type="http://schemas.openxmlformats.org/officeDocument/2006/relationships/hyperlink" Target="https://doi.org/10.1371/journal.pcbi.1005372" TargetMode="External"/><Relationship Id="rId10" Type="http://schemas.openxmlformats.org/officeDocument/2006/relationships/image" Target="media/image2.png"/><Relationship Id="rId19" Type="http://schemas.openxmlformats.org/officeDocument/2006/relationships/hyperlink" Target="https://db.chempharos.eu/datasets/Datasets.zul?datasetID=ds9"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antoniou@novamechanics.com" TargetMode="External"/><Relationship Id="rId22" Type="http://schemas.openxmlformats.org/officeDocument/2006/relationships/hyperlink" Target="https://doi.org/10.1111/j.1747-0285.2010.01029.x" TargetMode="External"/><Relationship Id="rId27" Type="http://schemas.openxmlformats.org/officeDocument/2006/relationships/hyperlink" Target="http://enalosplus.novamechanics.com/" TargetMode="External"/><Relationship Id="rId30"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8/PFkZnQA1RdUebZq1BjDXCYmw==">CgMxLjAyCGguZ2pkZ3hzOAByITF4dW5uSXgteG9oVlRlcnZYS2FWRVo5c25DUDc5UkZZSg==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15</Pages>
  <Words>4123</Words>
  <Characters>23503</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Antoniou</dc:creator>
  <cp:lastModifiedBy>Monisha Kiran Kumar P</cp:lastModifiedBy>
  <cp:revision>153</cp:revision>
  <dcterms:created xsi:type="dcterms:W3CDTF">2024-12-18T07:56:00Z</dcterms:created>
  <dcterms:modified xsi:type="dcterms:W3CDTF">2025-06-06T15:29:00Z</dcterms:modified>
</cp:coreProperties>
</file>