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8B938" w14:textId="77777777" w:rsidR="00FB5EB3" w:rsidRPr="009977DC" w:rsidRDefault="00FB5EB3" w:rsidP="00035DEC">
      <w:pPr>
        <w:widowControl w:val="0"/>
        <w:spacing w:line="480" w:lineRule="auto"/>
        <w:jc w:val="left"/>
        <w:rPr>
          <w:rFonts w:ascii="Times New Roman" w:hAnsi="Times New Roman"/>
          <w:b/>
          <w:bCs/>
          <w:sz w:val="32"/>
          <w:szCs w:val="32"/>
        </w:rPr>
      </w:pPr>
      <w:bookmarkStart w:id="0" w:name="_Hlk196161186"/>
      <w:r w:rsidRPr="009977DC">
        <w:rPr>
          <w:rFonts w:ascii="Times New Roman" w:hAnsi="Times New Roman"/>
          <w:b/>
          <w:bCs/>
          <w:sz w:val="32"/>
          <w:szCs w:val="32"/>
        </w:rPr>
        <w:t>Supplementary Methods</w:t>
      </w:r>
    </w:p>
    <w:p w14:paraId="6DC5A1CE" w14:textId="77777777" w:rsidR="009977DC" w:rsidRDefault="009977DC">
      <w:pPr>
        <w:suppressAutoHyphens/>
        <w:spacing w:line="480" w:lineRule="auto"/>
        <w:rPr>
          <w:rFonts w:ascii="Times New Roman" w:eastAsiaTheme="minorEastAsia" w:hAnsi="Times New Roman"/>
          <w:b/>
          <w:bCs/>
          <w:sz w:val="24"/>
          <w:szCs w:val="24"/>
        </w:rPr>
      </w:pPr>
      <w:bookmarkStart w:id="1" w:name="OLE_LINK1"/>
      <w:bookmarkStart w:id="2" w:name="_Hlk195532204"/>
    </w:p>
    <w:p w14:paraId="7FD9D716" w14:textId="5B552DA9" w:rsidR="00923DBA" w:rsidRDefault="00E02F6E">
      <w:pPr>
        <w:suppressAutoHyphens/>
        <w:spacing w:line="480" w:lineRule="auto"/>
        <w:rPr>
          <w:rFonts w:ascii="Times New Roman" w:hAnsi="Times New Roman"/>
          <w:b/>
          <w:bCs/>
          <w:sz w:val="24"/>
          <w:szCs w:val="24"/>
        </w:rPr>
      </w:pPr>
      <w:r>
        <w:rPr>
          <w:rFonts w:ascii="Times New Roman" w:eastAsiaTheme="minorEastAsia" w:hAnsi="Times New Roman" w:hint="eastAsia"/>
          <w:b/>
          <w:bCs/>
          <w:sz w:val="24"/>
          <w:szCs w:val="24"/>
        </w:rPr>
        <w:t>2</w:t>
      </w:r>
      <w:r>
        <w:rPr>
          <w:rFonts w:ascii="Times New Roman" w:hAnsi="Times New Roman"/>
          <w:b/>
          <w:bCs/>
          <w:sz w:val="24"/>
          <w:szCs w:val="24"/>
        </w:rPr>
        <w:t>.</w:t>
      </w:r>
      <w:r>
        <w:rPr>
          <w:rFonts w:ascii="Times New Roman" w:eastAsiaTheme="minorEastAsia" w:hAnsi="Times New Roman"/>
          <w:b/>
          <w:bCs/>
          <w:sz w:val="24"/>
          <w:szCs w:val="24"/>
        </w:rPr>
        <w:t>2</w:t>
      </w:r>
      <w:r>
        <w:rPr>
          <w:rFonts w:ascii="Times New Roman" w:hAnsi="Times New Roman"/>
          <w:b/>
          <w:bCs/>
          <w:sz w:val="24"/>
          <w:szCs w:val="24"/>
        </w:rPr>
        <w:t>. Data preprocessing and differentially expressed genes (DEGs) screening</w:t>
      </w:r>
    </w:p>
    <w:p w14:paraId="631D5EF3" w14:textId="5600B9B6" w:rsidR="00923DBA" w:rsidRDefault="00E02F6E">
      <w:pPr>
        <w:suppressAutoHyphens/>
        <w:spacing w:line="480" w:lineRule="auto"/>
        <w:rPr>
          <w:rFonts w:ascii="Times New Roman" w:hAnsi="Times New Roman"/>
          <w:sz w:val="24"/>
          <w:szCs w:val="24"/>
        </w:rPr>
      </w:pPr>
      <w:r>
        <w:rPr>
          <w:rFonts w:ascii="Times New Roman" w:hAnsi="Times New Roman"/>
          <w:sz w:val="24"/>
          <w:szCs w:val="24"/>
        </w:rPr>
        <w:t>All microarray datasets were downloaded in MINiML format, containing platform-specific, sample-level, and series records. The raw expression data were log</w:t>
      </w:r>
      <w:r>
        <w:rPr>
          <w:rFonts w:ascii="Times New Roman" w:hAnsi="Times New Roman"/>
          <w:sz w:val="24"/>
          <w:szCs w:val="24"/>
          <w:vertAlign w:val="subscript"/>
        </w:rPr>
        <w:t>2</w:t>
      </w:r>
      <w:r>
        <w:rPr>
          <w:rFonts w:ascii="Times New Roman" w:hAnsi="Times New Roman"/>
          <w:sz w:val="24"/>
          <w:szCs w:val="24"/>
        </w:rPr>
        <w:t>-transformed for normalization. Quantile normalization was performed using the normalize.quantiles function from the preprocessCore package in R (version 4.4.2) to ensure consistency across datasets. Probe annotations were mapped to gene symbols based on platform-specific annotation files. Probes corresponding to multiple genes were excluded. Given the potential batch effects arising from different datasets or platform variations within the same dataset, the removeBatchEffect function in the limma package was applied to mitigate these effects</w:t>
      </w:r>
      <w:r>
        <w:rPr>
          <w:rFonts w:ascii="Times New Roman" w:eastAsiaTheme="minorEastAsia" w:hAnsi="Times New Roman"/>
          <w:sz w:val="24"/>
          <w:szCs w:val="24"/>
        </w:rPr>
        <w:t xml:space="preserve"> </w:t>
      </w:r>
      <w:r>
        <w:rPr>
          <w:rFonts w:ascii="Times New Roman" w:eastAsiaTheme="minorEastAsia" w:hAnsi="Times New Roman"/>
          <w:sz w:val="24"/>
          <w:szCs w:val="24"/>
        </w:rPr>
        <w:fldChar w:fldCharType="begin">
          <w:fldData xml:space="preserve">PEVuZE5vdGU+PENpdGU+PEF1dGhvcj5SaXRjaGllPC9BdXRob3I+PFllYXI+MjAxNTwvWWVhcj48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</w:fldData>
        </w:fldChar>
      </w:r>
      <w:r w:rsidR="00FB5EB3">
        <w:rPr>
          <w:rFonts w:ascii="Times New Roman" w:eastAsiaTheme="minorEastAsia" w:hAnsi="Times New Roman"/>
          <w:sz w:val="24"/>
          <w:szCs w:val="24"/>
        </w:rPr>
        <w:instrText xml:space="preserve"> ADDIN EN.CITE </w:instrText>
      </w:r>
      <w:r w:rsidR="00FB5EB3">
        <w:rPr>
          <w:rFonts w:ascii="Times New Roman" w:eastAsiaTheme="minorEastAsia" w:hAnsi="Times New Roman"/>
          <w:sz w:val="24"/>
          <w:szCs w:val="24"/>
        </w:rPr>
        <w:fldChar w:fldCharType="begin">
          <w:fldData xml:space="preserve">PEVuZE5vdGU+PENpdGU+PEF1dGhvcj5SaXRjaGllPC9BdXRob3I+PFllYXI+MjAxNTwvWWVhcj48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</w:fldData>
        </w:fldChar>
      </w:r>
      <w:r w:rsidR="00FB5EB3">
        <w:rPr>
          <w:rFonts w:ascii="Times New Roman" w:eastAsiaTheme="minorEastAsia" w:hAnsi="Times New Roman"/>
          <w:sz w:val="24"/>
          <w:szCs w:val="24"/>
        </w:rPr>
        <w:instrText xml:space="preserve"> ADDIN EN.CITE.DATA </w:instrText>
      </w:r>
      <w:r w:rsidR="00FB5EB3">
        <w:rPr>
          <w:rFonts w:ascii="Times New Roman" w:eastAsiaTheme="minorEastAsia" w:hAnsi="Times New Roman"/>
          <w:sz w:val="24"/>
          <w:szCs w:val="24"/>
        </w:rPr>
      </w:r>
      <w:r w:rsidR="00FB5EB3">
        <w:rPr>
          <w:rFonts w:ascii="Times New Roman" w:eastAsiaTheme="minorEastAsia" w:hAnsi="Times New Roman"/>
          <w:sz w:val="24"/>
          <w:szCs w:val="24"/>
        </w:rPr>
        <w:fldChar w:fldCharType="end"/>
      </w:r>
      <w:r>
        <w:rPr>
          <w:rFonts w:ascii="Times New Roman" w:eastAsiaTheme="minorEastAsia" w:hAnsi="Times New Roman"/>
          <w:sz w:val="24"/>
          <w:szCs w:val="24"/>
        </w:rPr>
        <w:fldChar w:fldCharType="separate"/>
      </w:r>
      <w:r w:rsidR="00FB5EB3">
        <w:rPr>
          <w:rFonts w:ascii="Times New Roman" w:eastAsiaTheme="minorEastAsia" w:hAnsi="Times New Roman"/>
          <w:noProof/>
          <w:sz w:val="24"/>
          <w:szCs w:val="24"/>
        </w:rPr>
        <w:t>[1]</w:t>
      </w:r>
      <w:r>
        <w:rPr>
          <w:rFonts w:ascii="Times New Roman" w:eastAsiaTheme="minorEastAsia" w:hAnsi="Times New Roman"/>
          <w:sz w:val="24"/>
          <w:szCs w:val="24"/>
        </w:rPr>
        <w:fldChar w:fldCharType="end"/>
      </w:r>
      <w:r>
        <w:rPr>
          <w:rFonts w:ascii="Times New Roman" w:hAnsi="Times New Roman"/>
          <w:sz w:val="24"/>
          <w:szCs w:val="24"/>
        </w:rPr>
        <w:t>. The effectiveness of data preprocessing was assessed through density plots, and Uniform Manifold Approximation and Projection (UMAP) was utilized to visualize sample distribution before and after batch effect correction. Next, differentially expressed genes (DEGs) between the AKI disease group and the control group were screened according to the criteria of adjust-</w:t>
      </w:r>
      <w:r>
        <w:rPr>
          <w:rFonts w:ascii="Times New Roman" w:hAnsi="Times New Roman"/>
          <w:i/>
          <w:iCs/>
          <w:sz w:val="24"/>
          <w:szCs w:val="24"/>
        </w:rPr>
        <w:t>P</w:t>
      </w:r>
      <w:r>
        <w:rPr>
          <w:rFonts w:ascii="Times New Roman" w:hAnsi="Times New Roman"/>
          <w:sz w:val="24"/>
          <w:szCs w:val="24"/>
        </w:rPr>
        <w:t>-Value &lt;</w:t>
      </w:r>
      <w:r>
        <w:rPr>
          <w:rFonts w:ascii="Times New Roman" w:eastAsiaTheme="minorEastAsia" w:hAnsi="Times New Roman"/>
          <w:sz w:val="24"/>
          <w:szCs w:val="24"/>
        </w:rPr>
        <w:t xml:space="preserve"> </w:t>
      </w:r>
      <w:r>
        <w:rPr>
          <w:rFonts w:ascii="Times New Roman" w:hAnsi="Times New Roman"/>
          <w:sz w:val="24"/>
          <w:szCs w:val="24"/>
        </w:rPr>
        <w:t>0.05 and |log</w:t>
      </w:r>
      <w:r>
        <w:rPr>
          <w:rFonts w:ascii="Times New Roman" w:hAnsi="Times New Roman"/>
          <w:sz w:val="24"/>
          <w:szCs w:val="24"/>
          <w:vertAlign w:val="subscript"/>
        </w:rPr>
        <w:t>2</w:t>
      </w:r>
      <w:r>
        <w:rPr>
          <w:rFonts w:ascii="Times New Roman" w:hAnsi="Times New Roman"/>
          <w:sz w:val="24"/>
          <w:szCs w:val="24"/>
        </w:rPr>
        <w:t xml:space="preserve"> Fold Change| &gt; 1 and the relevant volcano plots were drawn.</w:t>
      </w:r>
      <w:bookmarkStart w:id="3" w:name="_Hlk195474832"/>
    </w:p>
    <w:p w14:paraId="78D08922" w14:textId="77777777" w:rsidR="00923DBA" w:rsidRDefault="00923DBA">
      <w:pPr>
        <w:suppressAutoHyphens/>
        <w:spacing w:line="480" w:lineRule="auto"/>
        <w:rPr>
          <w:rFonts w:ascii="Times New Roman" w:hAnsi="Times New Roman"/>
          <w:sz w:val="24"/>
          <w:szCs w:val="24"/>
        </w:rPr>
      </w:pPr>
    </w:p>
    <w:p w14:paraId="7329DD07" w14:textId="77777777" w:rsidR="00923DBA" w:rsidRDefault="00E02F6E">
      <w:pPr>
        <w:suppressAutoHyphens/>
        <w:spacing w:line="480" w:lineRule="auto"/>
        <w:rPr>
          <w:rFonts w:ascii="Times New Roman" w:hAnsi="Times New Roman"/>
          <w:b/>
          <w:bCs/>
          <w:sz w:val="24"/>
          <w:szCs w:val="24"/>
        </w:rPr>
      </w:pPr>
      <w:r>
        <w:rPr>
          <w:rFonts w:ascii="Times New Roman" w:eastAsiaTheme="minorEastAsia" w:hAnsi="Times New Roman" w:hint="eastAsia"/>
          <w:b/>
          <w:bCs/>
          <w:sz w:val="24"/>
          <w:szCs w:val="24"/>
        </w:rPr>
        <w:t>2</w:t>
      </w:r>
      <w:r>
        <w:rPr>
          <w:rFonts w:ascii="Times New Roman" w:hAnsi="Times New Roman"/>
          <w:b/>
          <w:bCs/>
          <w:sz w:val="24"/>
          <w:szCs w:val="24"/>
        </w:rPr>
        <w:t>.</w:t>
      </w:r>
      <w:r>
        <w:rPr>
          <w:rFonts w:ascii="Times New Roman" w:eastAsiaTheme="minorEastAsia" w:hAnsi="Times New Roman"/>
          <w:b/>
          <w:bCs/>
          <w:sz w:val="24"/>
          <w:szCs w:val="24"/>
        </w:rPr>
        <w:t>3</w:t>
      </w:r>
      <w:r>
        <w:rPr>
          <w:rFonts w:ascii="Times New Roman" w:hAnsi="Times New Roman"/>
          <w:b/>
          <w:bCs/>
          <w:sz w:val="24"/>
          <w:szCs w:val="24"/>
        </w:rPr>
        <w:t>. Enrichment analyses</w:t>
      </w:r>
    </w:p>
    <w:p w14:paraId="2811432A" w14:textId="4EF921D6" w:rsidR="00923DBA" w:rsidRDefault="00E02F6E">
      <w:pPr>
        <w:suppressAutoHyphens/>
        <w:spacing w:line="480" w:lineRule="auto"/>
        <w:rPr>
          <w:rFonts w:ascii="Times New Roman" w:hAnsi="Times New Roman"/>
          <w:sz w:val="24"/>
          <w:szCs w:val="24"/>
        </w:rPr>
      </w:pPr>
      <w:r>
        <w:rPr>
          <w:rFonts w:ascii="Times New Roman" w:hAnsi="Times New Roman"/>
          <w:sz w:val="24"/>
          <w:szCs w:val="24"/>
        </w:rPr>
        <w:t xml:space="preserve">To reveal the biological significance of the AKI-related DEGs, Gene Ontology (GO) and Kyoto Encyclopedia of Genes and Genomes </w:t>
      </w:r>
      <w:bookmarkEnd w:id="3"/>
      <w:r>
        <w:rPr>
          <w:rFonts w:ascii="Times New Roman" w:hAnsi="Times New Roman"/>
          <w:sz w:val="24"/>
          <w:szCs w:val="24"/>
        </w:rPr>
        <w:t xml:space="preserve">(KEGG) enrichment analyses were </w:t>
      </w:r>
      <w:r>
        <w:rPr>
          <w:rFonts w:ascii="Times New Roman" w:hAnsi="Times New Roman"/>
          <w:sz w:val="24"/>
          <w:szCs w:val="24"/>
        </w:rPr>
        <w:lastRenderedPageBreak/>
        <w:t>performed using the clusterProfiler R package</w:t>
      </w:r>
      <w:r>
        <w:rPr>
          <w:rFonts w:ascii="Times New Roman" w:eastAsiaTheme="minorEastAsia" w:hAnsi="Times New Roman"/>
          <w:sz w:val="24"/>
          <w:szCs w:val="24"/>
        </w:rPr>
        <w:t xml:space="preserve"> </w:t>
      </w:r>
      <w:r>
        <w:rPr>
          <w:rFonts w:ascii="Times New Roman" w:eastAsiaTheme="minorEastAsia" w:hAnsi="Times New Roman"/>
          <w:sz w:val="24"/>
          <w:szCs w:val="24"/>
        </w:rPr>
        <w:fldChar w:fldCharType="begin"/>
      </w:r>
      <w:r w:rsidR="00FB5EB3">
        <w:rPr>
          <w:rFonts w:ascii="Times New Roman" w:eastAsiaTheme="minorEastAsia" w:hAnsi="Times New Roman"/>
          <w:sz w:val="24"/>
          <w:szCs w:val="24"/>
        </w:rPr>
        <w:instrText xml:space="preserve"> ADDIN EN.CITE &lt;EndNote&gt;&lt;Cite&gt;&lt;Author&gt;Yu&lt;/Author&gt;&lt;Year&gt;2012&lt;/Year&gt;&lt;RecNum&gt;497&lt;/RecNum&gt;&lt;DisplayText&gt;[2]&lt;/DisplayText&gt;&lt;record&gt;&lt;rec-number&gt;497&lt;/rec-number&gt;&lt;foreign-keys&gt;&lt;key app="EN" db-id="zasdfttxvffvvcexde5vdsxjx0fdeww29t0w" timestamp="1744627416"&gt;497&lt;/key&gt;&lt;/foreign-keys&gt;&lt;ref-type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edition&gt;20120328&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1536-2310 (Print)&amp;#xD;1536-2310&lt;/isbn&gt;&lt;accession-num&gt;22455463&lt;/accession-num&gt;&lt;urls&gt;&lt;/urls&gt;&lt;custom2&gt;PMC3339379&lt;/custom2&gt;&lt;electronic-resource-num&gt;10.1089/omi.2011.0118&lt;/electronic-resource-num&gt;&lt;remote-database-provider&gt;NLM&lt;/remote-database-provider&gt;&lt;language&gt;eng&lt;/language&gt;&lt;/record&gt;&lt;/Cite&gt;&lt;/EndNote&gt;</w:instrText>
      </w:r>
      <w:r>
        <w:rPr>
          <w:rFonts w:ascii="Times New Roman" w:eastAsiaTheme="minorEastAsia" w:hAnsi="Times New Roman"/>
          <w:sz w:val="24"/>
          <w:szCs w:val="24"/>
        </w:rPr>
        <w:fldChar w:fldCharType="separate"/>
      </w:r>
      <w:r w:rsidR="00FB5EB3">
        <w:rPr>
          <w:rFonts w:ascii="Times New Roman" w:eastAsiaTheme="minorEastAsia" w:hAnsi="Times New Roman"/>
          <w:noProof/>
          <w:sz w:val="24"/>
          <w:szCs w:val="24"/>
        </w:rPr>
        <w:t>[2]</w:t>
      </w:r>
      <w:r>
        <w:rPr>
          <w:rFonts w:ascii="Times New Roman" w:eastAsiaTheme="minorEastAsia" w:hAnsi="Times New Roman"/>
          <w:sz w:val="24"/>
          <w:szCs w:val="24"/>
        </w:rPr>
        <w:fldChar w:fldCharType="end"/>
      </w:r>
      <w:r>
        <w:rPr>
          <w:rFonts w:ascii="Times New Roman" w:hAnsi="Times New Roman"/>
          <w:sz w:val="24"/>
          <w:szCs w:val="24"/>
        </w:rPr>
        <w:t xml:space="preserve">. The GO analyses included three categories, namely, biological process (BP), cellular component (CC) and molecular function (MF). KEGG analysis was used to explore potential pathways. Afterwards, visualization was performed based on the key parameters in the statistical analysis. Adjusted </w:t>
      </w:r>
      <w:r>
        <w:rPr>
          <w:rFonts w:ascii="Times New Roman" w:hAnsi="Times New Roman"/>
          <w:i/>
          <w:iCs/>
          <w:sz w:val="24"/>
          <w:szCs w:val="24"/>
        </w:rPr>
        <w:t>P</w:t>
      </w:r>
      <w:r>
        <w:rPr>
          <w:rFonts w:ascii="Times New Roman" w:hAnsi="Times New Roman"/>
          <w:sz w:val="24"/>
          <w:szCs w:val="24"/>
        </w:rPr>
        <w:t xml:space="preserve"> &lt; 0.05 was considered significantly enriched.</w:t>
      </w:r>
      <w:bookmarkStart w:id="4" w:name="_Hlk195476421"/>
    </w:p>
    <w:p w14:paraId="394A7235" w14:textId="77777777" w:rsidR="00923DBA" w:rsidRDefault="00923DBA">
      <w:pPr>
        <w:suppressAutoHyphens/>
        <w:spacing w:line="480" w:lineRule="auto"/>
        <w:rPr>
          <w:rFonts w:ascii="Times New Roman" w:hAnsi="Times New Roman"/>
          <w:sz w:val="24"/>
          <w:szCs w:val="24"/>
        </w:rPr>
      </w:pPr>
    </w:p>
    <w:p w14:paraId="780C2DD2" w14:textId="77777777" w:rsidR="00923DBA" w:rsidRDefault="00E02F6E">
      <w:pPr>
        <w:suppressAutoHyphens/>
        <w:spacing w:line="480" w:lineRule="auto"/>
        <w:rPr>
          <w:rFonts w:ascii="Times New Roman" w:eastAsiaTheme="minorEastAsia" w:hAnsi="Times New Roman"/>
          <w:b/>
          <w:bCs/>
          <w:sz w:val="24"/>
          <w:szCs w:val="24"/>
        </w:rPr>
      </w:pPr>
      <w:r>
        <w:rPr>
          <w:rFonts w:ascii="Times New Roman" w:eastAsiaTheme="minorEastAsia" w:hAnsi="Times New Roman" w:hint="eastAsia"/>
          <w:b/>
          <w:bCs/>
          <w:sz w:val="24"/>
          <w:szCs w:val="24"/>
        </w:rPr>
        <w:t>2</w:t>
      </w:r>
      <w:r>
        <w:rPr>
          <w:rFonts w:ascii="Times New Roman" w:hAnsi="Times New Roman"/>
          <w:b/>
          <w:bCs/>
          <w:sz w:val="24"/>
          <w:szCs w:val="24"/>
        </w:rPr>
        <w:t>.</w:t>
      </w:r>
      <w:r>
        <w:rPr>
          <w:rFonts w:ascii="Times New Roman" w:eastAsiaTheme="minorEastAsia" w:hAnsi="Times New Roman"/>
          <w:b/>
          <w:bCs/>
          <w:sz w:val="24"/>
          <w:szCs w:val="24"/>
        </w:rPr>
        <w:t>4</w:t>
      </w:r>
      <w:r>
        <w:rPr>
          <w:rFonts w:ascii="Times New Roman" w:hAnsi="Times New Roman"/>
          <w:b/>
          <w:bCs/>
          <w:sz w:val="24"/>
          <w:szCs w:val="24"/>
        </w:rPr>
        <w:t>. Weighted gene co-expression network analysis (WGCNA)</w:t>
      </w:r>
      <w:r>
        <w:rPr>
          <w:rFonts w:ascii="Times New Roman" w:eastAsiaTheme="minorEastAsia" w:hAnsi="Times New Roman"/>
          <w:b/>
          <w:bCs/>
          <w:sz w:val="24"/>
          <w:szCs w:val="24"/>
        </w:rPr>
        <w:t xml:space="preserve"> in the context of AKI</w:t>
      </w:r>
    </w:p>
    <w:p w14:paraId="0646D7F0" w14:textId="12E3C962" w:rsidR="00923DBA" w:rsidRDefault="00E02F6E">
      <w:pPr>
        <w:suppressAutoHyphens/>
        <w:spacing w:line="480" w:lineRule="auto"/>
        <w:rPr>
          <w:rFonts w:ascii="Times New Roman" w:hAnsi="Times New Roman"/>
          <w:sz w:val="24"/>
          <w:szCs w:val="24"/>
        </w:rPr>
      </w:pPr>
      <w:r>
        <w:rPr>
          <w:rFonts w:ascii="Times New Roman" w:hAnsi="Times New Roman"/>
          <w:sz w:val="24"/>
          <w:szCs w:val="24"/>
        </w:rPr>
        <w:t>Weighted gene co-expression network analysis (WGCNA) was conducted using the WGCNA package in R (version 1.70)</w:t>
      </w:r>
      <w:r>
        <w:rPr>
          <w:rFonts w:ascii="Times New Roman" w:eastAsiaTheme="minorEastAsia" w:hAnsi="Times New Roman"/>
          <w:sz w:val="24"/>
          <w:szCs w:val="24"/>
        </w:rPr>
        <w:t xml:space="preserve"> </w:t>
      </w:r>
      <w:r>
        <w:rPr>
          <w:rFonts w:ascii="Times New Roman" w:eastAsiaTheme="minorEastAsia" w:hAnsi="Times New Roman"/>
          <w:sz w:val="24"/>
          <w:szCs w:val="24"/>
        </w:rPr>
        <w:fldChar w:fldCharType="begin"/>
      </w:r>
      <w:r w:rsidR="00FB5EB3">
        <w:rPr>
          <w:rFonts w:ascii="Times New Roman" w:eastAsiaTheme="minorEastAsia" w:hAnsi="Times New Roman"/>
          <w:sz w:val="24"/>
          <w:szCs w:val="24"/>
        </w:rPr>
        <w:instrText xml:space="preserve"> ADDIN EN.CITE &lt;EndNote&gt;&lt;Cite&gt;&lt;Author&gt;Langfelder&lt;/Author&gt;&lt;Year&gt;2008&lt;/Year&gt;&lt;RecNum&gt;498&lt;/RecNum&gt;&lt;DisplayText&gt;[3]&lt;/DisplayText&gt;&lt;record&gt;&lt;rec-number&gt;498&lt;/rec-number&gt;&lt;foreign-keys&gt;&lt;key app="EN" db-id="zasdfttxvffvvcexde5vdsxjx0fdeww29t0w" timestamp="1744627461"&gt;498&lt;/key&gt;&lt;/foreign-keys&gt;&lt;ref-type name="Journal Article"&gt;17&lt;/ref-type&gt;&lt;contributors&gt;&lt;authors&gt;&lt;author&gt;Langfelder, P.&lt;/author&gt;&lt;author&gt;Horvath, S.&lt;/author&gt;&lt;/authors&gt;&lt;/contributors&gt;&lt;auth-address&gt;Department of Human Genetics and Department of Biostatistics, University of California, Los Angeles, CA 90095, USA. Peter.Langfelder@gmail.com&lt;/auth-address&gt;&lt;titles&gt;&lt;title&gt;WGCNA: an R package for weighted correlation network analysis&lt;/title&gt;&lt;secondary-title&gt;BMC Bioinformatics&lt;/secondary-title&gt;&lt;/titles&gt;&lt;periodical&gt;&lt;full-title&gt;BMC Bioinformatics&lt;/full-title&gt;&lt;/periodical&gt;&lt;pages&gt;559&lt;/pages&gt;&lt;volume&gt;9&lt;/volume&gt;&lt;edition&gt;20081229&lt;/edition&gt;&lt;keywords&gt;&lt;keyword&gt;Algorithms&lt;/keyword&gt;&lt;keyword&gt;Animals&lt;/keyword&gt;&lt;keyword&gt;Computational Biology/*methods&lt;/keyword&gt;&lt;keyword&gt;Computer Graphics&lt;/keyword&gt;&lt;keyword&gt;*Computing Methodologies&lt;/keyword&gt;&lt;keyword&gt;Databases, Genetic&lt;/keyword&gt;&lt;keyword&gt;Gene Expression Profiling/methods&lt;/keyword&gt;&lt;keyword&gt;Humans&lt;/keyword&gt;&lt;keyword&gt;Mice&lt;/keyword&gt;&lt;keyword&gt;Oligonucleotide Array Sequence Analysis/*methods&lt;/keyword&gt;&lt;keyword&gt;Pattern Recognition, Automated&lt;/keyword&gt;&lt;keyword&gt;Programming Languages&lt;/keyword&gt;&lt;keyword&gt;*Software&lt;/keyword&gt;&lt;keyword&gt;Systems Biology&lt;/keyword&gt;&lt;/keywords&gt;&lt;dates&gt;&lt;year&gt;2008&lt;/year&gt;&lt;pub-dates&gt;&lt;date&gt;Dec 29&lt;/date&gt;&lt;/pub-dates&gt;&lt;/dates&gt;&lt;isbn&gt;1471-2105&lt;/isbn&gt;&lt;accession-num&gt;19114008&lt;/accession-num&gt;&lt;urls&gt;&lt;/urls&gt;&lt;custom2&gt;PMC2631488&lt;/custom2&gt;&lt;electronic-resource-num&gt;10.1186/1471-2105-9-559&lt;/electronic-resource-num&gt;&lt;remote-database-provider&gt;NLM&lt;/remote-database-provider&gt;&lt;language&gt;eng&lt;/language&gt;&lt;/record&gt;&lt;/Cite&gt;&lt;/EndNote&gt;</w:instrText>
      </w:r>
      <w:r>
        <w:rPr>
          <w:rFonts w:ascii="Times New Roman" w:eastAsiaTheme="minorEastAsia" w:hAnsi="Times New Roman"/>
          <w:sz w:val="24"/>
          <w:szCs w:val="24"/>
        </w:rPr>
        <w:fldChar w:fldCharType="separate"/>
      </w:r>
      <w:r w:rsidR="00FB5EB3">
        <w:rPr>
          <w:rFonts w:ascii="Times New Roman" w:eastAsiaTheme="minorEastAsia" w:hAnsi="Times New Roman"/>
          <w:noProof/>
          <w:sz w:val="24"/>
          <w:szCs w:val="24"/>
        </w:rPr>
        <w:t>[3]</w:t>
      </w:r>
      <w:r>
        <w:rPr>
          <w:rFonts w:ascii="Times New Roman" w:eastAsiaTheme="minorEastAsia" w:hAnsi="Times New Roman"/>
          <w:sz w:val="24"/>
          <w:szCs w:val="24"/>
        </w:rPr>
        <w:fldChar w:fldCharType="end"/>
      </w:r>
      <w:r>
        <w:rPr>
          <w:rFonts w:ascii="Times New Roman" w:hAnsi="Times New Roman"/>
          <w:sz w:val="24"/>
          <w:szCs w:val="24"/>
        </w:rPr>
        <w:t>. Prior to analysis, hierarchical clustering (Hclust function)</w:t>
      </w:r>
      <w:bookmarkEnd w:id="4"/>
      <w:r>
        <w:rPr>
          <w:rFonts w:ascii="Times New Roman" w:hAnsi="Times New Roman"/>
          <w:sz w:val="24"/>
          <w:szCs w:val="24"/>
        </w:rPr>
        <w:t xml:space="preserve"> was performed to identify and exclude outlier samples. The optimal soft-thresholding power (β), ranging from 1 to 20, was determined using the pickSoftThreshold function, following the principle of scale-free topology. Using the selected soft power (β) and Pearson correlation coefficients</w:t>
      </w:r>
      <w:r>
        <w:rPr>
          <w:rFonts w:ascii="Times New Roman" w:eastAsiaTheme="minorEastAsia" w:hAnsi="Times New Roman"/>
          <w:sz w:val="24"/>
          <w:szCs w:val="24"/>
        </w:rPr>
        <w:t xml:space="preserve"> to construct</w:t>
      </w:r>
      <w:r>
        <w:rPr>
          <w:rFonts w:ascii="Times New Roman" w:hAnsi="Times New Roman"/>
          <w:sz w:val="24"/>
          <w:szCs w:val="24"/>
        </w:rPr>
        <w:t xml:space="preserve"> an adjacency matrix.With β set to 6, the adjacency matrix was transformed into a topological overlap matrix (TOM) to quantify gene connectivity. The TOM-based dissimilarity metric (1-TOM) was computed, and hierarchical clustering was applied to classify genes into co-expression modules. Modules with similar eigengene expression patterns were merged using a cut height of 0.5, yielding a total of eight co-expression modules. In the context of AKI, the soft-thresholding power was set to 2, and other key parameters were: networkType = "unsigned", minModuleSize = 100, mergeCutHeight = 0.50, and deepSplit = 2.</w:t>
      </w:r>
    </w:p>
    <w:p w14:paraId="66D6D565" w14:textId="77777777" w:rsidR="00923DBA" w:rsidRDefault="00923DBA">
      <w:pPr>
        <w:suppressAutoHyphens/>
        <w:spacing w:line="480" w:lineRule="auto"/>
        <w:rPr>
          <w:rFonts w:ascii="Times New Roman" w:hAnsi="Times New Roman"/>
          <w:sz w:val="24"/>
          <w:szCs w:val="24"/>
        </w:rPr>
      </w:pPr>
    </w:p>
    <w:p w14:paraId="5AC58145" w14:textId="77777777" w:rsidR="00923DBA" w:rsidRDefault="00E02F6E">
      <w:pPr>
        <w:suppressAutoHyphens/>
        <w:spacing w:line="480" w:lineRule="auto"/>
        <w:rPr>
          <w:rFonts w:ascii="Times New Roman" w:hAnsi="Times New Roman"/>
          <w:b/>
          <w:bCs/>
          <w:sz w:val="24"/>
          <w:szCs w:val="24"/>
        </w:rPr>
      </w:pPr>
      <w:r>
        <w:rPr>
          <w:rFonts w:ascii="Times New Roman" w:eastAsiaTheme="minorEastAsia" w:hAnsi="Times New Roman" w:hint="eastAsia"/>
          <w:b/>
          <w:bCs/>
          <w:sz w:val="24"/>
          <w:szCs w:val="24"/>
        </w:rPr>
        <w:t>2</w:t>
      </w:r>
      <w:r>
        <w:rPr>
          <w:rFonts w:ascii="Times New Roman" w:hAnsi="Times New Roman"/>
          <w:b/>
          <w:bCs/>
          <w:sz w:val="24"/>
          <w:szCs w:val="24"/>
        </w:rPr>
        <w:t>.</w:t>
      </w:r>
      <w:r>
        <w:rPr>
          <w:rFonts w:ascii="Times New Roman" w:eastAsiaTheme="minorEastAsia" w:hAnsi="Times New Roman"/>
          <w:b/>
          <w:bCs/>
          <w:sz w:val="24"/>
          <w:szCs w:val="24"/>
        </w:rPr>
        <w:t>5</w:t>
      </w:r>
      <w:r>
        <w:rPr>
          <w:rFonts w:ascii="Times New Roman" w:hAnsi="Times New Roman"/>
          <w:b/>
          <w:bCs/>
          <w:sz w:val="24"/>
          <w:szCs w:val="24"/>
        </w:rPr>
        <w:t>.</w:t>
      </w:r>
      <w:r>
        <w:rPr>
          <w:rFonts w:ascii="Times New Roman" w:eastAsiaTheme="minorEastAsia" w:hAnsi="Times New Roman"/>
          <w:b/>
          <w:bCs/>
          <w:sz w:val="24"/>
          <w:szCs w:val="24"/>
        </w:rPr>
        <w:t xml:space="preserve"> </w:t>
      </w:r>
      <w:r>
        <w:rPr>
          <w:rFonts w:ascii="Times New Roman" w:hAnsi="Times New Roman"/>
          <w:b/>
          <w:bCs/>
          <w:sz w:val="24"/>
          <w:szCs w:val="24"/>
        </w:rPr>
        <w:t xml:space="preserve">Protein-protein interaction network and enrichment analysis of core </w:t>
      </w:r>
      <w:r>
        <w:rPr>
          <w:rFonts w:ascii="Times New Roman" w:eastAsiaTheme="minorEastAsia" w:hAnsi="Times New Roman"/>
          <w:b/>
          <w:bCs/>
          <w:sz w:val="24"/>
          <w:szCs w:val="24"/>
        </w:rPr>
        <w:t>target</w:t>
      </w:r>
      <w:r>
        <w:rPr>
          <w:rFonts w:ascii="Times New Roman" w:hAnsi="Times New Roman"/>
          <w:b/>
          <w:bCs/>
          <w:sz w:val="24"/>
          <w:szCs w:val="24"/>
        </w:rPr>
        <w:t>s</w:t>
      </w:r>
    </w:p>
    <w:p w14:paraId="65FD1E63" w14:textId="0B7838F8" w:rsidR="00923DBA" w:rsidRDefault="00E02F6E">
      <w:pPr>
        <w:suppressAutoHyphens/>
        <w:spacing w:line="480" w:lineRule="auto"/>
        <w:rPr>
          <w:rFonts w:ascii="Times New Roman" w:hAnsi="Times New Roman"/>
          <w:sz w:val="24"/>
          <w:szCs w:val="24"/>
        </w:rPr>
      </w:pPr>
      <w:r>
        <w:rPr>
          <w:rFonts w:ascii="Times New Roman" w:hAnsi="Times New Roman"/>
          <w:sz w:val="24"/>
          <w:szCs w:val="24"/>
        </w:rPr>
        <w:t>We selected the most correlative and significant module in WGCNA and intersected it with DEGs to obtain the core targets of AKI. Then entered the AKI core targets into the STRING database (http://www.string-db.org/), respectively. By restricting the species to “Homo sapiens”, setting the “Minimum required interaction score” to “Medium Confidence (0.400)”. These parameters ensured our analyze for the active target proteins corresponding to the target genes. The results generated by String were then imported into Cytoscape software (version 3.10.2)</w:t>
      </w:r>
      <w:r>
        <w:rPr>
          <w:rFonts w:ascii="Times New Roman" w:eastAsiaTheme="minorEastAsia" w:hAnsi="Times New Roman"/>
          <w:sz w:val="24"/>
          <w:szCs w:val="24"/>
        </w:rPr>
        <w:t xml:space="preserve"> </w:t>
      </w:r>
      <w:r>
        <w:rPr>
          <w:rFonts w:ascii="Times New Roman" w:eastAsiaTheme="minorEastAsia" w:hAnsi="Times New Roman"/>
          <w:sz w:val="24"/>
          <w:szCs w:val="24"/>
        </w:rPr>
        <w:fldChar w:fldCharType="begin"/>
      </w:r>
      <w:r w:rsidR="00FB5EB3">
        <w:rPr>
          <w:rFonts w:ascii="Times New Roman" w:eastAsiaTheme="minorEastAsia" w:hAnsi="Times New Roman"/>
          <w:sz w:val="24"/>
          <w:szCs w:val="24"/>
        </w:rPr>
        <w:instrText xml:space="preserve"> ADDIN EN.CITE &lt;EndNote&gt;&lt;Cite&gt;&lt;Author&gt;Shannon&lt;/Author&gt;&lt;Year&gt;2003&lt;/Year&gt;&lt;RecNum&gt;114&lt;/RecNum&gt;&lt;DisplayText&gt;[4]&lt;/DisplayText&gt;&lt;record&gt;&lt;rec-number&gt;114&lt;/rec-number&gt;&lt;foreign-keys&gt;&lt;key app="EN" db-id="zasdfttxvffvvcexde5vdsxjx0fdeww29t0w" timestamp="1721930634"&gt;114&lt;/key&gt;&lt;/foreign-keys&gt;&lt;ref-type name="Journal Article"&gt;17&lt;/ref-type&gt;&lt;contributors&gt;&lt;authors&gt;&lt;author&gt;Shannon, P.&lt;/author&gt;&lt;author&gt;Markiel, A.&lt;/author&gt;&lt;author&gt;Ozier, O.&lt;/author&gt;&lt;author&gt;Baliga, N. S.&lt;/author&gt;&lt;author&gt;Wang, J. T.&lt;/author&gt;&lt;author&gt;Ramage, D.&lt;/author&gt;&lt;author&gt;Amin, N.&lt;/author&gt;&lt;author&gt;Schwikowski, B.&lt;/author&gt;&lt;author&gt;Ideker, T.&lt;/author&gt;&lt;/authors&gt;&lt;/contributors&gt;&lt;auth-address&gt;Institute for Systems Biology, Seattle, Washington 98103, USA.&lt;/auth-address&gt;&lt;titles&gt;&lt;title&gt;Cytoscape: a software environment for integrated models of biomolecular interaction networks&lt;/title&gt;&lt;secondary-title&gt;Genome Res&lt;/secondary-title&gt;&lt;/titles&gt;&lt;periodical&gt;&lt;full-title&gt;Genome Res&lt;/full-title&gt;&lt;/periodical&gt;&lt;pages&gt;2498-504&lt;/pages&gt;&lt;volume&gt;13&lt;/volume&gt;&lt;number&gt;11&lt;/number&gt;&lt;keywords&gt;&lt;keyword&gt;Algorithms&lt;/keyword&gt;&lt;keyword&gt;Archaeal Proteins/chemistry/metabolism&lt;/keyword&gt;&lt;keyword&gt;Bacteriophage lambda/physiology&lt;/keyword&gt;&lt;keyword&gt;Computational Biology/*methods&lt;/keyword&gt;&lt;keyword&gt;Halobacterium/chemistry/cytology/physiology&lt;/keyword&gt;&lt;keyword&gt;Internet&lt;/keyword&gt;&lt;keyword&gt;*Models, Biological&lt;/keyword&gt;&lt;keyword&gt;*Neural Networks, Computer&lt;/keyword&gt;&lt;keyword&gt;Phenotype&lt;/keyword&gt;&lt;keyword&gt;Software/*trends&lt;/keyword&gt;&lt;keyword&gt;*Software Design&lt;/keyword&gt;&lt;keyword&gt;Stochastic Processes&lt;/keyword&gt;&lt;/keywords&gt;&lt;dates&gt;&lt;year&gt;2003&lt;/year&gt;&lt;pub-dates&gt;&lt;date&gt;Nov&lt;/date&gt;&lt;/pub-dates&gt;&lt;/dates&gt;&lt;isbn&gt;1088-9051 (Print)&amp;#xD;1088-9051&lt;/isbn&gt;&lt;accession-num&gt;14597658&lt;/accession-num&gt;&lt;urls&gt;&lt;/urls&gt;&lt;custom2&gt;PMC403769&lt;/custom2&gt;&lt;electronic-resource-num&gt;10.1101/gr.1239303&lt;/electronic-resource-num&gt;&lt;remote-database-provider&gt;NLM&lt;/remote-database-provider&gt;&lt;language&gt;eng&lt;/language&gt;&lt;/record&gt;&lt;/Cite&gt;&lt;/EndNote&gt;</w:instrText>
      </w:r>
      <w:r>
        <w:rPr>
          <w:rFonts w:ascii="Times New Roman" w:eastAsiaTheme="minorEastAsia" w:hAnsi="Times New Roman"/>
          <w:sz w:val="24"/>
          <w:szCs w:val="24"/>
        </w:rPr>
        <w:fldChar w:fldCharType="separate"/>
      </w:r>
      <w:r w:rsidR="00FB5EB3">
        <w:rPr>
          <w:rFonts w:ascii="Times New Roman" w:eastAsiaTheme="minorEastAsia" w:hAnsi="Times New Roman"/>
          <w:noProof/>
          <w:sz w:val="24"/>
          <w:szCs w:val="24"/>
        </w:rPr>
        <w:t>[4]</w:t>
      </w:r>
      <w:r>
        <w:rPr>
          <w:rFonts w:ascii="Times New Roman" w:eastAsiaTheme="minorEastAsia" w:hAnsi="Times New Roman"/>
          <w:sz w:val="24"/>
          <w:szCs w:val="24"/>
        </w:rPr>
        <w:fldChar w:fldCharType="end"/>
      </w:r>
      <w:r>
        <w:rPr>
          <w:rFonts w:ascii="Times New Roman" w:hAnsi="Times New Roman"/>
          <w:sz w:val="24"/>
          <w:szCs w:val="24"/>
        </w:rPr>
        <w:t>. Cytoscape software is an analytical application for visualizing network biology that calculates the parameters of each node in a network graph and visualizes the results. To elucidate the biological significance of core targets in AKI, Gene Ontology (GO) and Kyoto Encyclopedia of Genes and Genomes (KEGG) pathway enrichment analyses were performed.</w:t>
      </w:r>
    </w:p>
    <w:p w14:paraId="3A83B281" w14:textId="77777777" w:rsidR="00923DBA" w:rsidRDefault="00923DBA">
      <w:pPr>
        <w:suppressAutoHyphens/>
        <w:spacing w:line="480" w:lineRule="auto"/>
        <w:rPr>
          <w:rFonts w:ascii="Times New Roman" w:hAnsi="Times New Roman"/>
          <w:sz w:val="24"/>
          <w:szCs w:val="24"/>
        </w:rPr>
      </w:pPr>
    </w:p>
    <w:p w14:paraId="6963BFF9" w14:textId="77777777" w:rsidR="00923DBA" w:rsidRDefault="00E02F6E">
      <w:pPr>
        <w:suppressAutoHyphens/>
        <w:spacing w:line="480" w:lineRule="auto"/>
        <w:rPr>
          <w:rFonts w:ascii="Times New Roman" w:hAnsi="Times New Roman"/>
          <w:b/>
          <w:bCs/>
          <w:sz w:val="24"/>
          <w:szCs w:val="24"/>
        </w:rPr>
      </w:pPr>
      <w:r>
        <w:rPr>
          <w:rFonts w:ascii="Times New Roman" w:eastAsiaTheme="minorEastAsia" w:hAnsi="Times New Roman" w:hint="eastAsia"/>
          <w:b/>
          <w:bCs/>
          <w:sz w:val="24"/>
          <w:szCs w:val="24"/>
        </w:rPr>
        <w:t>2</w:t>
      </w:r>
      <w:r>
        <w:rPr>
          <w:rFonts w:ascii="Times New Roman" w:hAnsi="Times New Roman"/>
          <w:b/>
          <w:bCs/>
          <w:sz w:val="24"/>
          <w:szCs w:val="24"/>
        </w:rPr>
        <w:t>.</w:t>
      </w:r>
      <w:r>
        <w:rPr>
          <w:rFonts w:ascii="Times New Roman" w:eastAsiaTheme="minorEastAsia" w:hAnsi="Times New Roman"/>
          <w:b/>
          <w:bCs/>
          <w:sz w:val="24"/>
          <w:szCs w:val="24"/>
        </w:rPr>
        <w:t>6</w:t>
      </w:r>
      <w:r>
        <w:rPr>
          <w:rFonts w:ascii="Times New Roman" w:hAnsi="Times New Roman"/>
          <w:b/>
          <w:bCs/>
          <w:sz w:val="24"/>
          <w:szCs w:val="24"/>
        </w:rPr>
        <w:t>.</w:t>
      </w:r>
      <w:r>
        <w:rPr>
          <w:rFonts w:ascii="Times New Roman" w:eastAsiaTheme="minorEastAsia" w:hAnsi="Times New Roman"/>
          <w:b/>
          <w:bCs/>
          <w:sz w:val="24"/>
          <w:szCs w:val="24"/>
        </w:rPr>
        <w:t xml:space="preserve"> </w:t>
      </w:r>
      <w:r>
        <w:rPr>
          <w:rFonts w:ascii="Times New Roman" w:hAnsi="Times New Roman"/>
          <w:b/>
          <w:bCs/>
          <w:sz w:val="24"/>
          <w:szCs w:val="24"/>
        </w:rPr>
        <w:t xml:space="preserve">Identification of </w:t>
      </w:r>
      <w:r>
        <w:rPr>
          <w:rFonts w:ascii="Times New Roman" w:eastAsiaTheme="minorEastAsia" w:hAnsi="Times New Roman"/>
          <w:b/>
          <w:bCs/>
          <w:sz w:val="24"/>
          <w:szCs w:val="24"/>
        </w:rPr>
        <w:t>Hub genes</w:t>
      </w:r>
      <w:r>
        <w:rPr>
          <w:rFonts w:ascii="Times New Roman" w:hAnsi="Times New Roman"/>
          <w:b/>
          <w:bCs/>
          <w:sz w:val="24"/>
          <w:szCs w:val="24"/>
        </w:rPr>
        <w:t xml:space="preserve"> of AKI</w:t>
      </w:r>
    </w:p>
    <w:p w14:paraId="32C8ADBE" w14:textId="77777777" w:rsidR="00923DBA" w:rsidRDefault="00E02F6E">
      <w:pPr>
        <w:suppressAutoHyphens/>
        <w:spacing w:line="480" w:lineRule="auto"/>
        <w:rPr>
          <w:rFonts w:ascii="Times New Roman" w:hAnsi="Times New Roman"/>
          <w:sz w:val="24"/>
          <w:szCs w:val="24"/>
        </w:rPr>
      </w:pPr>
      <w:r>
        <w:rPr>
          <w:rFonts w:ascii="Times New Roman" w:hAnsi="Times New Roman"/>
          <w:sz w:val="24"/>
          <w:szCs w:val="24"/>
        </w:rPr>
        <w:t xml:space="preserve">We used CytoHubba to identify </w:t>
      </w:r>
      <w:r>
        <w:rPr>
          <w:rFonts w:ascii="Times New Roman" w:eastAsiaTheme="minorEastAsia" w:hAnsi="Times New Roman"/>
          <w:sz w:val="24"/>
          <w:szCs w:val="24"/>
        </w:rPr>
        <w:t>the Hub genes</w:t>
      </w:r>
      <w:r>
        <w:rPr>
          <w:rFonts w:ascii="Times New Roman" w:hAnsi="Times New Roman"/>
          <w:sz w:val="24"/>
          <w:szCs w:val="24"/>
        </w:rPr>
        <w:t xml:space="preserve"> of AKI, which explore important nodes/hubs and fragile motifs in an interactome network by several topological algorithms including Degree, Edge Percolated Component (EPC), Maximum Neighborhood Component (MNC), Maximal Clique Centrality (MCC), BottleNeck, EcCentricity and centralities based on shortest paths, such as Closeness, Radiality, Betweenness, and Stress. The top 10 </w:t>
      </w:r>
      <w:r>
        <w:rPr>
          <w:rFonts w:ascii="Times New Roman" w:eastAsiaTheme="minorEastAsia" w:hAnsi="Times New Roman"/>
          <w:sz w:val="24"/>
          <w:szCs w:val="24"/>
        </w:rPr>
        <w:t>targets</w:t>
      </w:r>
      <w:r>
        <w:rPr>
          <w:rFonts w:ascii="Times New Roman" w:hAnsi="Times New Roman"/>
          <w:sz w:val="24"/>
          <w:szCs w:val="24"/>
        </w:rPr>
        <w:t xml:space="preserve"> of each algorithm were used as priority </w:t>
      </w:r>
      <w:r>
        <w:rPr>
          <w:rFonts w:ascii="Times New Roman" w:eastAsiaTheme="minorEastAsia" w:hAnsi="Times New Roman"/>
          <w:sz w:val="24"/>
          <w:szCs w:val="24"/>
        </w:rPr>
        <w:t>targets</w:t>
      </w:r>
      <w:r>
        <w:rPr>
          <w:rFonts w:ascii="Times New Roman" w:hAnsi="Times New Roman"/>
          <w:sz w:val="24"/>
          <w:szCs w:val="24"/>
        </w:rPr>
        <w:t xml:space="preserve"> for each algorithm. Finally, the priority </w:t>
      </w:r>
      <w:r>
        <w:rPr>
          <w:rFonts w:ascii="Times New Roman" w:eastAsiaTheme="minorEastAsia" w:hAnsi="Times New Roman"/>
          <w:sz w:val="24"/>
          <w:szCs w:val="24"/>
        </w:rPr>
        <w:t>targets</w:t>
      </w:r>
      <w:r>
        <w:rPr>
          <w:rFonts w:ascii="Times New Roman" w:hAnsi="Times New Roman"/>
          <w:sz w:val="24"/>
          <w:szCs w:val="24"/>
        </w:rPr>
        <w:t xml:space="preserve"> identified by the above ten </w:t>
      </w:r>
      <w:r>
        <w:rPr>
          <w:rFonts w:ascii="Times New Roman" w:hAnsi="Times New Roman"/>
          <w:sz w:val="24"/>
          <w:szCs w:val="24"/>
        </w:rPr>
        <w:lastRenderedPageBreak/>
        <w:t xml:space="preserve">different algorithms are intersected, and the intersected </w:t>
      </w:r>
      <w:r>
        <w:rPr>
          <w:rFonts w:ascii="Times New Roman" w:eastAsiaTheme="minorEastAsia" w:hAnsi="Times New Roman"/>
          <w:sz w:val="24"/>
          <w:szCs w:val="24"/>
        </w:rPr>
        <w:t>genes</w:t>
      </w:r>
      <w:r>
        <w:rPr>
          <w:rFonts w:ascii="Times New Roman" w:hAnsi="Times New Roman"/>
          <w:sz w:val="24"/>
          <w:szCs w:val="24"/>
        </w:rPr>
        <w:t xml:space="preserve"> are defined as “</w:t>
      </w:r>
      <w:r>
        <w:rPr>
          <w:rFonts w:ascii="Times New Roman" w:eastAsiaTheme="minorEastAsia" w:hAnsi="Times New Roman"/>
          <w:sz w:val="24"/>
          <w:szCs w:val="24"/>
        </w:rPr>
        <w:t>Hub genes</w:t>
      </w:r>
      <w:r>
        <w:rPr>
          <w:rFonts w:ascii="Times New Roman" w:hAnsi="Times New Roman"/>
          <w:sz w:val="24"/>
          <w:szCs w:val="24"/>
        </w:rPr>
        <w:t xml:space="preserve">”. MCODE is a method of clustering a given network based on topology to find densely connected regions. For the </w:t>
      </w:r>
      <w:r>
        <w:rPr>
          <w:rFonts w:ascii="Times New Roman" w:eastAsiaTheme="minorEastAsia" w:hAnsi="Times New Roman"/>
          <w:sz w:val="24"/>
          <w:szCs w:val="24"/>
        </w:rPr>
        <w:t>Hub genes</w:t>
      </w:r>
      <w:r>
        <w:rPr>
          <w:rFonts w:ascii="Times New Roman" w:hAnsi="Times New Roman"/>
          <w:sz w:val="24"/>
          <w:szCs w:val="24"/>
        </w:rPr>
        <w:t xml:space="preserve"> identified by cytoHubba, we used the MCODE method for further validation to enhance the confidence of the results.</w:t>
      </w:r>
    </w:p>
    <w:p w14:paraId="57BE1648" w14:textId="77777777" w:rsidR="00923DBA" w:rsidRDefault="00923DBA">
      <w:pPr>
        <w:suppressAutoHyphens/>
        <w:spacing w:line="480" w:lineRule="auto"/>
        <w:rPr>
          <w:rFonts w:ascii="Times New Roman" w:hAnsi="Times New Roman"/>
          <w:sz w:val="24"/>
          <w:szCs w:val="24"/>
        </w:rPr>
      </w:pPr>
    </w:p>
    <w:p w14:paraId="3269B434" w14:textId="77777777" w:rsidR="00923DBA" w:rsidRDefault="00E02F6E">
      <w:pPr>
        <w:suppressAutoHyphens/>
        <w:spacing w:line="480" w:lineRule="auto"/>
        <w:rPr>
          <w:rFonts w:ascii="Times New Roman" w:hAnsi="Times New Roman"/>
          <w:b/>
          <w:bCs/>
          <w:sz w:val="24"/>
          <w:szCs w:val="24"/>
        </w:rPr>
      </w:pPr>
      <w:r>
        <w:rPr>
          <w:rFonts w:ascii="Times New Roman" w:eastAsiaTheme="minorEastAsia" w:hAnsi="Times New Roman" w:hint="eastAsia"/>
          <w:b/>
          <w:bCs/>
          <w:sz w:val="24"/>
          <w:szCs w:val="24"/>
        </w:rPr>
        <w:t>2</w:t>
      </w:r>
      <w:r>
        <w:rPr>
          <w:rFonts w:ascii="Times New Roman" w:hAnsi="Times New Roman"/>
          <w:b/>
          <w:bCs/>
          <w:sz w:val="24"/>
          <w:szCs w:val="24"/>
        </w:rPr>
        <w:t>.</w:t>
      </w:r>
      <w:r>
        <w:rPr>
          <w:rFonts w:ascii="Times New Roman" w:eastAsiaTheme="minorEastAsia" w:hAnsi="Times New Roman"/>
          <w:b/>
          <w:bCs/>
          <w:sz w:val="24"/>
          <w:szCs w:val="24"/>
        </w:rPr>
        <w:t>7</w:t>
      </w:r>
      <w:r>
        <w:rPr>
          <w:rFonts w:ascii="Times New Roman" w:hAnsi="Times New Roman"/>
          <w:b/>
          <w:bCs/>
          <w:sz w:val="24"/>
          <w:szCs w:val="24"/>
        </w:rPr>
        <w:t>.</w:t>
      </w:r>
      <w:r>
        <w:rPr>
          <w:rFonts w:ascii="Times New Roman" w:eastAsiaTheme="minorEastAsia" w:hAnsi="Times New Roman"/>
          <w:b/>
          <w:bCs/>
          <w:sz w:val="24"/>
          <w:szCs w:val="24"/>
        </w:rPr>
        <w:t xml:space="preserve"> </w:t>
      </w:r>
      <w:r>
        <w:rPr>
          <w:rFonts w:ascii="Times New Roman" w:hAnsi="Times New Roman"/>
          <w:b/>
          <w:bCs/>
          <w:sz w:val="24"/>
          <w:szCs w:val="24"/>
        </w:rPr>
        <w:t>Single-cell nuclear transcriptomic validation and celltype-specific expression</w:t>
      </w:r>
    </w:p>
    <w:p w14:paraId="1C3305E3" w14:textId="7F98BAE2" w:rsidR="00923DBA" w:rsidRDefault="00E02F6E">
      <w:pPr>
        <w:suppressAutoHyphens/>
        <w:spacing w:line="480" w:lineRule="auto"/>
        <w:rPr>
          <w:rFonts w:ascii="Times New Roman" w:hAnsi="Times New Roman"/>
          <w:sz w:val="24"/>
          <w:szCs w:val="24"/>
        </w:rPr>
      </w:pPr>
      <w:r>
        <w:rPr>
          <w:rFonts w:ascii="Times New Roman" w:hAnsi="Times New Roman"/>
          <w:sz w:val="24"/>
          <w:szCs w:val="24"/>
        </w:rPr>
        <w:t xml:space="preserve">We examined the expression patterns of </w:t>
      </w:r>
      <w:r>
        <w:rPr>
          <w:rFonts w:ascii="Times New Roman" w:eastAsiaTheme="minorEastAsia" w:hAnsi="Times New Roman"/>
          <w:sz w:val="24"/>
          <w:szCs w:val="24"/>
        </w:rPr>
        <w:t>hub genes</w:t>
      </w:r>
      <w:r>
        <w:rPr>
          <w:rFonts w:ascii="Times New Roman" w:hAnsi="Times New Roman"/>
          <w:sz w:val="24"/>
          <w:szCs w:val="24"/>
        </w:rPr>
        <w:t xml:space="preserve"> in AKI tissues compared to normal kidney tissues using single-cell nuclear RNA-seq data </w:t>
      </w:r>
      <w:bookmarkStart w:id="5" w:name="_Hlk211690604"/>
      <w:r>
        <w:rPr>
          <w:rFonts w:ascii="Times New Roman" w:hAnsi="Times New Roman"/>
          <w:sz w:val="24"/>
          <w:szCs w:val="24"/>
        </w:rPr>
        <w:t>from Legouis D et al</w:t>
      </w:r>
      <w:bookmarkEnd w:id="5"/>
      <w:r>
        <w:rPr>
          <w:rFonts w:ascii="Times New Roman" w:eastAsiaTheme="minorEastAsia" w:hAnsi="Times New Roman"/>
          <w:sz w:val="24"/>
          <w:szCs w:val="24"/>
        </w:rPr>
        <w:t xml:space="preserve"> </w:t>
      </w:r>
      <w:r>
        <w:rPr>
          <w:rFonts w:ascii="Times New Roman" w:eastAsiaTheme="minorEastAsia" w:hAnsi="Times New Roman"/>
          <w:sz w:val="24"/>
          <w:szCs w:val="24"/>
        </w:rPr>
        <w:fldChar w:fldCharType="begin">
          <w:fldData xml:space="preserve">PEVuZE5vdGU+PENpdGU+PEF1dGhvcj5MZWdvdWlzPC9BdXRob3I+PFllYXI+MjAyNDwvWWVhcj48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</w:fldData>
        </w:fldChar>
      </w:r>
      <w:r w:rsidR="00FB5EB3">
        <w:rPr>
          <w:rFonts w:ascii="Times New Roman" w:eastAsiaTheme="minorEastAsia" w:hAnsi="Times New Roman"/>
          <w:sz w:val="24"/>
          <w:szCs w:val="24"/>
        </w:rPr>
        <w:instrText xml:space="preserve"> ADDIN EN.CITE </w:instrText>
      </w:r>
      <w:r w:rsidR="00FB5EB3">
        <w:rPr>
          <w:rFonts w:ascii="Times New Roman" w:eastAsiaTheme="minorEastAsia" w:hAnsi="Times New Roman"/>
          <w:sz w:val="24"/>
          <w:szCs w:val="24"/>
        </w:rPr>
        <w:fldChar w:fldCharType="begin">
          <w:fldData xml:space="preserve">PEVuZE5vdGU+PENpdGU+PEF1dGhvcj5MZWdvdWlzPC9BdXRob3I+PFllYXI+MjAyNDwvWWVhcj48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</w:fldData>
        </w:fldChar>
      </w:r>
      <w:r w:rsidR="00FB5EB3">
        <w:rPr>
          <w:rFonts w:ascii="Times New Roman" w:eastAsiaTheme="minorEastAsia" w:hAnsi="Times New Roman"/>
          <w:sz w:val="24"/>
          <w:szCs w:val="24"/>
        </w:rPr>
        <w:instrText xml:space="preserve"> ADDIN EN.CITE.DATA </w:instrText>
      </w:r>
      <w:r w:rsidR="00FB5EB3">
        <w:rPr>
          <w:rFonts w:ascii="Times New Roman" w:eastAsiaTheme="minorEastAsia" w:hAnsi="Times New Roman"/>
          <w:sz w:val="24"/>
          <w:szCs w:val="24"/>
        </w:rPr>
      </w:r>
      <w:r w:rsidR="00FB5EB3">
        <w:rPr>
          <w:rFonts w:ascii="Times New Roman" w:eastAsiaTheme="minorEastAsia" w:hAnsi="Times New Roman"/>
          <w:sz w:val="24"/>
          <w:szCs w:val="24"/>
        </w:rPr>
        <w:fldChar w:fldCharType="end"/>
      </w:r>
      <w:r>
        <w:rPr>
          <w:rFonts w:ascii="Times New Roman" w:eastAsiaTheme="minorEastAsia" w:hAnsi="Times New Roman"/>
          <w:sz w:val="24"/>
          <w:szCs w:val="24"/>
        </w:rPr>
        <w:fldChar w:fldCharType="separate"/>
      </w:r>
      <w:r w:rsidR="00FB5EB3">
        <w:rPr>
          <w:rFonts w:ascii="Times New Roman" w:eastAsiaTheme="minorEastAsia" w:hAnsi="Times New Roman"/>
          <w:noProof/>
          <w:sz w:val="24"/>
          <w:szCs w:val="24"/>
        </w:rPr>
        <w:t>[5]</w:t>
      </w:r>
      <w:r>
        <w:rPr>
          <w:rFonts w:ascii="Times New Roman" w:eastAsiaTheme="minorEastAsia" w:hAnsi="Times New Roman"/>
          <w:sz w:val="24"/>
          <w:szCs w:val="24"/>
        </w:rPr>
        <w:fldChar w:fldCharType="end"/>
      </w:r>
      <w:r>
        <w:rPr>
          <w:rFonts w:ascii="Times New Roman" w:hAnsi="Times New Roman"/>
          <w:sz w:val="24"/>
          <w:szCs w:val="24"/>
        </w:rPr>
        <w:t>. The raw snRNA-seq data were preprocessed and converted using the Seurat package</w:t>
      </w:r>
      <w:r>
        <w:rPr>
          <w:rFonts w:ascii="Times New Roman" w:eastAsiaTheme="minorEastAsia" w:hAnsi="Times New Roman"/>
          <w:sz w:val="24"/>
          <w:szCs w:val="24"/>
        </w:rPr>
        <w:t xml:space="preserve"> </w:t>
      </w:r>
      <w:r>
        <w:rPr>
          <w:rFonts w:ascii="Times New Roman" w:eastAsiaTheme="minorEastAsia" w:hAnsi="Times New Roman"/>
          <w:sz w:val="24"/>
          <w:szCs w:val="24"/>
        </w:rPr>
        <w:fldChar w:fldCharType="begin"/>
      </w:r>
      <w:r w:rsidR="00FB5EB3">
        <w:rPr>
          <w:rFonts w:ascii="Times New Roman" w:eastAsiaTheme="minorEastAsia" w:hAnsi="Times New Roman"/>
          <w:sz w:val="24"/>
          <w:szCs w:val="24"/>
        </w:rPr>
        <w:instrText xml:space="preserve"> ADDIN EN.CITE &lt;EndNote&gt;&lt;Cite&gt;&lt;Author&gt;Butler&lt;/Author&gt;&lt;Year&gt;2018&lt;/Year&gt;&lt;RecNum&gt;21&lt;/RecNum&gt;&lt;DisplayText&gt;[6]&lt;/DisplayText&gt;&lt;record&gt;&lt;rec-number&gt;21&lt;/rec-number&gt;&lt;foreign-keys&gt;&lt;key app="EN" db-id="zasdfttxvffvvcexde5vdsxjx0fdeww29t0w" timestamp="1713101277"&gt;21&lt;/key&gt;&lt;/foreign-keys&gt;&lt;ref-type name="Journal Article"&gt;17&lt;/ref-type&gt;&lt;contributors&gt;&lt;authors&gt;&lt;author&gt;Butler, A.&lt;/author&gt;&lt;author&gt;Hoffman, P.&lt;/author&gt;&lt;author&gt;Smibert, P.&lt;/author&gt;&lt;author&gt;Papalexi, E.&lt;/author&gt;&lt;author&gt;Satija, R.&lt;/author&gt;&lt;/authors&gt;&lt;/contributors&gt;&lt;auth-address&gt;New York Genome Center, New York, New York, USA.&amp;#xD;Center for Genomics and Systems Biology, New York University, New York, New York, USA.&lt;/auth-address&gt;&lt;titles&gt;&lt;title&gt;Integrating single-cell transcriptomic data across different conditions, technologies, and species&lt;/title&gt;&lt;secondary-title&gt;Nat Biotechnol&lt;/secondary-title&gt;&lt;/titles&gt;&lt;periodical&gt;&lt;full-title&gt;Nat Biotechnol&lt;/full-title&gt;&lt;/periodical&gt;&lt;pages&gt;411-420&lt;/pages&gt;&lt;volume&gt;36&lt;/volume&gt;&lt;number&gt;5&lt;/number&gt;&lt;edition&gt;20180402&lt;/edition&gt;&lt;keywords&gt;&lt;keyword&gt;Animals&lt;/keyword&gt;&lt;keyword&gt;Computers, Molecular&lt;/keyword&gt;&lt;keyword&gt;Data Analysis&lt;/keyword&gt;&lt;keyword&gt;Gene Expression Profiling&lt;/keyword&gt;&lt;keyword&gt;High-Throughput Nucleotide Sequencing/*methods&lt;/keyword&gt;&lt;keyword&gt;Humans&lt;/keyword&gt;&lt;keyword&gt;Leukocytes, Mononuclear/chemistry&lt;/keyword&gt;&lt;keyword&gt;Mice&lt;/keyword&gt;&lt;keyword&gt;Sequence Analysis, RNA/*methods&lt;/keyword&gt;&lt;keyword&gt;Single-Cell Analysis/*methods&lt;/keyword&gt;&lt;keyword&gt;Software&lt;/keyword&gt;&lt;keyword&gt;Transcriptome/*genetics&lt;/keyword&gt;&lt;/keywords&gt;&lt;dates&gt;&lt;year&gt;2018&lt;/year&gt;&lt;pub-dates&gt;&lt;date&gt;Jun&lt;/date&gt;&lt;/pub-dates&gt;&lt;/dates&gt;&lt;isbn&gt;1087-0156 (Print)&amp;#xD;1087-0156&lt;/isbn&gt;&lt;accession-num&gt;29608179&lt;/accession-num&gt;&lt;urls&gt;&lt;/urls&gt;&lt;custom1&gt;COMPETING FINANCIAL INTERESTS The authors declare no competing financial interests.&lt;/custom1&gt;&lt;custom2&gt;PMC6700744&lt;/custom2&gt;&lt;custom6&gt;NIHMS990262&lt;/custom6&gt;&lt;electronic-resource-num&gt;10.1038/nbt.4096&lt;/electronic-resource-num&gt;&lt;remote-database-provider&gt;NLM&lt;/remote-database-provider&gt;&lt;language&gt;eng&lt;/language&gt;&lt;/record&gt;&lt;/Cite&gt;&lt;/EndNote&gt;</w:instrText>
      </w:r>
      <w:r>
        <w:rPr>
          <w:rFonts w:ascii="Times New Roman" w:eastAsiaTheme="minorEastAsia" w:hAnsi="Times New Roman"/>
          <w:sz w:val="24"/>
          <w:szCs w:val="24"/>
        </w:rPr>
        <w:fldChar w:fldCharType="separate"/>
      </w:r>
      <w:r w:rsidR="00FB5EB3">
        <w:rPr>
          <w:rFonts w:ascii="Times New Roman" w:eastAsiaTheme="minorEastAsia" w:hAnsi="Times New Roman"/>
          <w:noProof/>
          <w:sz w:val="24"/>
          <w:szCs w:val="24"/>
        </w:rPr>
        <w:t>[6]</w:t>
      </w:r>
      <w:r>
        <w:rPr>
          <w:rFonts w:ascii="Times New Roman" w:eastAsiaTheme="minorEastAsia" w:hAnsi="Times New Roman"/>
          <w:sz w:val="24"/>
          <w:szCs w:val="24"/>
        </w:rPr>
        <w:fldChar w:fldCharType="end"/>
      </w:r>
      <w:r>
        <w:rPr>
          <w:rFonts w:ascii="Times New Roman" w:hAnsi="Times New Roman"/>
          <w:sz w:val="24"/>
          <w:szCs w:val="24"/>
        </w:rPr>
        <w:t>. Low-quality nuclei were filtered out based on thresholds, excluding those with fewer than 150 detected nFeature_RNA or exceeding four times the absolute median of nFeature_RNA. Data normalization was performed using the NormalizeData function, followed by the identification of highly variable genes (HVGs) through the FindVariableFeatures function. Principal component analysis (PCA) was conducted based on HVGs using the RunPCA function. To address batch effects across samples, we applied the Harmony package</w:t>
      </w:r>
      <w:r>
        <w:rPr>
          <w:rFonts w:ascii="Times New Roman" w:eastAsiaTheme="minorEastAsia" w:hAnsi="Times New Roman"/>
          <w:sz w:val="24"/>
          <w:szCs w:val="24"/>
        </w:rPr>
        <w:t xml:space="preserve"> </w:t>
      </w:r>
      <w:r>
        <w:rPr>
          <w:rFonts w:ascii="Times New Roman" w:eastAsiaTheme="minorEastAsia" w:hAnsi="Times New Roman"/>
          <w:sz w:val="24"/>
          <w:szCs w:val="24"/>
        </w:rPr>
        <w:fldChar w:fldCharType="begin">
          <w:fldData xml:space="preserve">PEVuZE5vdGU+PENpdGU+PEF1dGhvcj5Lb3JzdW5za3k8L0F1dGhvcj48WWVhcj4yMDE5PC9ZZWFy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</w:fldData>
        </w:fldChar>
      </w:r>
      <w:r w:rsidR="00FB5EB3">
        <w:rPr>
          <w:rFonts w:ascii="Times New Roman" w:eastAsiaTheme="minorEastAsia" w:hAnsi="Times New Roman"/>
          <w:sz w:val="24"/>
          <w:szCs w:val="24"/>
        </w:rPr>
        <w:instrText xml:space="preserve"> ADDIN EN.CITE </w:instrText>
      </w:r>
      <w:r w:rsidR="00FB5EB3">
        <w:rPr>
          <w:rFonts w:ascii="Times New Roman" w:eastAsiaTheme="minorEastAsia" w:hAnsi="Times New Roman"/>
          <w:sz w:val="24"/>
          <w:szCs w:val="24"/>
        </w:rPr>
        <w:fldChar w:fldCharType="begin">
          <w:fldData xml:space="preserve">PEVuZE5vdGU+PENpdGU+PEF1dGhvcj5Lb3JzdW5za3k8L0F1dGhvcj48WWVhcj4yMDE5PC9ZZWFy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</w:fldData>
        </w:fldChar>
      </w:r>
      <w:r w:rsidR="00FB5EB3">
        <w:rPr>
          <w:rFonts w:ascii="Times New Roman" w:eastAsiaTheme="minorEastAsia" w:hAnsi="Times New Roman"/>
          <w:sz w:val="24"/>
          <w:szCs w:val="24"/>
        </w:rPr>
        <w:instrText xml:space="preserve"> ADDIN EN.CITE.DATA </w:instrText>
      </w:r>
      <w:r w:rsidR="00FB5EB3">
        <w:rPr>
          <w:rFonts w:ascii="Times New Roman" w:eastAsiaTheme="minorEastAsia" w:hAnsi="Times New Roman"/>
          <w:sz w:val="24"/>
          <w:szCs w:val="24"/>
        </w:rPr>
      </w:r>
      <w:r w:rsidR="00FB5EB3">
        <w:rPr>
          <w:rFonts w:ascii="Times New Roman" w:eastAsiaTheme="minorEastAsia" w:hAnsi="Times New Roman"/>
          <w:sz w:val="24"/>
          <w:szCs w:val="24"/>
        </w:rPr>
        <w:fldChar w:fldCharType="end"/>
      </w:r>
      <w:r>
        <w:rPr>
          <w:rFonts w:ascii="Times New Roman" w:eastAsiaTheme="minorEastAsia" w:hAnsi="Times New Roman"/>
          <w:sz w:val="24"/>
          <w:szCs w:val="24"/>
        </w:rPr>
        <w:fldChar w:fldCharType="separate"/>
      </w:r>
      <w:r w:rsidR="00FB5EB3">
        <w:rPr>
          <w:rFonts w:ascii="Times New Roman" w:eastAsiaTheme="minorEastAsia" w:hAnsi="Times New Roman"/>
          <w:noProof/>
          <w:sz w:val="24"/>
          <w:szCs w:val="24"/>
        </w:rPr>
        <w:t>[7]</w:t>
      </w:r>
      <w:r>
        <w:rPr>
          <w:rFonts w:ascii="Times New Roman" w:eastAsiaTheme="minorEastAsia" w:hAnsi="Times New Roman"/>
          <w:sz w:val="24"/>
          <w:szCs w:val="24"/>
        </w:rPr>
        <w:fldChar w:fldCharType="end"/>
      </w:r>
      <w:r>
        <w:rPr>
          <w:rFonts w:ascii="Times New Roman" w:hAnsi="Times New Roman"/>
          <w:sz w:val="24"/>
          <w:szCs w:val="24"/>
        </w:rPr>
        <w:t xml:space="preserve">. </w:t>
      </w:r>
    </w:p>
    <w:p w14:paraId="6C758484" w14:textId="77777777" w:rsidR="00923DBA" w:rsidRDefault="00923DBA">
      <w:pPr>
        <w:suppressAutoHyphens/>
        <w:spacing w:line="480" w:lineRule="auto"/>
        <w:rPr>
          <w:rFonts w:ascii="Times New Roman" w:hAnsi="Times New Roman"/>
          <w:sz w:val="24"/>
          <w:szCs w:val="24"/>
        </w:rPr>
      </w:pPr>
    </w:p>
    <w:p w14:paraId="35A397AD" w14:textId="7C6D828A" w:rsidR="00923DBA" w:rsidRPr="008822B3" w:rsidRDefault="00E02F6E" w:rsidP="008822B3">
      <w:pPr>
        <w:suppressAutoHyphens/>
        <w:spacing w:line="480" w:lineRule="auto"/>
        <w:rPr>
          <w:rFonts w:ascii="Times New Roman" w:hAnsi="Times New Roman"/>
          <w:sz w:val="24"/>
          <w:szCs w:val="24"/>
        </w:rPr>
      </w:pPr>
      <w:r>
        <w:rPr>
          <w:rFonts w:ascii="Times New Roman" w:hAnsi="Times New Roman"/>
          <w:sz w:val="24"/>
          <w:szCs w:val="24"/>
        </w:rPr>
        <w:t xml:space="preserve">Cell clustering was achieved using the FindNeighbors and FindClusters functions. For cell type annotation, we referenced established literature and the CellMarker 2.0 database (http://bio-bigdata.hrbmu.edu.cn/CellMarker) to identify markers specific to human kidney cell types. The expression levels of these genes were visualized and compared across clusters, with enrichment analysis performed to determine their </w:t>
      </w:r>
      <w:r>
        <w:rPr>
          <w:rFonts w:ascii="Times New Roman" w:hAnsi="Times New Roman"/>
          <w:sz w:val="24"/>
          <w:szCs w:val="24"/>
        </w:rPr>
        <w:lastRenderedPageBreak/>
        <w:t>specificity to particular cell types. Genes meeting the criteria of an average Log2 fold change (Log2FC) &gt; 0.5, a false discovery rate (FDR) &lt; 0.05, and an expression proportion (pct.) &gt; 5% were classified as enriched.</w:t>
      </w:r>
      <w:r w:rsidR="00517D2C">
        <w:rPr>
          <w:rFonts w:ascii="Times New Roman" w:hAnsi="Times New Roman"/>
          <w:sz w:val="24"/>
          <w:szCs w:val="24"/>
        </w:rPr>
        <w:br w:type="page"/>
      </w:r>
      <w:bookmarkEnd w:id="1"/>
      <w:bookmarkEnd w:id="2"/>
      <w:r w:rsidRPr="009977DC">
        <w:rPr>
          <w:rFonts w:ascii="Times New Roman" w:hAnsi="Times New Roman"/>
          <w:b/>
          <w:bCs/>
          <w:sz w:val="24"/>
          <w:szCs w:val="24"/>
        </w:rPr>
        <w:lastRenderedPageBreak/>
        <w:t>References</w:t>
      </w:r>
    </w:p>
    <w:p w14:paraId="26DCF7C3" w14:textId="77777777" w:rsidR="009977DC" w:rsidRPr="009977DC" w:rsidRDefault="00E02F6E" w:rsidP="009977DC">
      <w:pPr>
        <w:pStyle w:val="EndNoteBibliography"/>
        <w:spacing w:line="480" w:lineRule="auto"/>
        <w:rPr>
          <w:rFonts w:ascii="Times New Roman" w:hAnsi="Times New Roman"/>
          <w:noProof/>
          <w:sz w:val="24"/>
          <w:szCs w:val="24"/>
        </w:rPr>
      </w:pPr>
      <w:r w:rsidRPr="009977DC">
        <w:rPr>
          <w:rFonts w:ascii="Times New Roman" w:hAnsi="Times New Roman"/>
          <w:sz w:val="24"/>
          <w:szCs w:val="24"/>
        </w:rPr>
        <w:fldChar w:fldCharType="begin"/>
      </w:r>
      <w:r w:rsidRPr="009977DC">
        <w:rPr>
          <w:rFonts w:ascii="Times New Roman" w:hAnsi="Times New Roman"/>
          <w:sz w:val="24"/>
          <w:szCs w:val="24"/>
        </w:rPr>
        <w:instrText xml:space="preserve"> ADDIN EN.REFLIST </w:instrText>
      </w:r>
      <w:r w:rsidRPr="009977DC">
        <w:rPr>
          <w:rFonts w:ascii="Times New Roman" w:hAnsi="Times New Roman"/>
          <w:sz w:val="24"/>
          <w:szCs w:val="24"/>
        </w:rPr>
        <w:fldChar w:fldCharType="separate"/>
      </w:r>
      <w:r w:rsidR="009977DC" w:rsidRPr="009977DC">
        <w:rPr>
          <w:rFonts w:ascii="Times New Roman" w:hAnsi="Times New Roman"/>
          <w:noProof/>
          <w:sz w:val="24"/>
          <w:szCs w:val="24"/>
        </w:rPr>
        <w:t>1.</w:t>
      </w:r>
      <w:r w:rsidR="009977DC" w:rsidRPr="009977DC">
        <w:rPr>
          <w:rFonts w:ascii="Times New Roman" w:hAnsi="Times New Roman"/>
          <w:noProof/>
          <w:sz w:val="24"/>
          <w:szCs w:val="24"/>
        </w:rPr>
        <w:tab/>
        <w:t>Ritchie ME, Phipson B, Wu D, Hu Y, Law CW, Shi W, et al. limma powers differential expression analyses for RNA-sequencing and microarray studies. Nucleic Acids Res. 2015;43(7):e47.</w:t>
      </w:r>
    </w:p>
    <w:p w14:paraId="58A7C1AD" w14:textId="77777777" w:rsidR="009977DC" w:rsidRPr="009977DC" w:rsidRDefault="009977DC" w:rsidP="009977DC">
      <w:pPr>
        <w:pStyle w:val="EndNoteBibliography"/>
        <w:spacing w:line="480" w:lineRule="auto"/>
        <w:rPr>
          <w:rFonts w:ascii="Times New Roman" w:hAnsi="Times New Roman"/>
          <w:noProof/>
          <w:sz w:val="24"/>
          <w:szCs w:val="24"/>
        </w:rPr>
      </w:pPr>
      <w:r w:rsidRPr="009977DC">
        <w:rPr>
          <w:rFonts w:ascii="Times New Roman" w:hAnsi="Times New Roman"/>
          <w:noProof/>
          <w:sz w:val="24"/>
          <w:szCs w:val="24"/>
        </w:rPr>
        <w:t>2.</w:t>
      </w:r>
      <w:r w:rsidRPr="009977DC">
        <w:rPr>
          <w:rFonts w:ascii="Times New Roman" w:hAnsi="Times New Roman"/>
          <w:noProof/>
          <w:sz w:val="24"/>
          <w:szCs w:val="24"/>
        </w:rPr>
        <w:tab/>
        <w:t>Yu G, Wang LG, Han Y, He QY. clusterProfiler: an R package for comparing biological themes among gene clusters. Omics. 2012;16(5):284-7.</w:t>
      </w:r>
    </w:p>
    <w:p w14:paraId="2D1F90C2" w14:textId="77777777" w:rsidR="009977DC" w:rsidRPr="009977DC" w:rsidRDefault="009977DC" w:rsidP="009977DC">
      <w:pPr>
        <w:pStyle w:val="EndNoteBibliography"/>
        <w:spacing w:line="480" w:lineRule="auto"/>
        <w:rPr>
          <w:rFonts w:ascii="Times New Roman" w:hAnsi="Times New Roman"/>
          <w:noProof/>
          <w:sz w:val="24"/>
          <w:szCs w:val="24"/>
        </w:rPr>
      </w:pPr>
      <w:r w:rsidRPr="009977DC">
        <w:rPr>
          <w:rFonts w:ascii="Times New Roman" w:hAnsi="Times New Roman"/>
          <w:noProof/>
          <w:sz w:val="24"/>
          <w:szCs w:val="24"/>
        </w:rPr>
        <w:t>3.</w:t>
      </w:r>
      <w:r w:rsidRPr="009977DC">
        <w:rPr>
          <w:rFonts w:ascii="Times New Roman" w:hAnsi="Times New Roman"/>
          <w:noProof/>
          <w:sz w:val="24"/>
          <w:szCs w:val="24"/>
        </w:rPr>
        <w:tab/>
        <w:t>Langfelder P, Horvath S. WGCNA: an R package for weighted correlation network analysis. BMC Bioinformatics. 2008;9:559.</w:t>
      </w:r>
    </w:p>
    <w:p w14:paraId="64620123" w14:textId="77777777" w:rsidR="009977DC" w:rsidRPr="009977DC" w:rsidRDefault="009977DC" w:rsidP="009977DC">
      <w:pPr>
        <w:pStyle w:val="EndNoteBibliography"/>
        <w:spacing w:line="480" w:lineRule="auto"/>
        <w:rPr>
          <w:rFonts w:ascii="Times New Roman" w:hAnsi="Times New Roman"/>
          <w:noProof/>
          <w:sz w:val="24"/>
          <w:szCs w:val="24"/>
        </w:rPr>
      </w:pPr>
      <w:r w:rsidRPr="009977DC">
        <w:rPr>
          <w:rFonts w:ascii="Times New Roman" w:hAnsi="Times New Roman"/>
          <w:noProof/>
          <w:sz w:val="24"/>
          <w:szCs w:val="24"/>
        </w:rPr>
        <w:t>4.</w:t>
      </w:r>
      <w:r w:rsidRPr="009977DC">
        <w:rPr>
          <w:rFonts w:ascii="Times New Roman" w:hAnsi="Times New Roman"/>
          <w:noProof/>
          <w:sz w:val="24"/>
          <w:szCs w:val="24"/>
        </w:rPr>
        <w:tab/>
        <w:t>Shannon P, Markiel A, Ozier O, Baliga NS, Wang JT, Ramage D, et al. Cytoscape: a software environment for integrated models of biomolecular interaction networks. Genome Res. 2003;13(11):2498-504.</w:t>
      </w:r>
    </w:p>
    <w:p w14:paraId="7FEB9CAF" w14:textId="77777777" w:rsidR="009977DC" w:rsidRPr="009977DC" w:rsidRDefault="009977DC" w:rsidP="009977DC">
      <w:pPr>
        <w:pStyle w:val="EndNoteBibliography"/>
        <w:spacing w:line="480" w:lineRule="auto"/>
        <w:rPr>
          <w:rFonts w:ascii="Times New Roman" w:hAnsi="Times New Roman"/>
          <w:noProof/>
          <w:sz w:val="24"/>
          <w:szCs w:val="24"/>
        </w:rPr>
      </w:pPr>
      <w:r w:rsidRPr="009977DC">
        <w:rPr>
          <w:rFonts w:ascii="Times New Roman" w:hAnsi="Times New Roman"/>
          <w:noProof/>
          <w:sz w:val="24"/>
          <w:szCs w:val="24"/>
        </w:rPr>
        <w:t>5.</w:t>
      </w:r>
      <w:r w:rsidRPr="009977DC">
        <w:rPr>
          <w:rFonts w:ascii="Times New Roman" w:hAnsi="Times New Roman"/>
          <w:noProof/>
          <w:sz w:val="24"/>
          <w:szCs w:val="24"/>
        </w:rPr>
        <w:tab/>
        <w:t>Legouis D, Rinaldi A, Malpetti D, Arnoux G, Verissimo T, Faivre A, et al. A transfer learning framework to elucidate the clinical relevance of altered proximal tubule cell states in kidney disease. iScience. 2024;27(3):109271.</w:t>
      </w:r>
    </w:p>
    <w:p w14:paraId="6A82D6A3" w14:textId="77777777" w:rsidR="009977DC" w:rsidRPr="009977DC" w:rsidRDefault="009977DC" w:rsidP="009977DC">
      <w:pPr>
        <w:pStyle w:val="EndNoteBibliography"/>
        <w:spacing w:line="480" w:lineRule="auto"/>
        <w:rPr>
          <w:rFonts w:ascii="Times New Roman" w:hAnsi="Times New Roman"/>
          <w:noProof/>
          <w:sz w:val="24"/>
          <w:szCs w:val="24"/>
        </w:rPr>
      </w:pPr>
      <w:r w:rsidRPr="009977DC">
        <w:rPr>
          <w:rFonts w:ascii="Times New Roman" w:hAnsi="Times New Roman"/>
          <w:noProof/>
          <w:sz w:val="24"/>
          <w:szCs w:val="24"/>
        </w:rPr>
        <w:t>6.</w:t>
      </w:r>
      <w:r w:rsidRPr="009977DC">
        <w:rPr>
          <w:rFonts w:ascii="Times New Roman" w:hAnsi="Times New Roman"/>
          <w:noProof/>
          <w:sz w:val="24"/>
          <w:szCs w:val="24"/>
        </w:rPr>
        <w:tab/>
        <w:t>Butler A, Hoffman P, Smibert P, Papalexi E, Satija R. Integrating single-cell transcriptomic data across different conditions, technologies, and species. Nat Biotechnol. 2018;36(5):411-20.</w:t>
      </w:r>
    </w:p>
    <w:p w14:paraId="636B754A" w14:textId="77777777" w:rsidR="009977DC" w:rsidRPr="009977DC" w:rsidRDefault="009977DC" w:rsidP="009977DC">
      <w:pPr>
        <w:pStyle w:val="EndNoteBibliography"/>
        <w:spacing w:line="480" w:lineRule="auto"/>
        <w:rPr>
          <w:rFonts w:ascii="Times New Roman" w:hAnsi="Times New Roman"/>
          <w:noProof/>
          <w:sz w:val="24"/>
          <w:szCs w:val="24"/>
        </w:rPr>
      </w:pPr>
      <w:r w:rsidRPr="009977DC">
        <w:rPr>
          <w:rFonts w:ascii="Times New Roman" w:hAnsi="Times New Roman"/>
          <w:noProof/>
          <w:sz w:val="24"/>
          <w:szCs w:val="24"/>
        </w:rPr>
        <w:t>7.</w:t>
      </w:r>
      <w:r w:rsidRPr="009977DC">
        <w:rPr>
          <w:rFonts w:ascii="Times New Roman" w:hAnsi="Times New Roman"/>
          <w:noProof/>
          <w:sz w:val="24"/>
          <w:szCs w:val="24"/>
        </w:rPr>
        <w:tab/>
        <w:t>Korsunsky I, Millard N, Fan J, Slowikowski K, Zhang F, Wei K, et al. Fast, sensitive and accurate integration of single-cell data with Harmony. Nat Methods. 2019;16(12):1289-96.</w:t>
      </w:r>
    </w:p>
    <w:p w14:paraId="15886A68" w14:textId="387108CD" w:rsidR="00923DBA" w:rsidRDefault="00E02F6E" w:rsidP="009977DC">
      <w:pPr>
        <w:pStyle w:val="EndNoteBibliography"/>
        <w:spacing w:line="480" w:lineRule="auto"/>
        <w:rPr>
          <w:rFonts w:ascii="Times New Roman" w:hAnsi="Times New Roman"/>
          <w:sz w:val="24"/>
          <w:szCs w:val="24"/>
        </w:rPr>
      </w:pPr>
      <w:r w:rsidRPr="009977DC">
        <w:rPr>
          <w:rFonts w:ascii="Times New Roman" w:hAnsi="Times New Roman"/>
          <w:sz w:val="24"/>
          <w:szCs w:val="24"/>
        </w:rPr>
        <w:fldChar w:fldCharType="end"/>
      </w:r>
      <w:bookmarkEnd w:id="0"/>
    </w:p>
    <w:sectPr w:rsidR="00923DBA">
      <w:headerReference w:type="even" r:id="rId8"/>
      <w:headerReference w:type="default" r:id="rId9"/>
      <w:footerReference w:type="default" r:id="rId10"/>
      <w:headerReference w:type="first" r:id="rId11"/>
      <w:footerReference w:type="first" r:id="rId12"/>
      <w:type w:val="continuous"/>
      <w:pgSz w:w="11906" w:h="16838"/>
      <w:pgMar w:top="1134" w:right="1797" w:bottom="1134" w:left="1797" w:header="720" w:footer="612" w:gutter="0"/>
      <w:lnNumType w:countBy="1"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50A9C" w14:textId="77777777" w:rsidR="003630EE" w:rsidRDefault="003630EE">
      <w:pPr>
        <w:spacing w:line="240" w:lineRule="auto"/>
      </w:pPr>
      <w:r>
        <w:separator/>
      </w:r>
    </w:p>
  </w:endnote>
  <w:endnote w:type="continuationSeparator" w:id="0">
    <w:p w14:paraId="5986CB07" w14:textId="77777777" w:rsidR="003630EE" w:rsidRDefault="003630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780851"/>
      <w:docPartObj>
        <w:docPartGallery w:val="AutoText"/>
      </w:docPartObj>
    </w:sdtPr>
    <w:sdtContent>
      <w:p w14:paraId="000B5C8B" w14:textId="77777777" w:rsidR="00923DBA" w:rsidRDefault="00E02F6E">
        <w:pPr>
          <w:pStyle w:val="ab"/>
          <w:jc w:val="center"/>
        </w:pPr>
        <w:r>
          <w:fldChar w:fldCharType="begin"/>
        </w:r>
        <w:r>
          <w:instrText>PAGE   \* MERGEFORMAT</w:instrText>
        </w:r>
        <w:r>
          <w:fldChar w:fldCharType="separate"/>
        </w:r>
        <w:r>
          <w:rPr>
            <w:lang w:val="zh-CN"/>
          </w:rPr>
          <w:t>2</w:t>
        </w:r>
        <w:r>
          <w:fldChar w:fldCharType="end"/>
        </w:r>
      </w:p>
    </w:sdtContent>
  </w:sdt>
  <w:p w14:paraId="4EE9ECEE" w14:textId="77777777" w:rsidR="00923DBA" w:rsidRDefault="00923DBA">
    <w:pPr>
      <w:pStyle w:val="ab"/>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406651"/>
      <w:docPartObj>
        <w:docPartGallery w:val="AutoText"/>
      </w:docPartObj>
    </w:sdtPr>
    <w:sdtContent>
      <w:p w14:paraId="7920BF44" w14:textId="77777777" w:rsidR="00923DBA" w:rsidRDefault="00E02F6E">
        <w:pPr>
          <w:pStyle w:val="ab"/>
          <w:jc w:val="center"/>
        </w:pPr>
        <w:r>
          <w:fldChar w:fldCharType="begin"/>
        </w:r>
        <w:r>
          <w:instrText>PAGE   \* MERGEFORMAT</w:instrText>
        </w:r>
        <w:r>
          <w:fldChar w:fldCharType="separate"/>
        </w:r>
        <w:r>
          <w:rPr>
            <w:lang w:val="zh-CN"/>
          </w:rPr>
          <w:t>2</w:t>
        </w:r>
        <w:r>
          <w:fldChar w:fldCharType="end"/>
        </w:r>
      </w:p>
    </w:sdtContent>
  </w:sdt>
  <w:p w14:paraId="78568C1C" w14:textId="77777777" w:rsidR="00923DBA" w:rsidRDefault="00923DB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34C81" w14:textId="77777777" w:rsidR="003630EE" w:rsidRDefault="003630EE">
      <w:pPr>
        <w:spacing w:line="240" w:lineRule="auto"/>
      </w:pPr>
      <w:r>
        <w:separator/>
      </w:r>
    </w:p>
  </w:footnote>
  <w:footnote w:type="continuationSeparator" w:id="0">
    <w:p w14:paraId="56201B6B" w14:textId="77777777" w:rsidR="003630EE" w:rsidRDefault="003630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59121" w14:textId="77777777" w:rsidR="00923DBA" w:rsidRDefault="00923DBA">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C415" w14:textId="77777777" w:rsidR="00923DBA" w:rsidRDefault="00923DBA">
    <w:pP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01C4A" w14:textId="77777777" w:rsidR="00923DBA" w:rsidRDefault="00923DBA">
    <w:pPr>
      <w:pBdr>
        <w:bottom w:val="none" w:sz="0" w:space="1" w:color="auto"/>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multilevel"/>
    <w:tmpl w:val="18B468F5"/>
    <w:lvl w:ilvl="0">
      <w:start w:val="1"/>
      <w:numFmt w:val="bullet"/>
      <w:pStyle w:val="MDPI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52085B"/>
    <w:multiLevelType w:val="multilevel"/>
    <w:tmpl w:val="1952085B"/>
    <w:lvl w:ilvl="0">
      <w:start w:val="1"/>
      <w:numFmt w:val="decimal"/>
      <w:pStyle w:val="MDPI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0012E46"/>
    <w:multiLevelType w:val="multilevel"/>
    <w:tmpl w:val="70012E46"/>
    <w:lvl w:ilvl="0">
      <w:start w:val="1"/>
      <w:numFmt w:val="decimal"/>
      <w:pStyle w:val="MDPI81references"/>
      <w:lvlText w:val="%1."/>
      <w:lvlJc w:val="left"/>
      <w:pPr>
        <w:ind w:left="425" w:hanging="425"/>
      </w:pPr>
      <w:rPr>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6311A3B"/>
    <w:multiLevelType w:val="multilevel"/>
    <w:tmpl w:val="76311A3B"/>
    <w:lvl w:ilvl="0">
      <w:start w:val="1"/>
      <w:numFmt w:val="decimal"/>
      <w:pStyle w:val="MDPI37itemize"/>
      <w:lvlText w:val="%1."/>
      <w:lvlJc w:val="left"/>
      <w:pPr>
        <w:ind w:left="3033" w:hanging="425"/>
      </w:pPr>
      <w:rPr>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num w:numId="1" w16cid:durableId="1556694414">
    <w:abstractNumId w:val="3"/>
  </w:num>
  <w:num w:numId="2" w16cid:durableId="191261224">
    <w:abstractNumId w:val="0"/>
  </w:num>
  <w:num w:numId="3" w16cid:durableId="704136801">
    <w:abstractNumId w:val="2"/>
  </w:num>
  <w:num w:numId="4" w16cid:durableId="1996910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asdfttxvffvvcexde5vdsxjx0fdeww29t0w&quot;&gt;My EndNote Library&lt;record-ids&gt;&lt;item&gt;20&lt;/item&gt;&lt;item&gt;21&lt;/item&gt;&lt;item&gt;22&lt;/item&gt;&lt;item&gt;24&lt;/item&gt;&lt;item&gt;114&lt;/item&gt;&lt;item&gt;497&lt;/item&gt;&lt;item&gt;498&lt;/item&gt;&lt;/record-ids&gt;&lt;/item&gt;&lt;/Libraries&gt;"/>
  </w:docVars>
  <w:rsids>
    <w:rsidRoot w:val="00A27116"/>
    <w:rsid w:val="00006CD3"/>
    <w:rsid w:val="000348D8"/>
    <w:rsid w:val="000357EE"/>
    <w:rsid w:val="00035DEC"/>
    <w:rsid w:val="00035FC3"/>
    <w:rsid w:val="00042AF8"/>
    <w:rsid w:val="00043A12"/>
    <w:rsid w:val="0004400E"/>
    <w:rsid w:val="00044C0A"/>
    <w:rsid w:val="00046D57"/>
    <w:rsid w:val="0004721A"/>
    <w:rsid w:val="000513D0"/>
    <w:rsid w:val="000514E5"/>
    <w:rsid w:val="00053EBF"/>
    <w:rsid w:val="00060589"/>
    <w:rsid w:val="00063C52"/>
    <w:rsid w:val="0006747E"/>
    <w:rsid w:val="00071627"/>
    <w:rsid w:val="0008235E"/>
    <w:rsid w:val="0008352B"/>
    <w:rsid w:val="0008483A"/>
    <w:rsid w:val="00086D09"/>
    <w:rsid w:val="00091177"/>
    <w:rsid w:val="0009213F"/>
    <w:rsid w:val="00094E08"/>
    <w:rsid w:val="00095FEC"/>
    <w:rsid w:val="000A0F93"/>
    <w:rsid w:val="000B1F19"/>
    <w:rsid w:val="000B4D9E"/>
    <w:rsid w:val="000B5171"/>
    <w:rsid w:val="000B6824"/>
    <w:rsid w:val="000B74CE"/>
    <w:rsid w:val="000C151B"/>
    <w:rsid w:val="000C2465"/>
    <w:rsid w:val="000C504E"/>
    <w:rsid w:val="000C6672"/>
    <w:rsid w:val="000D1C00"/>
    <w:rsid w:val="000D2B7F"/>
    <w:rsid w:val="000D31B9"/>
    <w:rsid w:val="000D6B68"/>
    <w:rsid w:val="000E32F8"/>
    <w:rsid w:val="000E332E"/>
    <w:rsid w:val="000F004D"/>
    <w:rsid w:val="00103054"/>
    <w:rsid w:val="00113E49"/>
    <w:rsid w:val="00120C0D"/>
    <w:rsid w:val="00123A57"/>
    <w:rsid w:val="00144467"/>
    <w:rsid w:val="00146719"/>
    <w:rsid w:val="00155CA1"/>
    <w:rsid w:val="0016006D"/>
    <w:rsid w:val="00174A9D"/>
    <w:rsid w:val="00176EAA"/>
    <w:rsid w:val="00195C92"/>
    <w:rsid w:val="001A1810"/>
    <w:rsid w:val="001A1E76"/>
    <w:rsid w:val="001B4FF4"/>
    <w:rsid w:val="001C59C0"/>
    <w:rsid w:val="001D204F"/>
    <w:rsid w:val="001D2296"/>
    <w:rsid w:val="001D349C"/>
    <w:rsid w:val="001D4D23"/>
    <w:rsid w:val="001E2AEB"/>
    <w:rsid w:val="001E3D9E"/>
    <w:rsid w:val="001E4A07"/>
    <w:rsid w:val="001F5987"/>
    <w:rsid w:val="0020081E"/>
    <w:rsid w:val="00207C80"/>
    <w:rsid w:val="00211F69"/>
    <w:rsid w:val="0021217E"/>
    <w:rsid w:val="002223FC"/>
    <w:rsid w:val="00222904"/>
    <w:rsid w:val="00222C5D"/>
    <w:rsid w:val="0023011E"/>
    <w:rsid w:val="00240486"/>
    <w:rsid w:val="0025237D"/>
    <w:rsid w:val="00255DA8"/>
    <w:rsid w:val="0025634F"/>
    <w:rsid w:val="0026203F"/>
    <w:rsid w:val="002746BA"/>
    <w:rsid w:val="00284E03"/>
    <w:rsid w:val="00290E09"/>
    <w:rsid w:val="00291930"/>
    <w:rsid w:val="002946D9"/>
    <w:rsid w:val="002A3AB5"/>
    <w:rsid w:val="002D00F9"/>
    <w:rsid w:val="002D1F37"/>
    <w:rsid w:val="002D6797"/>
    <w:rsid w:val="002E0E74"/>
    <w:rsid w:val="002E255F"/>
    <w:rsid w:val="002F1053"/>
    <w:rsid w:val="003040E0"/>
    <w:rsid w:val="0030430A"/>
    <w:rsid w:val="00307C7C"/>
    <w:rsid w:val="003159B5"/>
    <w:rsid w:val="00324292"/>
    <w:rsid w:val="00326141"/>
    <w:rsid w:val="00331431"/>
    <w:rsid w:val="00337282"/>
    <w:rsid w:val="00346756"/>
    <w:rsid w:val="003547AC"/>
    <w:rsid w:val="00355B67"/>
    <w:rsid w:val="00356D3C"/>
    <w:rsid w:val="00357E10"/>
    <w:rsid w:val="0036234A"/>
    <w:rsid w:val="003630EE"/>
    <w:rsid w:val="00370B32"/>
    <w:rsid w:val="00370EC8"/>
    <w:rsid w:val="0037766B"/>
    <w:rsid w:val="00377F4F"/>
    <w:rsid w:val="003803AD"/>
    <w:rsid w:val="003817A5"/>
    <w:rsid w:val="00382971"/>
    <w:rsid w:val="0039370F"/>
    <w:rsid w:val="003A15E9"/>
    <w:rsid w:val="003A791E"/>
    <w:rsid w:val="003B7C96"/>
    <w:rsid w:val="003D14DD"/>
    <w:rsid w:val="003D3232"/>
    <w:rsid w:val="003D376E"/>
    <w:rsid w:val="003E012D"/>
    <w:rsid w:val="003F0E95"/>
    <w:rsid w:val="003F1497"/>
    <w:rsid w:val="003F2033"/>
    <w:rsid w:val="003F49FF"/>
    <w:rsid w:val="00401D30"/>
    <w:rsid w:val="0041581F"/>
    <w:rsid w:val="00423C66"/>
    <w:rsid w:val="00425800"/>
    <w:rsid w:val="00431DD4"/>
    <w:rsid w:val="004340C2"/>
    <w:rsid w:val="00435C12"/>
    <w:rsid w:val="00435F81"/>
    <w:rsid w:val="00443AAF"/>
    <w:rsid w:val="004504C9"/>
    <w:rsid w:val="004505CF"/>
    <w:rsid w:val="004563D8"/>
    <w:rsid w:val="004631D4"/>
    <w:rsid w:val="00463B17"/>
    <w:rsid w:val="00464B89"/>
    <w:rsid w:val="004669B4"/>
    <w:rsid w:val="0046725B"/>
    <w:rsid w:val="00471F5A"/>
    <w:rsid w:val="00475043"/>
    <w:rsid w:val="0048011B"/>
    <w:rsid w:val="00485B31"/>
    <w:rsid w:val="004957D4"/>
    <w:rsid w:val="004A046F"/>
    <w:rsid w:val="004A346F"/>
    <w:rsid w:val="004B5350"/>
    <w:rsid w:val="004B790A"/>
    <w:rsid w:val="004C0448"/>
    <w:rsid w:val="004D0337"/>
    <w:rsid w:val="004D3B65"/>
    <w:rsid w:val="00501D0F"/>
    <w:rsid w:val="00506BC0"/>
    <w:rsid w:val="0051540B"/>
    <w:rsid w:val="00517D2C"/>
    <w:rsid w:val="0052120F"/>
    <w:rsid w:val="00523A64"/>
    <w:rsid w:val="00530741"/>
    <w:rsid w:val="0053256F"/>
    <w:rsid w:val="005332CC"/>
    <w:rsid w:val="005418E9"/>
    <w:rsid w:val="00545B32"/>
    <w:rsid w:val="00546FD2"/>
    <w:rsid w:val="00547FC3"/>
    <w:rsid w:val="00550F1A"/>
    <w:rsid w:val="00557B4B"/>
    <w:rsid w:val="00562123"/>
    <w:rsid w:val="005631BD"/>
    <w:rsid w:val="00564B74"/>
    <w:rsid w:val="005664C6"/>
    <w:rsid w:val="005702D5"/>
    <w:rsid w:val="0057538E"/>
    <w:rsid w:val="005933F3"/>
    <w:rsid w:val="0059663A"/>
    <w:rsid w:val="005970EE"/>
    <w:rsid w:val="005B6005"/>
    <w:rsid w:val="005C5DE8"/>
    <w:rsid w:val="005D1BD1"/>
    <w:rsid w:val="005D247D"/>
    <w:rsid w:val="005F0BD5"/>
    <w:rsid w:val="005F2919"/>
    <w:rsid w:val="00605718"/>
    <w:rsid w:val="00606DEF"/>
    <w:rsid w:val="006205C4"/>
    <w:rsid w:val="006415DF"/>
    <w:rsid w:val="00644710"/>
    <w:rsid w:val="00645D18"/>
    <w:rsid w:val="00646BFC"/>
    <w:rsid w:val="0065560B"/>
    <w:rsid w:val="00655BA3"/>
    <w:rsid w:val="00664205"/>
    <w:rsid w:val="00666C02"/>
    <w:rsid w:val="006711A2"/>
    <w:rsid w:val="0068381A"/>
    <w:rsid w:val="006861C4"/>
    <w:rsid w:val="00686D0C"/>
    <w:rsid w:val="00691777"/>
    <w:rsid w:val="00692393"/>
    <w:rsid w:val="00696F39"/>
    <w:rsid w:val="006A74F9"/>
    <w:rsid w:val="006C1DE8"/>
    <w:rsid w:val="006C26EE"/>
    <w:rsid w:val="006C6DB8"/>
    <w:rsid w:val="006D4AB9"/>
    <w:rsid w:val="006D7D99"/>
    <w:rsid w:val="006E1066"/>
    <w:rsid w:val="006E5A1C"/>
    <w:rsid w:val="006F328E"/>
    <w:rsid w:val="006F7353"/>
    <w:rsid w:val="006F797D"/>
    <w:rsid w:val="0071323C"/>
    <w:rsid w:val="00722347"/>
    <w:rsid w:val="00732EA0"/>
    <w:rsid w:val="0074496D"/>
    <w:rsid w:val="007471D3"/>
    <w:rsid w:val="00750361"/>
    <w:rsid w:val="00762525"/>
    <w:rsid w:val="00762F09"/>
    <w:rsid w:val="007648D8"/>
    <w:rsid w:val="00775389"/>
    <w:rsid w:val="00785B0B"/>
    <w:rsid w:val="00786FCC"/>
    <w:rsid w:val="00792DC7"/>
    <w:rsid w:val="00797AB1"/>
    <w:rsid w:val="007A6A78"/>
    <w:rsid w:val="007C021F"/>
    <w:rsid w:val="007D0ABE"/>
    <w:rsid w:val="007F1BF3"/>
    <w:rsid w:val="00804595"/>
    <w:rsid w:val="008145DC"/>
    <w:rsid w:val="00814FF4"/>
    <w:rsid w:val="00815D1E"/>
    <w:rsid w:val="00817105"/>
    <w:rsid w:val="00824E72"/>
    <w:rsid w:val="0082500C"/>
    <w:rsid w:val="008303F6"/>
    <w:rsid w:val="008356DC"/>
    <w:rsid w:val="00841121"/>
    <w:rsid w:val="00843AAF"/>
    <w:rsid w:val="008474ED"/>
    <w:rsid w:val="008520A4"/>
    <w:rsid w:val="00862B31"/>
    <w:rsid w:val="00865AC6"/>
    <w:rsid w:val="008669FB"/>
    <w:rsid w:val="008822B3"/>
    <w:rsid w:val="008919EF"/>
    <w:rsid w:val="00893C89"/>
    <w:rsid w:val="008A21B0"/>
    <w:rsid w:val="008A3D4D"/>
    <w:rsid w:val="008A46B0"/>
    <w:rsid w:val="008B4434"/>
    <w:rsid w:val="008B6A2E"/>
    <w:rsid w:val="008C1897"/>
    <w:rsid w:val="008C42AC"/>
    <w:rsid w:val="008C4EEC"/>
    <w:rsid w:val="008C7904"/>
    <w:rsid w:val="008D48BE"/>
    <w:rsid w:val="008D62D4"/>
    <w:rsid w:val="008D69AF"/>
    <w:rsid w:val="008D7D31"/>
    <w:rsid w:val="008E6E40"/>
    <w:rsid w:val="008F2594"/>
    <w:rsid w:val="00911F22"/>
    <w:rsid w:val="009161FF"/>
    <w:rsid w:val="00923DBA"/>
    <w:rsid w:val="00924F15"/>
    <w:rsid w:val="0092726F"/>
    <w:rsid w:val="00932994"/>
    <w:rsid w:val="00934D1C"/>
    <w:rsid w:val="0094183F"/>
    <w:rsid w:val="00951142"/>
    <w:rsid w:val="00964896"/>
    <w:rsid w:val="00964BEC"/>
    <w:rsid w:val="00965C31"/>
    <w:rsid w:val="00966E8B"/>
    <w:rsid w:val="00967DA4"/>
    <w:rsid w:val="00971214"/>
    <w:rsid w:val="00980D24"/>
    <w:rsid w:val="00990EEA"/>
    <w:rsid w:val="00993114"/>
    <w:rsid w:val="009963EF"/>
    <w:rsid w:val="009977DC"/>
    <w:rsid w:val="009A2310"/>
    <w:rsid w:val="009A7262"/>
    <w:rsid w:val="009B54F4"/>
    <w:rsid w:val="009B551E"/>
    <w:rsid w:val="009C01FF"/>
    <w:rsid w:val="009C1F04"/>
    <w:rsid w:val="009D2456"/>
    <w:rsid w:val="009E24D9"/>
    <w:rsid w:val="009F3B99"/>
    <w:rsid w:val="009F5C65"/>
    <w:rsid w:val="009F6B8A"/>
    <w:rsid w:val="009F70E6"/>
    <w:rsid w:val="00A054F2"/>
    <w:rsid w:val="00A06651"/>
    <w:rsid w:val="00A1281B"/>
    <w:rsid w:val="00A15FF4"/>
    <w:rsid w:val="00A1712D"/>
    <w:rsid w:val="00A24869"/>
    <w:rsid w:val="00A27116"/>
    <w:rsid w:val="00A563F4"/>
    <w:rsid w:val="00A56FF8"/>
    <w:rsid w:val="00A614C7"/>
    <w:rsid w:val="00A62565"/>
    <w:rsid w:val="00A63B49"/>
    <w:rsid w:val="00A65FB0"/>
    <w:rsid w:val="00A70DF0"/>
    <w:rsid w:val="00A74406"/>
    <w:rsid w:val="00A8104C"/>
    <w:rsid w:val="00A8349C"/>
    <w:rsid w:val="00A852BC"/>
    <w:rsid w:val="00A95104"/>
    <w:rsid w:val="00A96C6E"/>
    <w:rsid w:val="00AA1BD0"/>
    <w:rsid w:val="00AA3909"/>
    <w:rsid w:val="00AA71EA"/>
    <w:rsid w:val="00AB05B3"/>
    <w:rsid w:val="00AB0EE8"/>
    <w:rsid w:val="00AB1CEF"/>
    <w:rsid w:val="00AB5AEE"/>
    <w:rsid w:val="00AC0491"/>
    <w:rsid w:val="00AC138A"/>
    <w:rsid w:val="00AD3F77"/>
    <w:rsid w:val="00AD4C85"/>
    <w:rsid w:val="00AD7138"/>
    <w:rsid w:val="00AD7B01"/>
    <w:rsid w:val="00AF78DE"/>
    <w:rsid w:val="00B04F10"/>
    <w:rsid w:val="00B05206"/>
    <w:rsid w:val="00B22E26"/>
    <w:rsid w:val="00B331F7"/>
    <w:rsid w:val="00B377C4"/>
    <w:rsid w:val="00B44D09"/>
    <w:rsid w:val="00B45964"/>
    <w:rsid w:val="00B46F24"/>
    <w:rsid w:val="00B47634"/>
    <w:rsid w:val="00B5799A"/>
    <w:rsid w:val="00B60928"/>
    <w:rsid w:val="00B622F2"/>
    <w:rsid w:val="00B64DE5"/>
    <w:rsid w:val="00B72696"/>
    <w:rsid w:val="00B86B76"/>
    <w:rsid w:val="00B90DCD"/>
    <w:rsid w:val="00B93109"/>
    <w:rsid w:val="00BA007F"/>
    <w:rsid w:val="00BA5CDA"/>
    <w:rsid w:val="00BC2483"/>
    <w:rsid w:val="00BC74C5"/>
    <w:rsid w:val="00BD2410"/>
    <w:rsid w:val="00BE2474"/>
    <w:rsid w:val="00BF28B4"/>
    <w:rsid w:val="00BF4B29"/>
    <w:rsid w:val="00BF6CFE"/>
    <w:rsid w:val="00C0058D"/>
    <w:rsid w:val="00C0196F"/>
    <w:rsid w:val="00C057C4"/>
    <w:rsid w:val="00C16DD7"/>
    <w:rsid w:val="00C34BDE"/>
    <w:rsid w:val="00C50BBE"/>
    <w:rsid w:val="00C5226A"/>
    <w:rsid w:val="00C613F4"/>
    <w:rsid w:val="00C81EDB"/>
    <w:rsid w:val="00C83F50"/>
    <w:rsid w:val="00C86002"/>
    <w:rsid w:val="00C86F84"/>
    <w:rsid w:val="00C96AB8"/>
    <w:rsid w:val="00CA1F8C"/>
    <w:rsid w:val="00CA5A77"/>
    <w:rsid w:val="00CB2264"/>
    <w:rsid w:val="00CB24F4"/>
    <w:rsid w:val="00CB26D9"/>
    <w:rsid w:val="00CB2CF0"/>
    <w:rsid w:val="00CC31E8"/>
    <w:rsid w:val="00CC7AAB"/>
    <w:rsid w:val="00CD06B4"/>
    <w:rsid w:val="00CD11D0"/>
    <w:rsid w:val="00CD21F8"/>
    <w:rsid w:val="00CD4B6A"/>
    <w:rsid w:val="00CD54D3"/>
    <w:rsid w:val="00CE4114"/>
    <w:rsid w:val="00CE4479"/>
    <w:rsid w:val="00CE65B7"/>
    <w:rsid w:val="00CF5BAB"/>
    <w:rsid w:val="00D13C3F"/>
    <w:rsid w:val="00D15FD7"/>
    <w:rsid w:val="00D328A0"/>
    <w:rsid w:val="00D5407A"/>
    <w:rsid w:val="00D74588"/>
    <w:rsid w:val="00D962A8"/>
    <w:rsid w:val="00DA071E"/>
    <w:rsid w:val="00DA6AE2"/>
    <w:rsid w:val="00DA7729"/>
    <w:rsid w:val="00DC1A2A"/>
    <w:rsid w:val="00DE07DE"/>
    <w:rsid w:val="00DE228F"/>
    <w:rsid w:val="00DE4849"/>
    <w:rsid w:val="00DF1960"/>
    <w:rsid w:val="00E02F6E"/>
    <w:rsid w:val="00E03177"/>
    <w:rsid w:val="00E03F44"/>
    <w:rsid w:val="00E14912"/>
    <w:rsid w:val="00E17581"/>
    <w:rsid w:val="00E20009"/>
    <w:rsid w:val="00E21637"/>
    <w:rsid w:val="00E26A84"/>
    <w:rsid w:val="00E445B7"/>
    <w:rsid w:val="00E4654A"/>
    <w:rsid w:val="00E52E54"/>
    <w:rsid w:val="00E53385"/>
    <w:rsid w:val="00E54E26"/>
    <w:rsid w:val="00E72999"/>
    <w:rsid w:val="00E7547D"/>
    <w:rsid w:val="00E81963"/>
    <w:rsid w:val="00E82717"/>
    <w:rsid w:val="00E82DCF"/>
    <w:rsid w:val="00E8311E"/>
    <w:rsid w:val="00E852B7"/>
    <w:rsid w:val="00E93B18"/>
    <w:rsid w:val="00E95AEA"/>
    <w:rsid w:val="00EA101A"/>
    <w:rsid w:val="00EA198D"/>
    <w:rsid w:val="00EA591D"/>
    <w:rsid w:val="00EA6902"/>
    <w:rsid w:val="00EA77C5"/>
    <w:rsid w:val="00EB1DEA"/>
    <w:rsid w:val="00EC23EC"/>
    <w:rsid w:val="00ED35D3"/>
    <w:rsid w:val="00EE3F08"/>
    <w:rsid w:val="00EE42D7"/>
    <w:rsid w:val="00EE554E"/>
    <w:rsid w:val="00EE6D74"/>
    <w:rsid w:val="00F05B9C"/>
    <w:rsid w:val="00F1193E"/>
    <w:rsid w:val="00F1450C"/>
    <w:rsid w:val="00F20539"/>
    <w:rsid w:val="00F20B57"/>
    <w:rsid w:val="00F40613"/>
    <w:rsid w:val="00F42807"/>
    <w:rsid w:val="00F46629"/>
    <w:rsid w:val="00F46E7A"/>
    <w:rsid w:val="00F53163"/>
    <w:rsid w:val="00F53624"/>
    <w:rsid w:val="00F54E21"/>
    <w:rsid w:val="00F57FA0"/>
    <w:rsid w:val="00F64818"/>
    <w:rsid w:val="00F654F2"/>
    <w:rsid w:val="00F67B34"/>
    <w:rsid w:val="00F71681"/>
    <w:rsid w:val="00F7180F"/>
    <w:rsid w:val="00F76B37"/>
    <w:rsid w:val="00F8065D"/>
    <w:rsid w:val="00F879E4"/>
    <w:rsid w:val="00F91974"/>
    <w:rsid w:val="00F9395D"/>
    <w:rsid w:val="00FA2C0F"/>
    <w:rsid w:val="00FA65F7"/>
    <w:rsid w:val="00FA6BB8"/>
    <w:rsid w:val="00FA7CDC"/>
    <w:rsid w:val="00FB5EB3"/>
    <w:rsid w:val="00FC3455"/>
    <w:rsid w:val="00FC39AC"/>
    <w:rsid w:val="00FC3CE7"/>
    <w:rsid w:val="00FC4792"/>
    <w:rsid w:val="00FC7435"/>
    <w:rsid w:val="00FD698E"/>
    <w:rsid w:val="00FE5675"/>
    <w:rsid w:val="00FF5DF8"/>
    <w:rsid w:val="195D7587"/>
    <w:rsid w:val="38F27676"/>
    <w:rsid w:val="65A60D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2C3FAB"/>
  <w15:docId w15:val="{882069BA-2048-4DF1-A84C-0216C472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iPriority="0"/>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page number" w:uiPriority="0" w:qFormat="1"/>
    <w:lsdException w:name="endnote reference" w:uiPriority="0" w:qFormat="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80" w:lineRule="atLeast"/>
      <w:jc w:val="both"/>
    </w:pPr>
    <w:rPr>
      <w:rFonts w:ascii="Palatino Linotype" w:hAnsi="Palatino Linotype"/>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tyle>
  <w:style w:type="paragraph" w:styleId="a5">
    <w:name w:val="Body Text"/>
    <w:link w:val="a6"/>
    <w:pPr>
      <w:spacing w:after="120" w:line="340" w:lineRule="atLeast"/>
      <w:jc w:val="both"/>
    </w:pPr>
    <w:rPr>
      <w:rFonts w:ascii="Palatino Linotype" w:hAnsi="Palatino Linotype"/>
      <w:color w:val="000000"/>
      <w:sz w:val="24"/>
      <w:lang w:eastAsia="de-DE"/>
    </w:rPr>
  </w:style>
  <w:style w:type="paragraph" w:styleId="a7">
    <w:name w:val="endnote text"/>
    <w:basedOn w:val="a"/>
    <w:link w:val="a8"/>
    <w:semiHidden/>
    <w:unhideWhenUsed/>
    <w:pPr>
      <w:spacing w:line="240" w:lineRule="auto"/>
    </w:pPr>
  </w:style>
  <w:style w:type="paragraph" w:styleId="a9">
    <w:name w:val="Balloon Text"/>
    <w:basedOn w:val="a"/>
    <w:link w:val="aa"/>
    <w:uiPriority w:val="99"/>
    <w:rPr>
      <w:rFonts w:cs="Tahoma"/>
      <w:szCs w:val="18"/>
    </w:rPr>
  </w:style>
  <w:style w:type="paragraph" w:styleId="ab">
    <w:name w:val="footer"/>
    <w:basedOn w:val="a"/>
    <w:link w:val="ac"/>
    <w:uiPriority w:val="99"/>
    <w:qFormat/>
    <w:pPr>
      <w:tabs>
        <w:tab w:val="center" w:pos="4153"/>
        <w:tab w:val="right" w:pos="8306"/>
      </w:tabs>
      <w:snapToGrid w:val="0"/>
      <w:spacing w:line="240" w:lineRule="atLeast"/>
    </w:pPr>
    <w:rPr>
      <w:rFonts w:eastAsia="Times New Roman"/>
      <w:szCs w:val="18"/>
    </w:rPr>
  </w:style>
  <w:style w:type="paragraph" w:styleId="ad">
    <w:name w:val="header"/>
    <w:basedOn w:val="a"/>
    <w:link w:val="ae"/>
    <w:uiPriority w:val="99"/>
    <w:qFormat/>
    <w:pPr>
      <w:pBdr>
        <w:bottom w:val="single" w:sz="6" w:space="1" w:color="auto"/>
      </w:pBdr>
      <w:tabs>
        <w:tab w:val="center" w:pos="4153"/>
        <w:tab w:val="right" w:pos="8306"/>
      </w:tabs>
      <w:snapToGrid w:val="0"/>
      <w:spacing w:line="240" w:lineRule="atLeast"/>
      <w:jc w:val="center"/>
    </w:pPr>
    <w:rPr>
      <w:szCs w:val="18"/>
    </w:rPr>
  </w:style>
  <w:style w:type="paragraph" w:styleId="af">
    <w:name w:val="footnote text"/>
    <w:basedOn w:val="a"/>
    <w:link w:val="af0"/>
    <w:semiHidden/>
    <w:unhideWhenUsed/>
    <w:qFormat/>
    <w:pPr>
      <w:spacing w:line="240" w:lineRule="auto"/>
    </w:pPr>
  </w:style>
  <w:style w:type="paragraph" w:styleId="af1">
    <w:name w:val="Normal (Web)"/>
    <w:basedOn w:val="a"/>
    <w:uiPriority w:val="99"/>
    <w:qFormat/>
    <w:rPr>
      <w:szCs w:val="24"/>
    </w:rPr>
  </w:style>
  <w:style w:type="paragraph" w:styleId="af2">
    <w:name w:val="annotation subject"/>
    <w:basedOn w:val="a3"/>
    <w:next w:val="a3"/>
    <w:link w:val="af3"/>
    <w:qFormat/>
    <w:rPr>
      <w:b/>
      <w:bCs/>
    </w:rPr>
  </w:style>
  <w:style w:type="table" w:styleId="af4">
    <w:name w:val="Table Grid"/>
    <w:basedOn w:val="a1"/>
    <w:uiPriority w:val="59"/>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endnote reference"/>
    <w:qFormat/>
    <w:rPr>
      <w:vertAlign w:val="superscript"/>
    </w:rPr>
  </w:style>
  <w:style w:type="character" w:styleId="af6">
    <w:name w:val="FollowedHyperlink"/>
    <w:qFormat/>
    <w:rPr>
      <w:color w:val="954F72"/>
      <w:u w:val="single"/>
    </w:rPr>
  </w:style>
  <w:style w:type="character" w:styleId="af7">
    <w:name w:val="line number"/>
    <w:uiPriority w:val="99"/>
    <w:rPr>
      <w:rFonts w:ascii="Times New Roman" w:hAnsi="Times New Roman"/>
      <w:sz w:val="16"/>
      <w:szCs w:val="24"/>
    </w:rPr>
  </w:style>
  <w:style w:type="character" w:styleId="af8">
    <w:name w:val="Hyperlink"/>
    <w:uiPriority w:val="99"/>
    <w:qFormat/>
    <w:rPr>
      <w:color w:val="0000FF"/>
      <w:u w:val="single"/>
    </w:rPr>
  </w:style>
  <w:style w:type="character" w:styleId="af9">
    <w:name w:val="annotation reference"/>
    <w:qFormat/>
    <w:rPr>
      <w:sz w:val="21"/>
      <w:szCs w:val="21"/>
    </w:rPr>
  </w:style>
  <w:style w:type="paragraph" w:styleId="afa">
    <w:name w:val="List Paragraph"/>
    <w:basedOn w:val="a"/>
    <w:uiPriority w:val="99"/>
    <w:unhideWhenUsed/>
    <w:pPr>
      <w:ind w:firstLineChars="200" w:firstLine="420"/>
    </w:pPr>
  </w:style>
  <w:style w:type="paragraph" w:customStyle="1" w:styleId="MDPI11articletype">
    <w:name w:val="MDPI_1.1_article_type"/>
    <w:next w:val="a"/>
    <w:qFormat/>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pPr>
      <w:adjustRightInd w:val="0"/>
      <w:snapToGrid w:val="0"/>
      <w:spacing w:before="24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a"/>
    <w:qFormat/>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character" w:customStyle="1" w:styleId="ac">
    <w:name w:val="页脚 字符"/>
    <w:link w:val="ab"/>
    <w:uiPriority w:val="99"/>
    <w:qFormat/>
    <w:rPr>
      <w:rFonts w:ascii="Palatino Linotype" w:eastAsia="Times New Roman" w:hAnsi="Palatino Linotype"/>
      <w:color w:val="000000"/>
      <w:szCs w:val="18"/>
    </w:rPr>
  </w:style>
  <w:style w:type="character" w:customStyle="1" w:styleId="ae">
    <w:name w:val="页眉 字符"/>
    <w:link w:val="ad"/>
    <w:uiPriority w:val="99"/>
    <w:qFormat/>
    <w:rPr>
      <w:rFonts w:ascii="Palatino Linotype" w:hAnsi="Palatino Linotype"/>
      <w:color w:val="000000"/>
      <w:szCs w:val="18"/>
    </w:rPr>
  </w:style>
  <w:style w:type="paragraph" w:customStyle="1" w:styleId="MDPI32textnoindent">
    <w:name w:val="MDPI_3.2_text_no_indent"/>
    <w:basedOn w:val="MDPI31text"/>
    <w:qFormat/>
    <w:pPr>
      <w:ind w:firstLine="0"/>
    </w:pPr>
  </w:style>
  <w:style w:type="paragraph" w:customStyle="1" w:styleId="MDPI31text">
    <w:name w:val="MDPI_3.1_text"/>
    <w:link w:val="MDPI31text0"/>
    <w:qFormat/>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pPr>
      <w:numPr>
        <w:numId w:val="1"/>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pPr>
      <w:numPr>
        <w:numId w:val="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2theorem">
    <w:name w:val="MDPI_8.2_theorem"/>
    <w:qFormat/>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pPr>
      <w:adjustRightInd w:val="0"/>
      <w:snapToGrid w:val="0"/>
      <w:spacing w:before="60" w:after="60" w:line="280" w:lineRule="atLeast"/>
      <w:ind w:left="2608"/>
      <w:outlineLvl w:val="1"/>
    </w:pPr>
    <w:rPr>
      <w:rFonts w:ascii="Palatino Linotype" w:eastAsia="Times New Roman" w:hAnsi="Palatino Linotype"/>
      <w:i/>
      <w:snapToGrid w:val="0"/>
      <w:color w:val="000000"/>
      <w:szCs w:val="22"/>
      <w:lang w:eastAsia="de-DE" w:bidi="en-US"/>
    </w:rPr>
  </w:style>
  <w:style w:type="paragraph" w:customStyle="1" w:styleId="MDPI81references">
    <w:name w:val="MDPI_8.1_references"/>
    <w:qFormat/>
    <w:pPr>
      <w:numPr>
        <w:numId w:val="3"/>
      </w:numPr>
      <w:adjustRightInd w:val="0"/>
      <w:snapToGrid w:val="0"/>
      <w:spacing w:line="280" w:lineRule="atLeast"/>
      <w:jc w:val="both"/>
    </w:pPr>
    <w:rPr>
      <w:rFonts w:ascii="Palatino Linotype" w:eastAsia="Times New Roman" w:hAnsi="Palatino Linotype"/>
      <w:color w:val="000000"/>
      <w:sz w:val="18"/>
      <w:lang w:eastAsia="de-DE" w:bidi="en-US"/>
    </w:rPr>
  </w:style>
  <w:style w:type="character" w:customStyle="1" w:styleId="aa">
    <w:name w:val="批注框文本 字符"/>
    <w:link w:val="a9"/>
    <w:uiPriority w:val="99"/>
    <w:qFormat/>
    <w:rPr>
      <w:rFonts w:ascii="Palatino Linotype" w:hAnsi="Palatino Linotype" w:cs="Tahoma"/>
      <w:color w:val="000000"/>
      <w:szCs w:val="18"/>
    </w:rPr>
  </w:style>
  <w:style w:type="table" w:customStyle="1" w:styleId="MDPI41threelinetable">
    <w:name w:val="MDPI_4.1_three_line_table"/>
    <w:basedOn w:val="a1"/>
    <w:uiPriority w:val="99"/>
    <w:qFormat/>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1">
    <w:name w:val="未处理的提及1"/>
    <w:uiPriority w:val="99"/>
    <w:semiHidden/>
    <w:unhideWhenUsed/>
    <w:qFormat/>
    <w:rPr>
      <w:color w:val="605E5C"/>
      <w:shd w:val="clear" w:color="auto" w:fill="E1DFDD"/>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pPr>
      <w:adjustRightInd w:val="0"/>
      <w:snapToGrid w:val="0"/>
      <w:spacing w:before="240" w:after="120" w:line="280" w:lineRule="atLeast"/>
      <w:jc w:val="center"/>
    </w:pPr>
    <w:rPr>
      <w:rFonts w:ascii="Palatino Linotype" w:hAnsi="Palatino Linotype" w:cs="Cordia New"/>
      <w:color w:val="000000"/>
      <w:sz w:val="18"/>
      <w:szCs w:val="22"/>
      <w:lang w:bidi="en-US"/>
    </w:rPr>
  </w:style>
  <w:style w:type="paragraph" w:customStyle="1" w:styleId="MDPI511onefigurecaption">
    <w:name w:val="MDPI_5.1.1_one_figure_caption"/>
    <w:qFormat/>
    <w:pPr>
      <w:adjustRightInd w:val="0"/>
      <w:snapToGrid w:val="0"/>
      <w:spacing w:before="240" w:after="120" w:line="280" w:lineRule="atLeast"/>
      <w:jc w:val="center"/>
    </w:pPr>
    <w:rPr>
      <w:rFonts w:ascii="Palatino Linotype" w:hAnsi="Palatino Linotype"/>
      <w:color w:val="000000"/>
      <w:sz w:val="18"/>
      <w:lang w:bidi="en-US"/>
    </w:rPr>
  </w:style>
  <w:style w:type="paragraph" w:customStyle="1" w:styleId="MDPI72copyright">
    <w:name w:val="MDPI_7.2_copyright"/>
    <w:qFormat/>
    <w:pPr>
      <w:adjustRightInd w:val="0"/>
      <w:snapToGrid w:val="0"/>
      <w:spacing w:before="120" w:line="240" w:lineRule="atLeast"/>
      <w:ind w:right="113"/>
    </w:pPr>
    <w:rPr>
      <w:rFonts w:ascii="Palatino Linotype" w:eastAsia="Times New Roman" w:hAnsi="Palatino Linotype"/>
      <w:snapToGrid w:val="0"/>
      <w:color w:val="000000"/>
      <w:sz w:val="14"/>
      <w:lang w:val="en-GB" w:eastAsia="en-GB"/>
    </w:rPr>
  </w:style>
  <w:style w:type="table" w:customStyle="1" w:styleId="MDPItable">
    <w:name w:val="MDPI_table"/>
    <w:basedOn w:val="a1"/>
    <w:uiPriority w:val="99"/>
    <w:qFormat/>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qFormat/>
  </w:style>
  <w:style w:type="paragraph" w:customStyle="1" w:styleId="10">
    <w:name w:val="书目1"/>
    <w:basedOn w:val="a"/>
    <w:next w:val="a"/>
    <w:uiPriority w:val="37"/>
    <w:semiHidden/>
    <w:unhideWhenUsed/>
    <w:qFormat/>
  </w:style>
  <w:style w:type="character" w:customStyle="1" w:styleId="a6">
    <w:name w:val="正文文本 字符"/>
    <w:link w:val="a5"/>
    <w:rPr>
      <w:rFonts w:ascii="Palatino Linotype" w:hAnsi="Palatino Linotype"/>
      <w:color w:val="000000"/>
      <w:sz w:val="24"/>
      <w:lang w:eastAsia="de-DE"/>
    </w:rPr>
  </w:style>
  <w:style w:type="character" w:customStyle="1" w:styleId="a4">
    <w:name w:val="批注文字 字符"/>
    <w:link w:val="a3"/>
    <w:qFormat/>
    <w:rPr>
      <w:rFonts w:ascii="Palatino Linotype" w:hAnsi="Palatino Linotype"/>
      <w:color w:val="000000"/>
    </w:rPr>
  </w:style>
  <w:style w:type="character" w:customStyle="1" w:styleId="af3">
    <w:name w:val="批注主题 字符"/>
    <w:link w:val="af2"/>
    <w:qFormat/>
    <w:rPr>
      <w:rFonts w:ascii="Palatino Linotype" w:hAnsi="Palatino Linotype"/>
      <w:b/>
      <w:bCs/>
      <w:color w:val="000000"/>
    </w:rPr>
  </w:style>
  <w:style w:type="character" w:customStyle="1" w:styleId="a8">
    <w:name w:val="尾注文本 字符"/>
    <w:link w:val="a7"/>
    <w:semiHidden/>
    <w:qFormat/>
    <w:rPr>
      <w:rFonts w:ascii="Palatino Linotype" w:hAnsi="Palatino Linotype"/>
      <w:color w:val="000000"/>
    </w:rPr>
  </w:style>
  <w:style w:type="character" w:customStyle="1" w:styleId="af0">
    <w:name w:val="脚注文本 字符"/>
    <w:link w:val="af"/>
    <w:semiHidden/>
    <w:qFormat/>
    <w:rPr>
      <w:rFonts w:ascii="Palatino Linotype" w:hAnsi="Palatino Linotype"/>
      <w:color w:val="000000"/>
    </w:rPr>
  </w:style>
  <w:style w:type="paragraph" w:customStyle="1" w:styleId="MsoFootnoteText0">
    <w:name w:val="MsoFootnoteText"/>
    <w:basedOn w:val="af1"/>
    <w:qFormat/>
    <w:rPr>
      <w:rFonts w:ascii="Times New Roman" w:hAnsi="Times New Roman"/>
    </w:rPr>
  </w:style>
  <w:style w:type="character" w:styleId="afb">
    <w:name w:val="Placeholder Text"/>
    <w:uiPriority w:val="99"/>
    <w:semiHidden/>
    <w:qFormat/>
    <w:rPr>
      <w:color w:val="808080"/>
    </w:rPr>
  </w:style>
  <w:style w:type="paragraph" w:customStyle="1" w:styleId="MDPI71footnotes">
    <w:name w:val="MDPI_7.1_footnotes"/>
    <w:qFormat/>
    <w:pPr>
      <w:numPr>
        <w:numId w:val="4"/>
      </w:numPr>
      <w:adjustRightInd w:val="0"/>
      <w:snapToGrid w:val="0"/>
      <w:spacing w:line="280" w:lineRule="atLeast"/>
    </w:pPr>
    <w:rPr>
      <w:rFonts w:ascii="Palatino Linotype" w:eastAsiaTheme="minorEastAsia" w:hAnsi="Palatino Linotype"/>
      <w:color w:val="000000"/>
      <w:sz w:val="18"/>
    </w:rPr>
  </w:style>
  <w:style w:type="table" w:customStyle="1" w:styleId="11">
    <w:name w:val="网格型1"/>
    <w:basedOn w:val="a1"/>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uiPriority w:val="9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qFormat/>
    <w:pPr>
      <w:jc w:val="center"/>
    </w:pPr>
    <w:rPr>
      <w:sz w:val="18"/>
    </w:rPr>
  </w:style>
  <w:style w:type="character" w:customStyle="1" w:styleId="MDPI31text0">
    <w:name w:val="MDPI_3.1_text 字符"/>
    <w:basedOn w:val="a0"/>
    <w:link w:val="MDPI31text"/>
    <w:qFormat/>
    <w:rPr>
      <w:rFonts w:ascii="Palatino Linotype" w:eastAsia="Times New Roman" w:hAnsi="Palatino Linotype"/>
      <w:snapToGrid w:val="0"/>
      <w:color w:val="000000"/>
      <w:szCs w:val="22"/>
      <w:lang w:eastAsia="de-DE" w:bidi="en-US"/>
    </w:rPr>
  </w:style>
  <w:style w:type="character" w:customStyle="1" w:styleId="EndNoteBibliographyTitle0">
    <w:name w:val="EndNote Bibliography Title 字符"/>
    <w:basedOn w:val="MDPI31text0"/>
    <w:link w:val="EndNoteBibliographyTitle"/>
    <w:qFormat/>
    <w:rPr>
      <w:rFonts w:ascii="Palatino Linotype" w:eastAsia="Times New Roman" w:hAnsi="Palatino Linotype"/>
      <w:snapToGrid/>
      <w:color w:val="000000"/>
      <w:sz w:val="18"/>
      <w:szCs w:val="22"/>
      <w:lang w:eastAsia="de-DE" w:bidi="en-US"/>
    </w:rPr>
  </w:style>
  <w:style w:type="paragraph" w:customStyle="1" w:styleId="EndNoteBibliography">
    <w:name w:val="EndNote Bibliography"/>
    <w:basedOn w:val="a"/>
    <w:link w:val="EndNoteBibliography0"/>
    <w:qFormat/>
    <w:pPr>
      <w:spacing w:line="240" w:lineRule="atLeast"/>
    </w:pPr>
    <w:rPr>
      <w:sz w:val="18"/>
    </w:rPr>
  </w:style>
  <w:style w:type="character" w:customStyle="1" w:styleId="EndNoteBibliography0">
    <w:name w:val="EndNote Bibliography 字符"/>
    <w:basedOn w:val="MDPI31text0"/>
    <w:link w:val="EndNoteBibliography"/>
    <w:qFormat/>
    <w:rPr>
      <w:rFonts w:ascii="Palatino Linotype" w:eastAsia="Times New Roman" w:hAnsi="Palatino Linotype"/>
      <w:snapToGrid/>
      <w:color w:val="000000"/>
      <w:sz w:val="18"/>
      <w:szCs w:val="22"/>
      <w:lang w:eastAsia="de-DE" w:bidi="en-US"/>
    </w:rPr>
  </w:style>
  <w:style w:type="character" w:customStyle="1" w:styleId="20">
    <w:name w:val="未处理的提及2"/>
    <w:basedOn w:val="a0"/>
    <w:uiPriority w:val="99"/>
    <w:semiHidden/>
    <w:unhideWhenUsed/>
    <w:rPr>
      <w:color w:val="605E5C"/>
      <w:shd w:val="clear" w:color="auto" w:fill="E1DFDD"/>
    </w:rPr>
  </w:style>
  <w:style w:type="paragraph" w:styleId="afc">
    <w:name w:val="Revision"/>
    <w:hidden/>
    <w:uiPriority w:val="99"/>
    <w:unhideWhenUsed/>
    <w:rsid w:val="00DF1960"/>
    <w:rPr>
      <w:rFonts w:ascii="Palatino Linotype" w:hAnsi="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29615;&#22659;&#27745;&#26579;\AKI\ijms\ijm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91B2D-3188-4B52-9D61-1865ED4F0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ijms-template</Template>
  <TotalTime>4366</TotalTime>
  <Pages>6</Pages>
  <Words>2099</Words>
  <Characters>13104</Characters>
  <Application>Microsoft Office Word</Application>
  <DocSecurity>0</DocSecurity>
  <Lines>354</Lines>
  <Paragraphs>116</Paragraphs>
  <ScaleCrop>false</ScaleCrop>
  <Company/>
  <LinksUpToDate>false</LinksUpToDate>
  <CharactersWithSpaces>15087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故渊</dc:creator>
  <cp:keywords/>
  <dc:description/>
  <cp:lastModifiedBy>典杰 曾</cp:lastModifiedBy>
  <cp:revision>7</cp:revision>
  <dcterms:created xsi:type="dcterms:W3CDTF">2025-04-11T14:27:00Z</dcterms:created>
  <dcterms:modified xsi:type="dcterms:W3CDTF">2025-10-18T08:22:00Z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eyJoZGlkIjoiNmI2ZmQyYjEwZDA2NjYwYTVjZWMxYmY4ODUwNTk2Y2MiLCJ1c2VySWQiOiIxMjY5NTg3NzY4In0=</vt:lpwstr>
  </property>
  <property fmtid="{D5CDD505-2E9C-101B-9397-08002B2CF9AE}" pid="3" name="KSOProductBuildVer">
    <vt:lpwstr>2052-12.1.0.21541</vt:lpwstr>
  </property>
  <property fmtid="{D5CDD505-2E9C-101B-9397-08002B2CF9AE}" pid="4" name="ICV">
    <vt:lpwstr>371C30651C204F298FD4A428120492AC_12</vt:lpwstr>
  </property>
</Properties>
</file>