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73" w:rsidRPr="007B081F" w:rsidRDefault="00381773" w:rsidP="00381773">
      <w:pPr>
        <w:spacing w:line="480" w:lineRule="auto"/>
        <w:jc w:val="center"/>
        <w:rPr>
          <w:rFonts w:eastAsia="Calibri"/>
          <w:b/>
          <w:sz w:val="24"/>
          <w:szCs w:val="24"/>
        </w:rPr>
      </w:pPr>
      <w:r w:rsidRPr="007B081F">
        <w:rPr>
          <w:rFonts w:eastAsia="Calibri"/>
          <w:b/>
          <w:sz w:val="24"/>
          <w:szCs w:val="24"/>
        </w:rPr>
        <w:t>Supplementary Material</w:t>
      </w:r>
    </w:p>
    <w:p w:rsidR="00381773" w:rsidRPr="007B081F" w:rsidRDefault="00381773" w:rsidP="00381773">
      <w:pPr>
        <w:spacing w:line="480" w:lineRule="auto"/>
        <w:jc w:val="center"/>
        <w:rPr>
          <w:rFonts w:ascii="Times New Roman Bold" w:eastAsia="Calibri" w:hAnsi="Times New Roman Bold" w:cs="Times New Roman Bold"/>
          <w:sz w:val="24"/>
          <w:szCs w:val="24"/>
        </w:rPr>
      </w:pPr>
      <w:r w:rsidRPr="007B081F">
        <w:rPr>
          <w:rFonts w:ascii="Times New Roman Bold" w:eastAsia="Calibri" w:hAnsi="Times New Roman Bold" w:cs="Times New Roman Bold"/>
          <w:sz w:val="24"/>
          <w:szCs w:val="24"/>
        </w:rPr>
        <w:t>Different faces of (</w:t>
      </w:r>
      <w:proofErr w:type="gramStart"/>
      <w:r w:rsidRPr="007B081F">
        <w:rPr>
          <w:rFonts w:ascii="Times New Roman Bold" w:eastAsia="Calibri" w:hAnsi="Times New Roman Bold" w:cs="Times New Roman Bold"/>
          <w:sz w:val="24"/>
          <w:szCs w:val="24"/>
        </w:rPr>
        <w:t>un)</w:t>
      </w:r>
      <w:proofErr w:type="gramEnd"/>
      <w:r w:rsidRPr="007B081F">
        <w:rPr>
          <w:rFonts w:ascii="Times New Roman Bold" w:eastAsia="Calibri" w:hAnsi="Times New Roman Bold" w:cs="Times New Roman Bold"/>
          <w:sz w:val="24"/>
          <w:szCs w:val="24"/>
        </w:rPr>
        <w:t>controllability: Control restoration modulates the efficiency of task switching</w:t>
      </w:r>
    </w:p>
    <w:p w:rsidR="00381773" w:rsidRPr="00381773" w:rsidRDefault="00381773" w:rsidP="00381773">
      <w:pPr>
        <w:spacing w:line="480" w:lineRule="auto"/>
        <w:jc w:val="center"/>
      </w:pPr>
    </w:p>
    <w:p w:rsidR="00381773" w:rsidRPr="007B081F" w:rsidRDefault="00381773" w:rsidP="00381773">
      <w:pPr>
        <w:spacing w:line="480" w:lineRule="auto"/>
        <w:jc w:val="center"/>
        <w:rPr>
          <w:rFonts w:eastAsia="Calibri"/>
          <w:b/>
          <w:sz w:val="24"/>
          <w:szCs w:val="24"/>
        </w:rPr>
      </w:pPr>
      <w:r w:rsidRPr="007B081F">
        <w:rPr>
          <w:rFonts w:eastAsia="Calibri"/>
          <w:b/>
          <w:sz w:val="24"/>
          <w:szCs w:val="24"/>
        </w:rPr>
        <w:t>Additional Analyses</w:t>
      </w:r>
    </w:p>
    <w:p w:rsidR="00381773" w:rsidRDefault="00381773" w:rsidP="00381773">
      <w:pPr>
        <w:spacing w:line="480" w:lineRule="auto"/>
        <w:jc w:val="center"/>
        <w:rPr>
          <w:rFonts w:eastAsia="Calibri"/>
          <w:b/>
          <w:sz w:val="24"/>
          <w:szCs w:val="24"/>
        </w:rPr>
      </w:pPr>
    </w:p>
    <w:p w:rsidR="00381773" w:rsidRPr="007B081F" w:rsidRDefault="00381773" w:rsidP="00381773">
      <w:pPr>
        <w:spacing w:line="480" w:lineRule="auto"/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  <w:r w:rsidRPr="007B081F">
        <w:rPr>
          <w:rFonts w:eastAsia="Calibri"/>
          <w:b/>
          <w:sz w:val="24"/>
          <w:szCs w:val="24"/>
        </w:rPr>
        <w:t>Experiment 1</w:t>
      </w:r>
    </w:p>
    <w:p w:rsidR="00381773" w:rsidRPr="007B081F" w:rsidRDefault="00381773" w:rsidP="00381773">
      <w:pPr>
        <w:spacing w:line="480" w:lineRule="auto"/>
        <w:ind w:firstLine="708"/>
        <w:rPr>
          <w:rFonts w:eastAsia="Calibri"/>
          <w:sz w:val="24"/>
          <w:szCs w:val="24"/>
        </w:rPr>
      </w:pPr>
      <w:proofErr w:type="spellStart"/>
      <w:proofErr w:type="gramStart"/>
      <w:r w:rsidRPr="007B081F">
        <w:rPr>
          <w:rFonts w:eastAsia="Calibri"/>
          <w:b/>
          <w:sz w:val="24"/>
          <w:szCs w:val="24"/>
        </w:rPr>
        <w:t>SCST</w:t>
      </w:r>
      <w:proofErr w:type="spellEnd"/>
      <w:r w:rsidRPr="007B081F">
        <w:rPr>
          <w:rFonts w:eastAsia="Calibri"/>
          <w:sz w:val="24"/>
          <w:szCs w:val="24"/>
        </w:rPr>
        <w:t xml:space="preserve"> </w:t>
      </w:r>
      <w:r w:rsidRPr="007B081F">
        <w:rPr>
          <w:rFonts w:eastAsia="Calibri"/>
          <w:b/>
          <w:iCs/>
          <w:sz w:val="24"/>
          <w:szCs w:val="24"/>
        </w:rPr>
        <w:t>response time and accuracy analyses.</w:t>
      </w:r>
      <w:proofErr w:type="gramEnd"/>
      <w:r w:rsidRPr="007B081F">
        <w:rPr>
          <w:rFonts w:eastAsia="Calibri"/>
          <w:b/>
          <w:iCs/>
          <w:sz w:val="24"/>
          <w:szCs w:val="24"/>
        </w:rPr>
        <w:t xml:space="preserve"> </w:t>
      </w:r>
      <w:r w:rsidRPr="007B081F">
        <w:rPr>
          <w:rFonts w:eastAsia="Calibri"/>
          <w:sz w:val="24"/>
          <w:szCs w:val="24"/>
        </w:rPr>
        <w:t xml:space="preserve">First, we analyzed the overall performance in the </w:t>
      </w:r>
      <w:proofErr w:type="spellStart"/>
      <w:r w:rsidRPr="007B081F">
        <w:rPr>
          <w:rFonts w:eastAsia="Calibri"/>
          <w:sz w:val="24"/>
          <w:szCs w:val="24"/>
        </w:rPr>
        <w:t>SCST</w:t>
      </w:r>
      <w:proofErr w:type="spellEnd"/>
      <w:r w:rsidRPr="007B081F">
        <w:rPr>
          <w:rFonts w:eastAsia="Calibri"/>
          <w:sz w:val="24"/>
          <w:szCs w:val="24"/>
        </w:rPr>
        <w:t xml:space="preserve"> for response times (</w:t>
      </w:r>
      <w:proofErr w:type="spellStart"/>
      <w:r w:rsidRPr="007B081F">
        <w:rPr>
          <w:rFonts w:eastAsia="Calibri"/>
          <w:sz w:val="24"/>
          <w:szCs w:val="24"/>
        </w:rPr>
        <w:t>RTs</w:t>
      </w:r>
      <w:proofErr w:type="spellEnd"/>
      <w:r w:rsidRPr="007B081F">
        <w:rPr>
          <w:rFonts w:eastAsia="Calibri"/>
          <w:sz w:val="24"/>
          <w:szCs w:val="24"/>
        </w:rPr>
        <w:t xml:space="preserve">) and accuracies (ACC) to replicate the findings obtained previously (cf. </w:t>
      </w:r>
      <w:proofErr w:type="spellStart"/>
      <w:r w:rsidRPr="007B081F">
        <w:rPr>
          <w:rFonts w:eastAsia="Calibri"/>
          <w:sz w:val="24"/>
          <w:szCs w:val="24"/>
        </w:rPr>
        <w:t>Marzecová</w:t>
      </w:r>
      <w:proofErr w:type="spellEnd"/>
      <w:r w:rsidRPr="007B081F">
        <w:rPr>
          <w:rFonts w:eastAsia="Calibri"/>
          <w:sz w:val="24"/>
          <w:szCs w:val="24"/>
        </w:rPr>
        <w:t xml:space="preserve"> et al., 2013). We found the expected main effect of switching, that is, longer response times for switch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1021,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16) than repetition trials (</w:t>
      </w:r>
      <w:r w:rsidRPr="007B081F">
        <w:rPr>
          <w:rFonts w:eastAsia="Calibri"/>
          <w:i/>
          <w:iCs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902,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14) (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1,71) = 209.19,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.75). This main effect of switching allowed us to calculate a switch cost index for further analyses (mean </w:t>
      </w:r>
      <w:proofErr w:type="spellStart"/>
      <w:r w:rsidRPr="007B081F">
        <w:rPr>
          <w:rFonts w:eastAsia="Calibri"/>
          <w:sz w:val="24"/>
          <w:szCs w:val="24"/>
        </w:rPr>
        <w:t>RTs</w:t>
      </w:r>
      <w:proofErr w:type="spellEnd"/>
      <w:r w:rsidRPr="007B081F">
        <w:rPr>
          <w:rFonts w:eastAsia="Calibri"/>
          <w:sz w:val="24"/>
          <w:szCs w:val="24"/>
        </w:rPr>
        <w:t xml:space="preserve"> for switch – repetition trials). A main effect of task was also observed, where </w:t>
      </w:r>
      <w:proofErr w:type="spellStart"/>
      <w:r w:rsidRPr="007B081F">
        <w:rPr>
          <w:rFonts w:eastAsia="Calibri"/>
          <w:sz w:val="24"/>
          <w:szCs w:val="24"/>
        </w:rPr>
        <w:t>RTs</w:t>
      </w:r>
      <w:proofErr w:type="spellEnd"/>
      <w:r w:rsidRPr="007B081F">
        <w:rPr>
          <w:rFonts w:eastAsia="Calibri"/>
          <w:sz w:val="24"/>
          <w:szCs w:val="24"/>
        </w:rPr>
        <w:t xml:space="preserve"> were shorter for gender than age judgments (</w:t>
      </w:r>
      <w:r w:rsidRPr="007B081F">
        <w:rPr>
          <w:rFonts w:eastAsia="Calibri"/>
          <w:i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948,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16 vs. </w:t>
      </w:r>
      <w:r w:rsidRPr="007B081F">
        <w:rPr>
          <w:rFonts w:eastAsia="Calibri"/>
          <w:i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975,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15; 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1,71) = 7.29, </w:t>
      </w:r>
      <w:r w:rsidRPr="007B081F">
        <w:rPr>
          <w:rFonts w:eastAsia="Calibri"/>
          <w:i/>
          <w:iCs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= .009,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.09). Switching and task type interacted significantly, 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1,71) = 8.78, </w:t>
      </w:r>
      <w:r w:rsidRPr="007B081F">
        <w:rPr>
          <w:rFonts w:eastAsia="Calibri"/>
          <w:i/>
          <w:iCs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= .004,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.11, showing larger switching costs for the age categorization task in comparison to the gender task (</w:t>
      </w:r>
      <w:r w:rsidRPr="007B081F">
        <w:rPr>
          <w:rFonts w:eastAsia="Calibri"/>
          <w:i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197,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 xml:space="preserve">= 11 vs. </w:t>
      </w:r>
      <w:r w:rsidRPr="007B081F">
        <w:rPr>
          <w:rFonts w:eastAsia="Calibri"/>
          <w:i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170,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13). We also observed a significant interaction between repetition type (complete repetition vs. partial repetition vs. complete alternation) and switching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(2,71 = 108.61, </w:t>
      </w:r>
      <w:r w:rsidRPr="007B081F">
        <w:rPr>
          <w:rFonts w:eastAsia="Calibri"/>
          <w:i/>
          <w:iCs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.61), revealing the highest switching costs for partial repetition (</w:t>
      </w:r>
      <w:r w:rsidRPr="007B081F">
        <w:rPr>
          <w:rFonts w:eastAsia="Calibri"/>
          <w:i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270,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15) and complete repetition (</w:t>
      </w:r>
      <w:r w:rsidRPr="007B081F">
        <w:rPr>
          <w:rFonts w:eastAsia="Calibri"/>
          <w:i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225,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16), and lower switching costs for complete alternation (</w:t>
      </w:r>
      <w:r w:rsidRPr="007B081F">
        <w:rPr>
          <w:rFonts w:eastAsia="Calibri"/>
          <w:i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56,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11) (all the planned </w:t>
      </w:r>
      <w:r w:rsidRPr="007B081F">
        <w:rPr>
          <w:rFonts w:eastAsia="Calibri"/>
          <w:sz w:val="24"/>
          <w:szCs w:val="24"/>
        </w:rPr>
        <w:lastRenderedPageBreak/>
        <w:t xml:space="preserve">comparisons between repetition type factors were significant at the level of </w:t>
      </w:r>
      <w:r w:rsidRPr="007B081F">
        <w:rPr>
          <w:rFonts w:eastAsia="Calibri"/>
          <w:i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&lt; .001). The interaction between task and repetition type for switching costs was significant (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2,71) = 12.89, </w:t>
      </w:r>
      <w:r w:rsidRPr="007B081F">
        <w:rPr>
          <w:rFonts w:eastAsia="Calibri"/>
          <w:i/>
          <w:iCs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=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.15).</w:t>
      </w:r>
    </w:p>
    <w:p w:rsidR="00381773" w:rsidRPr="007B081F" w:rsidRDefault="00381773" w:rsidP="00381773">
      <w:pPr>
        <w:spacing w:line="480" w:lineRule="auto"/>
        <w:rPr>
          <w:rFonts w:eastAsia="Calibri"/>
          <w:i/>
          <w:iCs/>
          <w:sz w:val="24"/>
          <w:szCs w:val="24"/>
        </w:rPr>
      </w:pPr>
      <w:r w:rsidRPr="007B081F">
        <w:rPr>
          <w:rFonts w:eastAsia="Calibri"/>
          <w:sz w:val="24"/>
          <w:szCs w:val="24"/>
        </w:rPr>
        <w:t>Regarding accuracy, as expected, responses were less accurate for the switch trials compared to the repetition trials (</w:t>
      </w:r>
      <w:r w:rsidRPr="007B081F">
        <w:rPr>
          <w:rFonts w:eastAsia="Calibri"/>
          <w:i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.93,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.006 vs. </w:t>
      </w:r>
      <w:r w:rsidRPr="007B081F">
        <w:rPr>
          <w:rFonts w:eastAsia="Calibri"/>
          <w:i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.96,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.005; 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1,71) = 47.53,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.40). Therefore, we calculated a switching cost index (accuracies for repetition – switch trials). As for the RT analyses, we found significant effects for age and gender categorizations (age categorization: </w:t>
      </w:r>
      <w:r w:rsidRPr="007B081F">
        <w:rPr>
          <w:rFonts w:eastAsia="Calibri"/>
          <w:i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.93,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.007 vs. gender categorization: </w:t>
      </w:r>
      <w:r w:rsidRPr="007B081F">
        <w:rPr>
          <w:rFonts w:eastAsia="Calibri"/>
          <w:i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.95,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 xml:space="preserve">= .005; 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1,71) = 9.26,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.003,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.11). We also found a significant Task x Switching interaction (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1,71) = 6.93,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.010,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.09). The three-way interaction between task, repetition type and switching for accuracy rates was not significant (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2,70) = 1.88,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.16,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.03). All these results resemble those found in previous uses of the task (cf. </w:t>
      </w:r>
      <w:proofErr w:type="spellStart"/>
      <w:r w:rsidRPr="007B081F">
        <w:rPr>
          <w:rFonts w:eastAsia="Calibri"/>
          <w:sz w:val="24"/>
          <w:szCs w:val="24"/>
        </w:rPr>
        <w:t>Marzecová</w:t>
      </w:r>
      <w:proofErr w:type="spellEnd"/>
      <w:r w:rsidRPr="007B081F">
        <w:rPr>
          <w:rFonts w:eastAsia="Calibri"/>
          <w:sz w:val="24"/>
          <w:szCs w:val="24"/>
        </w:rPr>
        <w:t xml:space="preserve"> et al., 2013).</w:t>
      </w:r>
    </w:p>
    <w:p w:rsidR="00381773" w:rsidRPr="007B081F" w:rsidRDefault="00381773" w:rsidP="00381773">
      <w:pPr>
        <w:spacing w:line="480" w:lineRule="auto"/>
        <w:jc w:val="center"/>
        <w:rPr>
          <w:rFonts w:eastAsia="Calibri"/>
          <w:b/>
          <w:sz w:val="24"/>
          <w:szCs w:val="24"/>
        </w:rPr>
      </w:pPr>
      <w:r w:rsidRPr="007B081F">
        <w:rPr>
          <w:rFonts w:eastAsia="Calibri"/>
          <w:b/>
          <w:sz w:val="24"/>
          <w:szCs w:val="24"/>
        </w:rPr>
        <w:t>Experiment 2</w:t>
      </w:r>
    </w:p>
    <w:p w:rsidR="00381773" w:rsidRPr="007B081F" w:rsidRDefault="00381773" w:rsidP="00381773">
      <w:pPr>
        <w:spacing w:line="480" w:lineRule="auto"/>
        <w:rPr>
          <w:rFonts w:eastAsia="Calibri"/>
          <w:sz w:val="24"/>
          <w:szCs w:val="24"/>
        </w:rPr>
      </w:pPr>
      <w:r w:rsidRPr="007B081F">
        <w:rPr>
          <w:rFonts w:eastAsia="Calibri"/>
          <w:sz w:val="24"/>
          <w:szCs w:val="24"/>
        </w:rPr>
        <w:tab/>
      </w:r>
      <w:proofErr w:type="spellStart"/>
      <w:proofErr w:type="gramStart"/>
      <w:r w:rsidRPr="007B081F">
        <w:rPr>
          <w:rFonts w:eastAsia="Calibri"/>
          <w:b/>
          <w:sz w:val="24"/>
          <w:szCs w:val="24"/>
        </w:rPr>
        <w:t>GRST</w:t>
      </w:r>
      <w:proofErr w:type="spellEnd"/>
      <w:r w:rsidRPr="007B081F">
        <w:rPr>
          <w:rFonts w:eastAsia="Calibri"/>
          <w:sz w:val="24"/>
          <w:szCs w:val="24"/>
        </w:rPr>
        <w:t xml:space="preserve"> </w:t>
      </w:r>
      <w:r w:rsidRPr="007B081F">
        <w:rPr>
          <w:rFonts w:eastAsia="Calibri"/>
          <w:b/>
          <w:iCs/>
          <w:sz w:val="24"/>
          <w:szCs w:val="24"/>
        </w:rPr>
        <w:t>response time and accuracy analyses.</w:t>
      </w:r>
      <w:proofErr w:type="gramEnd"/>
      <w:r w:rsidRPr="007B081F">
        <w:rPr>
          <w:rFonts w:eastAsia="Calibri"/>
          <w:b/>
          <w:iCs/>
          <w:sz w:val="24"/>
          <w:szCs w:val="24"/>
        </w:rPr>
        <w:t xml:space="preserve"> </w:t>
      </w:r>
      <w:r w:rsidRPr="007B081F">
        <w:rPr>
          <w:rFonts w:eastAsia="Calibri"/>
          <w:sz w:val="24"/>
          <w:szCs w:val="24"/>
        </w:rPr>
        <w:t xml:space="preserve">First, we analyzed the overall reaction times in the </w:t>
      </w:r>
      <w:proofErr w:type="spellStart"/>
      <w:r w:rsidRPr="007B081F">
        <w:rPr>
          <w:rFonts w:eastAsia="Calibri"/>
          <w:sz w:val="24"/>
          <w:szCs w:val="24"/>
        </w:rPr>
        <w:t>GRST</w:t>
      </w:r>
      <w:proofErr w:type="spellEnd"/>
      <w:r w:rsidRPr="007B081F">
        <w:rPr>
          <w:rFonts w:eastAsia="Calibri"/>
          <w:sz w:val="24"/>
          <w:szCs w:val="24"/>
        </w:rPr>
        <w:t xml:space="preserve"> and found the expected main effects of switching, that is, longer </w:t>
      </w:r>
      <w:proofErr w:type="spellStart"/>
      <w:r w:rsidRPr="007B081F">
        <w:rPr>
          <w:rFonts w:eastAsia="Calibri"/>
          <w:sz w:val="24"/>
          <w:szCs w:val="24"/>
        </w:rPr>
        <w:t>RTs</w:t>
      </w:r>
      <w:proofErr w:type="spellEnd"/>
      <w:r w:rsidRPr="007B081F">
        <w:rPr>
          <w:rFonts w:eastAsia="Calibri"/>
          <w:sz w:val="24"/>
          <w:szCs w:val="24"/>
        </w:rPr>
        <w:t xml:space="preserve"> for switch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1013,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15) than repetition trials (</w:t>
      </w:r>
      <w:r w:rsidRPr="007B081F">
        <w:rPr>
          <w:rFonts w:eastAsia="Calibri"/>
          <w:i/>
          <w:iCs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935,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13)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(1,95) = 219.03,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.70), and congruency, that is, longer reaction times for trials with exposure to stereotype-incongruent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1004,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14) vs. stereotype-congruent social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944,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14)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(1,95) = 167.01,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.64). The interaction of the switch and congruency factors was not significant (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1,95) = .04,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.85,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&lt; .001). We also analyzed the overall performance accuracy in the </w:t>
      </w:r>
      <w:proofErr w:type="spellStart"/>
      <w:r w:rsidRPr="007B081F">
        <w:rPr>
          <w:rFonts w:eastAsia="Calibri"/>
          <w:sz w:val="24"/>
          <w:szCs w:val="24"/>
        </w:rPr>
        <w:t>GRST</w:t>
      </w:r>
      <w:proofErr w:type="spellEnd"/>
      <w:r w:rsidRPr="007B081F">
        <w:rPr>
          <w:rFonts w:eastAsia="Calibri"/>
          <w:sz w:val="24"/>
          <w:szCs w:val="24"/>
        </w:rPr>
        <w:t xml:space="preserve"> and found the expected main effect of switching, that is, lower accuracies for switch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.90,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.01) than repetition trials (</w:t>
      </w:r>
      <w:r w:rsidRPr="007B081F">
        <w:rPr>
          <w:rFonts w:eastAsia="Calibri"/>
          <w:i/>
          <w:iCs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</w:t>
      </w:r>
      <w:r w:rsidRPr="007B081F">
        <w:rPr>
          <w:rFonts w:eastAsia="Calibri"/>
          <w:sz w:val="24"/>
          <w:szCs w:val="24"/>
        </w:rPr>
        <w:lastRenderedPageBreak/>
        <w:t xml:space="preserve">.93,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.01)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(1,95) = 35.78,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.27), and also the main effect of congruency, with lower accuracy rates for trials with stereotype-incongruent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.88,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.01) vs. stereotype-congruent social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.95,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.01)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(1,95) = 65.51,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.41). The interaction between switch and congruency factors was also significant in this case (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1,95) = 13.18,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.12), revealing higher switching costs in the stereotype-incongruent role condition.</w:t>
      </w:r>
    </w:p>
    <w:p w:rsidR="00381773" w:rsidRPr="007B081F" w:rsidRDefault="00381773" w:rsidP="00381773">
      <w:pPr>
        <w:spacing w:line="480" w:lineRule="auto"/>
        <w:jc w:val="center"/>
        <w:rPr>
          <w:rFonts w:eastAsia="Calibri"/>
          <w:b/>
          <w:sz w:val="24"/>
          <w:szCs w:val="24"/>
        </w:rPr>
      </w:pPr>
      <w:r w:rsidRPr="007B081F">
        <w:rPr>
          <w:rFonts w:eastAsia="Calibri"/>
          <w:b/>
          <w:sz w:val="24"/>
          <w:szCs w:val="24"/>
        </w:rPr>
        <w:t>Experiment 3</w:t>
      </w:r>
    </w:p>
    <w:p w:rsidR="00381773" w:rsidRPr="007B081F" w:rsidRDefault="00381773" w:rsidP="00381773">
      <w:pPr>
        <w:spacing w:line="480" w:lineRule="auto"/>
        <w:ind w:firstLine="708"/>
        <w:rPr>
          <w:rFonts w:eastAsia="Calibri"/>
          <w:sz w:val="24"/>
          <w:szCs w:val="24"/>
        </w:rPr>
      </w:pPr>
      <w:proofErr w:type="spellStart"/>
      <w:proofErr w:type="gramStart"/>
      <w:r w:rsidRPr="007B081F">
        <w:rPr>
          <w:rFonts w:eastAsia="Calibri"/>
          <w:b/>
          <w:sz w:val="24"/>
          <w:szCs w:val="24"/>
        </w:rPr>
        <w:t>GRST</w:t>
      </w:r>
      <w:proofErr w:type="spellEnd"/>
      <w:r w:rsidRPr="007B081F">
        <w:rPr>
          <w:rFonts w:eastAsia="Calibri"/>
          <w:sz w:val="24"/>
          <w:szCs w:val="24"/>
        </w:rPr>
        <w:t xml:space="preserve"> </w:t>
      </w:r>
      <w:r w:rsidRPr="007B081F">
        <w:rPr>
          <w:rFonts w:eastAsia="Calibri"/>
          <w:b/>
          <w:iCs/>
          <w:sz w:val="24"/>
          <w:szCs w:val="24"/>
        </w:rPr>
        <w:t>Response time and accuracy analyses.</w:t>
      </w:r>
      <w:proofErr w:type="gramEnd"/>
      <w:r w:rsidRPr="007B081F">
        <w:rPr>
          <w:rFonts w:eastAsia="Calibri"/>
          <w:b/>
          <w:iCs/>
          <w:sz w:val="24"/>
          <w:szCs w:val="24"/>
        </w:rPr>
        <w:t xml:space="preserve"> </w:t>
      </w:r>
      <w:r w:rsidRPr="007B081F">
        <w:rPr>
          <w:rFonts w:eastAsia="Calibri"/>
          <w:sz w:val="24"/>
          <w:szCs w:val="24"/>
        </w:rPr>
        <w:t xml:space="preserve">As in Experiment 2, we analyzed first all the effects of the Gender Role Switching task conditions. We found the expected main effect of switching for </w:t>
      </w:r>
      <w:proofErr w:type="spellStart"/>
      <w:r w:rsidRPr="007B081F">
        <w:rPr>
          <w:rFonts w:eastAsia="Calibri"/>
          <w:sz w:val="24"/>
          <w:szCs w:val="24"/>
        </w:rPr>
        <w:t>RTs</w:t>
      </w:r>
      <w:proofErr w:type="spellEnd"/>
      <w:r w:rsidRPr="007B081F">
        <w:rPr>
          <w:rFonts w:eastAsia="Calibri"/>
          <w:sz w:val="24"/>
          <w:szCs w:val="24"/>
        </w:rPr>
        <w:t>, that is, longer latencies for switch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1046,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13) than repetition trials (</w:t>
      </w:r>
      <w:r w:rsidRPr="007B081F">
        <w:rPr>
          <w:rFonts w:eastAsia="Calibri"/>
          <w:i/>
          <w:iCs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965,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12)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(1,118) = 228.65,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.66), and also the congruency effect, that is, longer reaction times for trials with exposure to stereotype-incongruent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1036,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12) vs. stereotype-congruent social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975, </w:t>
      </w:r>
      <w:r w:rsidRPr="007B081F">
        <w:rPr>
          <w:rFonts w:eastAsia="Calibri"/>
          <w:i/>
          <w:sz w:val="24"/>
          <w:szCs w:val="24"/>
        </w:rPr>
        <w:t>SE</w:t>
      </w:r>
      <w:r w:rsidRPr="007B081F">
        <w:rPr>
          <w:rFonts w:eastAsia="Calibri"/>
          <w:sz w:val="24"/>
          <w:szCs w:val="24"/>
        </w:rPr>
        <w:t xml:space="preserve"> = 12)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(1,118) = 220.63,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.65). The interaction between switch and congruency was not significant (</w:t>
      </w:r>
      <w:r w:rsidRPr="007B081F">
        <w:rPr>
          <w:rFonts w:eastAsia="Calibri"/>
          <w:i/>
          <w:iCs/>
          <w:sz w:val="24"/>
          <w:szCs w:val="24"/>
        </w:rPr>
        <w:t xml:space="preserve">F </w:t>
      </w:r>
      <w:r w:rsidRPr="007B081F">
        <w:rPr>
          <w:rFonts w:eastAsia="Calibri"/>
          <w:iCs/>
          <w:sz w:val="24"/>
          <w:szCs w:val="24"/>
        </w:rPr>
        <w:t>&lt; 1, ns.</w:t>
      </w:r>
      <w:r w:rsidRPr="007B081F">
        <w:rPr>
          <w:rFonts w:eastAsia="Calibri"/>
          <w:sz w:val="24"/>
          <w:szCs w:val="24"/>
        </w:rPr>
        <w:t xml:space="preserve">). </w:t>
      </w:r>
    </w:p>
    <w:p w:rsidR="00381773" w:rsidRPr="007B081F" w:rsidRDefault="00381773" w:rsidP="00381773">
      <w:pPr>
        <w:spacing w:line="480" w:lineRule="auto"/>
        <w:rPr>
          <w:rFonts w:eastAsia="Calibri"/>
          <w:i/>
          <w:iCs/>
          <w:sz w:val="24"/>
          <w:szCs w:val="24"/>
        </w:rPr>
      </w:pPr>
      <w:r w:rsidRPr="007B081F">
        <w:rPr>
          <w:rFonts w:eastAsia="Calibri"/>
          <w:sz w:val="24"/>
          <w:szCs w:val="24"/>
        </w:rPr>
        <w:t xml:space="preserve">We also analyzed the overall performance accuracy in the </w:t>
      </w:r>
      <w:proofErr w:type="spellStart"/>
      <w:r w:rsidRPr="007B081F">
        <w:rPr>
          <w:rFonts w:eastAsia="Calibri"/>
          <w:sz w:val="24"/>
          <w:szCs w:val="24"/>
        </w:rPr>
        <w:t>GRST</w:t>
      </w:r>
      <w:proofErr w:type="spellEnd"/>
      <w:r w:rsidRPr="007B081F">
        <w:rPr>
          <w:rFonts w:eastAsia="Calibri"/>
          <w:sz w:val="24"/>
          <w:szCs w:val="24"/>
        </w:rPr>
        <w:t xml:space="preserve"> and found the expected main effect of switching, that is, lower accuracies for switch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.91,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.01) than repetition trials (</w:t>
      </w:r>
      <w:r w:rsidRPr="007B081F">
        <w:rPr>
          <w:rFonts w:eastAsia="Calibri"/>
          <w:i/>
          <w:iCs/>
          <w:sz w:val="24"/>
          <w:szCs w:val="24"/>
        </w:rPr>
        <w:t xml:space="preserve">M </w:t>
      </w:r>
      <w:r w:rsidRPr="007B081F">
        <w:rPr>
          <w:rFonts w:eastAsia="Calibri"/>
          <w:sz w:val="24"/>
          <w:szCs w:val="24"/>
        </w:rPr>
        <w:t xml:space="preserve">= .93,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.01)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(1,118) = 43.89,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.27), and also the main effect of congruency, with lower accuracy rates for trials with stereotype-incongruent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.88,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.01) vs. stereotype-congruent social roles (</w:t>
      </w:r>
      <w:r w:rsidRPr="007B081F">
        <w:rPr>
          <w:rFonts w:eastAsia="Calibri"/>
          <w:i/>
          <w:iCs/>
          <w:sz w:val="24"/>
          <w:szCs w:val="24"/>
        </w:rPr>
        <w:t>M</w:t>
      </w:r>
      <w:r w:rsidRPr="007B081F">
        <w:rPr>
          <w:rFonts w:eastAsia="Calibri"/>
          <w:sz w:val="24"/>
          <w:szCs w:val="24"/>
        </w:rPr>
        <w:t xml:space="preserve"> = .95, </w:t>
      </w:r>
      <w:r w:rsidRPr="007B081F">
        <w:rPr>
          <w:rFonts w:eastAsia="Calibri"/>
          <w:i/>
          <w:sz w:val="24"/>
          <w:szCs w:val="24"/>
        </w:rPr>
        <w:t xml:space="preserve">SE </w:t>
      </w:r>
      <w:r w:rsidRPr="007B081F">
        <w:rPr>
          <w:rFonts w:eastAsia="Calibri"/>
          <w:sz w:val="24"/>
          <w:szCs w:val="24"/>
        </w:rPr>
        <w:t>= .004) (</w:t>
      </w:r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 xml:space="preserve">(1,118) = 60.17,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&lt; .001,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.34). The interaction between switch and congruency factors was not significant (</w:t>
      </w:r>
      <w:proofErr w:type="gramStart"/>
      <w:r w:rsidRPr="007B081F">
        <w:rPr>
          <w:rFonts w:eastAsia="Calibri"/>
          <w:i/>
          <w:iCs/>
          <w:sz w:val="24"/>
          <w:szCs w:val="24"/>
        </w:rPr>
        <w:t>F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1,118) = 3.07, </w:t>
      </w:r>
      <w:r w:rsidRPr="007B081F">
        <w:rPr>
          <w:rFonts w:eastAsia="Calibri"/>
          <w:i/>
          <w:iCs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.082, </w:t>
      </w:r>
      <w:proofErr w:type="spellStart"/>
      <w:r w:rsidRPr="007B081F">
        <w:rPr>
          <w:rFonts w:eastAsia="Calibri"/>
          <w:sz w:val="24"/>
          <w:szCs w:val="24"/>
        </w:rPr>
        <w:t>η²</w:t>
      </w:r>
      <w:r w:rsidRPr="007B081F">
        <w:rPr>
          <w:rFonts w:eastAsia="Calibri"/>
          <w:sz w:val="24"/>
          <w:szCs w:val="24"/>
          <w:vertAlign w:val="subscript"/>
        </w:rPr>
        <w:t>p</w:t>
      </w:r>
      <w:proofErr w:type="spellEnd"/>
      <w:r w:rsidRPr="007B081F">
        <w:rPr>
          <w:rFonts w:eastAsia="Calibri"/>
          <w:sz w:val="24"/>
          <w:szCs w:val="24"/>
        </w:rPr>
        <w:t xml:space="preserve"> = .03), still, a tendency of higher switching costs in the stereotype-incongruent role condition could be observed.</w:t>
      </w:r>
    </w:p>
    <w:p w:rsidR="00381773" w:rsidRPr="007B081F" w:rsidRDefault="00381773" w:rsidP="00381773">
      <w:pPr>
        <w:spacing w:line="480" w:lineRule="auto"/>
        <w:jc w:val="center"/>
        <w:rPr>
          <w:rFonts w:eastAsia="Calibri"/>
          <w:b/>
          <w:sz w:val="24"/>
          <w:szCs w:val="24"/>
        </w:rPr>
      </w:pPr>
      <w:r w:rsidRPr="007B081F">
        <w:rPr>
          <w:rFonts w:eastAsia="Calibri"/>
          <w:b/>
          <w:sz w:val="24"/>
          <w:szCs w:val="24"/>
        </w:rPr>
        <w:lastRenderedPageBreak/>
        <w:t>Experiment 3</w:t>
      </w:r>
    </w:p>
    <w:p w:rsidR="00381773" w:rsidRPr="007B081F" w:rsidRDefault="00381773" w:rsidP="00381773">
      <w:pPr>
        <w:spacing w:line="480" w:lineRule="auto"/>
        <w:ind w:firstLine="708"/>
        <w:rPr>
          <w:rFonts w:eastAsia="Calibri"/>
          <w:sz w:val="24"/>
          <w:szCs w:val="24"/>
        </w:rPr>
      </w:pPr>
      <w:r w:rsidRPr="007B081F">
        <w:rPr>
          <w:rFonts w:eastAsia="Calibri"/>
          <w:b/>
          <w:sz w:val="24"/>
          <w:szCs w:val="24"/>
        </w:rPr>
        <w:t xml:space="preserve">Meta-analyses: Comparisons between control deprivation and control conditions. </w:t>
      </w:r>
      <w:proofErr w:type="gramStart"/>
      <w:r w:rsidRPr="007B081F">
        <w:rPr>
          <w:rFonts w:eastAsia="Calibri"/>
          <w:i/>
          <w:sz w:val="24"/>
          <w:szCs w:val="24"/>
        </w:rPr>
        <w:t>Meta-analysis for RT switching costs.</w:t>
      </w:r>
      <w:proofErr w:type="gramEnd"/>
      <w:r w:rsidRPr="007B081F">
        <w:rPr>
          <w:rFonts w:eastAsia="Calibri"/>
          <w:sz w:val="24"/>
          <w:szCs w:val="24"/>
        </w:rPr>
        <w:t xml:space="preserve"> The heterogeneity of the effect sizes was not significant (</w:t>
      </w:r>
      <w:proofErr w:type="gramStart"/>
      <w:r w:rsidRPr="007B081F">
        <w:rPr>
          <w:rFonts w:eastAsia="Calibri"/>
          <w:i/>
          <w:sz w:val="24"/>
          <w:szCs w:val="24"/>
        </w:rPr>
        <w:t>Q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2) = 3.80, </w:t>
      </w:r>
      <w:r w:rsidRPr="007B081F">
        <w:rPr>
          <w:rFonts w:eastAsia="Calibri"/>
          <w:i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= .150, </w:t>
      </w:r>
      <w:proofErr w:type="spellStart"/>
      <w:r w:rsidRPr="007B081F">
        <w:rPr>
          <w:rFonts w:eastAsia="Calibri"/>
          <w:i/>
          <w:sz w:val="24"/>
          <w:szCs w:val="24"/>
        </w:rPr>
        <w:t>I</w:t>
      </w:r>
      <w:r w:rsidRPr="007B081F">
        <w:rPr>
          <w:rFonts w:eastAsia="Calibri"/>
          <w:i/>
          <w:sz w:val="24"/>
          <w:szCs w:val="24"/>
          <w:vertAlign w:val="superscript"/>
        </w:rPr>
        <w:t>2</w:t>
      </w:r>
      <w:proofErr w:type="spellEnd"/>
      <w:r w:rsidRPr="007B081F">
        <w:rPr>
          <w:rFonts w:eastAsia="Calibri"/>
          <w:sz w:val="24"/>
          <w:szCs w:val="24"/>
        </w:rPr>
        <w:t xml:space="preserve"> = 46.75%). The analysis indicated that across the three studies, control restoration (vs. deprivation) did not lead to different switching costs (</w:t>
      </w:r>
      <w:r w:rsidRPr="007B081F">
        <w:rPr>
          <w:rFonts w:eastAsia="Calibri"/>
          <w:i/>
          <w:sz w:val="24"/>
          <w:szCs w:val="24"/>
        </w:rPr>
        <w:t>d</w:t>
      </w:r>
      <w:r w:rsidRPr="007B081F">
        <w:rPr>
          <w:rFonts w:eastAsia="Calibri"/>
          <w:sz w:val="24"/>
          <w:szCs w:val="24"/>
        </w:rPr>
        <w:t xml:space="preserve"> = .20, </w:t>
      </w:r>
      <w:r w:rsidRPr="007B081F">
        <w:rPr>
          <w:rFonts w:eastAsia="Calibri"/>
          <w:i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.321, 95% CI [- 0.19, 0.59]). </w:t>
      </w:r>
    </w:p>
    <w:p w:rsidR="00381773" w:rsidRPr="007B081F" w:rsidRDefault="00381773" w:rsidP="00381773">
      <w:pPr>
        <w:spacing w:line="480" w:lineRule="auto"/>
        <w:ind w:firstLine="708"/>
        <w:rPr>
          <w:rFonts w:eastAsia="Calibri"/>
          <w:sz w:val="24"/>
          <w:szCs w:val="24"/>
        </w:rPr>
      </w:pPr>
      <w:proofErr w:type="gramStart"/>
      <w:r w:rsidRPr="007B081F">
        <w:rPr>
          <w:rFonts w:eastAsia="Calibri"/>
          <w:i/>
          <w:sz w:val="24"/>
          <w:szCs w:val="24"/>
        </w:rPr>
        <w:t>Meta-analysis for Accuracy switching costs.</w:t>
      </w:r>
      <w:proofErr w:type="gramEnd"/>
      <w:r w:rsidRPr="007B081F">
        <w:rPr>
          <w:rFonts w:eastAsia="Calibri"/>
          <w:i/>
          <w:sz w:val="24"/>
          <w:szCs w:val="24"/>
        </w:rPr>
        <w:t xml:space="preserve"> </w:t>
      </w:r>
      <w:r w:rsidRPr="007B081F">
        <w:rPr>
          <w:rFonts w:eastAsia="Calibri"/>
          <w:sz w:val="24"/>
          <w:szCs w:val="24"/>
        </w:rPr>
        <w:t>The heterogeneity of the effect sizes was not significant (</w:t>
      </w:r>
      <w:proofErr w:type="gramStart"/>
      <w:r w:rsidRPr="007B081F">
        <w:rPr>
          <w:rFonts w:eastAsia="Calibri"/>
          <w:i/>
          <w:sz w:val="24"/>
          <w:szCs w:val="24"/>
        </w:rPr>
        <w:t>Q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2) = 5.46, </w:t>
      </w:r>
      <w:r w:rsidRPr="007B081F">
        <w:rPr>
          <w:rFonts w:eastAsia="Calibri"/>
          <w:i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= .065, </w:t>
      </w:r>
      <w:proofErr w:type="spellStart"/>
      <w:r w:rsidRPr="007B081F">
        <w:rPr>
          <w:rFonts w:eastAsia="Calibri"/>
          <w:i/>
          <w:sz w:val="24"/>
          <w:szCs w:val="24"/>
        </w:rPr>
        <w:t>I</w:t>
      </w:r>
      <w:r w:rsidRPr="007B081F">
        <w:rPr>
          <w:rFonts w:eastAsia="Calibri"/>
          <w:i/>
          <w:sz w:val="24"/>
          <w:szCs w:val="24"/>
          <w:vertAlign w:val="superscript"/>
        </w:rPr>
        <w:t>2</w:t>
      </w:r>
      <w:proofErr w:type="spellEnd"/>
      <w:r w:rsidRPr="007B081F">
        <w:rPr>
          <w:rFonts w:eastAsia="Calibri"/>
          <w:sz w:val="24"/>
          <w:szCs w:val="24"/>
        </w:rPr>
        <w:t xml:space="preserve"> = 64.77%). The analysis indicated that across the three studies, control restoration (vs. deprivation) did not lead to different switching costs (</w:t>
      </w:r>
      <w:r w:rsidRPr="007B081F">
        <w:rPr>
          <w:rFonts w:eastAsia="Calibri"/>
          <w:i/>
          <w:sz w:val="24"/>
          <w:szCs w:val="24"/>
        </w:rPr>
        <w:t>d</w:t>
      </w:r>
      <w:r w:rsidRPr="007B081F">
        <w:rPr>
          <w:rFonts w:eastAsia="Calibri"/>
          <w:sz w:val="24"/>
          <w:szCs w:val="24"/>
        </w:rPr>
        <w:t xml:space="preserve"> = .12, </w:t>
      </w:r>
      <w:r w:rsidRPr="007B081F">
        <w:rPr>
          <w:rFonts w:eastAsia="Calibri"/>
          <w:i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.628, 95% CI [- 0.37, 0.61]). </w:t>
      </w:r>
    </w:p>
    <w:p w:rsidR="00381773" w:rsidRPr="007B081F" w:rsidRDefault="00381773" w:rsidP="00381773">
      <w:pPr>
        <w:spacing w:line="480" w:lineRule="auto"/>
        <w:ind w:firstLine="708"/>
        <w:rPr>
          <w:rFonts w:eastAsia="Calibri"/>
          <w:sz w:val="24"/>
          <w:szCs w:val="24"/>
        </w:rPr>
      </w:pPr>
      <w:proofErr w:type="gramStart"/>
      <w:r w:rsidRPr="007B081F">
        <w:rPr>
          <w:rFonts w:eastAsia="Calibri"/>
          <w:i/>
          <w:sz w:val="24"/>
          <w:szCs w:val="24"/>
        </w:rPr>
        <w:t>Meta-analysis for Reversed Efficiency switching costs.</w:t>
      </w:r>
      <w:proofErr w:type="gramEnd"/>
      <w:r w:rsidRPr="007B081F">
        <w:rPr>
          <w:rFonts w:eastAsia="Calibri"/>
          <w:i/>
          <w:sz w:val="24"/>
          <w:szCs w:val="24"/>
        </w:rPr>
        <w:t xml:space="preserve"> </w:t>
      </w:r>
      <w:r w:rsidRPr="007B081F">
        <w:rPr>
          <w:rFonts w:eastAsia="Calibri"/>
          <w:sz w:val="24"/>
          <w:szCs w:val="24"/>
        </w:rPr>
        <w:t>The heterogeneity of the effect sizes was not significant (</w:t>
      </w:r>
      <w:proofErr w:type="gramStart"/>
      <w:r w:rsidRPr="007B081F">
        <w:rPr>
          <w:rFonts w:eastAsia="Calibri"/>
          <w:i/>
          <w:sz w:val="24"/>
          <w:szCs w:val="24"/>
        </w:rPr>
        <w:t>Q</w:t>
      </w:r>
      <w:r w:rsidRPr="007B081F">
        <w:rPr>
          <w:rFonts w:eastAsia="Calibri"/>
          <w:sz w:val="24"/>
          <w:szCs w:val="24"/>
        </w:rPr>
        <w:t>(</w:t>
      </w:r>
      <w:proofErr w:type="gramEnd"/>
      <w:r w:rsidRPr="007B081F">
        <w:rPr>
          <w:rFonts w:eastAsia="Calibri"/>
          <w:sz w:val="24"/>
          <w:szCs w:val="24"/>
        </w:rPr>
        <w:t xml:space="preserve">2) = .85, </w:t>
      </w:r>
      <w:r w:rsidRPr="007B081F">
        <w:rPr>
          <w:rFonts w:eastAsia="Calibri"/>
          <w:i/>
          <w:sz w:val="24"/>
          <w:szCs w:val="24"/>
        </w:rPr>
        <w:t>p</w:t>
      </w:r>
      <w:r w:rsidRPr="007B081F">
        <w:rPr>
          <w:rFonts w:eastAsia="Calibri"/>
          <w:sz w:val="24"/>
          <w:szCs w:val="24"/>
        </w:rPr>
        <w:t xml:space="preserve"> = .851, </w:t>
      </w:r>
      <w:proofErr w:type="spellStart"/>
      <w:r w:rsidRPr="007B081F">
        <w:rPr>
          <w:rFonts w:eastAsia="Calibri"/>
          <w:i/>
          <w:sz w:val="24"/>
          <w:szCs w:val="24"/>
        </w:rPr>
        <w:t>I</w:t>
      </w:r>
      <w:r w:rsidRPr="007B081F">
        <w:rPr>
          <w:rFonts w:eastAsia="Calibri"/>
          <w:i/>
          <w:sz w:val="24"/>
          <w:szCs w:val="24"/>
          <w:vertAlign w:val="superscript"/>
        </w:rPr>
        <w:t>2</w:t>
      </w:r>
      <w:proofErr w:type="spellEnd"/>
      <w:r w:rsidRPr="007B081F">
        <w:rPr>
          <w:rFonts w:eastAsia="Calibri"/>
          <w:sz w:val="24"/>
          <w:szCs w:val="24"/>
        </w:rPr>
        <w:t xml:space="preserve"> = 0.00%). The analysis indicated that across the three studies, control restoration (vs. deprivation) led to lower switching costs (</w:t>
      </w:r>
      <w:r w:rsidRPr="007B081F">
        <w:rPr>
          <w:rFonts w:eastAsia="Calibri"/>
          <w:i/>
          <w:sz w:val="24"/>
          <w:szCs w:val="24"/>
        </w:rPr>
        <w:t>d</w:t>
      </w:r>
      <w:r w:rsidRPr="007B081F">
        <w:rPr>
          <w:rFonts w:eastAsia="Calibri"/>
          <w:sz w:val="24"/>
          <w:szCs w:val="24"/>
        </w:rPr>
        <w:t xml:space="preserve"> = .32, </w:t>
      </w:r>
      <w:r w:rsidRPr="007B081F">
        <w:rPr>
          <w:rFonts w:eastAsia="Calibri"/>
          <w:i/>
          <w:sz w:val="24"/>
          <w:szCs w:val="24"/>
        </w:rPr>
        <w:t xml:space="preserve">p </w:t>
      </w:r>
      <w:r w:rsidRPr="007B081F">
        <w:rPr>
          <w:rFonts w:eastAsia="Calibri"/>
          <w:sz w:val="24"/>
          <w:szCs w:val="24"/>
        </w:rPr>
        <w:t xml:space="preserve">= .029, 95% CI [0.03, 0.60]). </w:t>
      </w:r>
    </w:p>
    <w:p w:rsidR="00381773" w:rsidRPr="007B081F" w:rsidRDefault="00381773" w:rsidP="00381773">
      <w:pPr>
        <w:spacing w:line="480" w:lineRule="auto"/>
        <w:ind w:firstLine="708"/>
        <w:rPr>
          <w:rFonts w:eastAsia="Calibri"/>
          <w:sz w:val="24"/>
          <w:szCs w:val="24"/>
        </w:rPr>
      </w:pPr>
      <w:r w:rsidRPr="007B081F">
        <w:rPr>
          <w:rFonts w:eastAsia="Calibri"/>
          <w:sz w:val="24"/>
          <w:szCs w:val="24"/>
        </w:rPr>
        <w:t>In sum, only one out of three meta-analyses revealed significantly larger switching costs for control deprivation compared to a control enhancing group. However, it is important to notice that in Experiment 3 the control condition was different than in Experiment 1 and 2, that is, it consisted of four, not six solvable tasks. This change makes the results of the meta-analysis less reliable and easy to interpret.</w:t>
      </w:r>
    </w:p>
    <w:p w:rsidR="00BC3487" w:rsidRDefault="00BC3487"/>
    <w:sectPr w:rsidR="00BC3487" w:rsidSect="00BC3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81773"/>
    <w:rsid w:val="00093736"/>
    <w:rsid w:val="001C1351"/>
    <w:rsid w:val="00381773"/>
    <w:rsid w:val="00AE681A"/>
    <w:rsid w:val="00BC3487"/>
    <w:rsid w:val="00DD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87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5716</Characters>
  <Application>Microsoft Office Word</Application>
  <DocSecurity>0</DocSecurity>
  <Lines>47</Lines>
  <Paragraphs>13</Paragraphs>
  <ScaleCrop>false</ScaleCrop>
  <Company>Microsoft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0012435</dc:creator>
  <cp:lastModifiedBy>0012435</cp:lastModifiedBy>
  <cp:revision>1</cp:revision>
  <dcterms:created xsi:type="dcterms:W3CDTF">2018-11-20T08:17:00Z</dcterms:created>
  <dcterms:modified xsi:type="dcterms:W3CDTF">2018-11-20T08:18:00Z</dcterms:modified>
</cp:coreProperties>
</file>