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30B5" w:rsidRPr="00CC75E9" w:rsidRDefault="00A130B5" w:rsidP="00A130B5">
      <w:pPr>
        <w:spacing w:line="360" w:lineRule="auto"/>
        <w:rPr>
          <w:b/>
          <w:sz w:val="20"/>
          <w:szCs w:val="20"/>
        </w:rPr>
      </w:pPr>
      <w:r w:rsidRPr="00CC75E9">
        <w:rPr>
          <w:rFonts w:hint="eastAsia"/>
          <w:b/>
          <w:sz w:val="20"/>
          <w:szCs w:val="20"/>
        </w:rPr>
        <w:t xml:space="preserve">Supplementary materials </w:t>
      </w:r>
    </w:p>
    <w:p w:rsidR="00A130B5" w:rsidRPr="00CC75E9" w:rsidRDefault="00A130B5" w:rsidP="00A130B5">
      <w:pPr>
        <w:spacing w:line="360" w:lineRule="auto"/>
        <w:rPr>
          <w:sz w:val="20"/>
          <w:szCs w:val="20"/>
        </w:rPr>
      </w:pPr>
      <w:r w:rsidRPr="00CC75E9">
        <w:rPr>
          <w:rFonts w:hint="eastAsia"/>
          <w:sz w:val="20"/>
          <w:szCs w:val="20"/>
        </w:rPr>
        <w:t>A</w:t>
      </w:r>
      <w:r w:rsidRPr="00CC75E9">
        <w:rPr>
          <w:sz w:val="20"/>
          <w:szCs w:val="20"/>
        </w:rPr>
        <w:t>rticle title</w:t>
      </w:r>
      <w:r w:rsidRPr="00CC75E9">
        <w:rPr>
          <w:rFonts w:hint="eastAsia"/>
          <w:sz w:val="20"/>
          <w:szCs w:val="20"/>
        </w:rPr>
        <w:t>:</w:t>
      </w:r>
      <w:r w:rsidRPr="00CC75E9">
        <w:rPr>
          <w:sz w:val="20"/>
          <w:szCs w:val="20"/>
        </w:rPr>
        <w:t xml:space="preserve"> Development of maizeSNP3072 a high-throughput compatible SNP array for DNA fingerprinting </w:t>
      </w:r>
      <w:r>
        <w:rPr>
          <w:rFonts w:hint="eastAsia"/>
          <w:sz w:val="20"/>
          <w:szCs w:val="20"/>
        </w:rPr>
        <w:t xml:space="preserve">analysis of Chinese </w:t>
      </w:r>
      <w:r w:rsidRPr="00CC75E9">
        <w:rPr>
          <w:sz w:val="20"/>
          <w:szCs w:val="20"/>
        </w:rPr>
        <w:t xml:space="preserve">maize </w:t>
      </w:r>
      <w:r>
        <w:rPr>
          <w:rFonts w:hint="eastAsia"/>
          <w:sz w:val="20"/>
          <w:szCs w:val="20"/>
        </w:rPr>
        <w:t>varieties</w:t>
      </w:r>
    </w:p>
    <w:p w:rsidR="00A130B5" w:rsidRPr="00CC75E9" w:rsidRDefault="00A130B5" w:rsidP="00A130B5">
      <w:pPr>
        <w:spacing w:line="360" w:lineRule="auto"/>
        <w:rPr>
          <w:sz w:val="20"/>
          <w:szCs w:val="20"/>
        </w:rPr>
      </w:pPr>
      <w:r w:rsidRPr="00CC75E9">
        <w:rPr>
          <w:rFonts w:hint="eastAsia"/>
          <w:sz w:val="20"/>
          <w:szCs w:val="20"/>
        </w:rPr>
        <w:t>J</w:t>
      </w:r>
      <w:r w:rsidRPr="00CC75E9">
        <w:rPr>
          <w:sz w:val="20"/>
          <w:szCs w:val="20"/>
        </w:rPr>
        <w:t>ournal name</w:t>
      </w:r>
      <w:r w:rsidRPr="00CC75E9">
        <w:rPr>
          <w:rFonts w:hint="eastAsia"/>
          <w:sz w:val="20"/>
          <w:szCs w:val="20"/>
        </w:rPr>
        <w:t>: Molecular Breeding</w:t>
      </w:r>
    </w:p>
    <w:p w:rsidR="00A130B5" w:rsidRPr="00CC75E9" w:rsidRDefault="00A130B5" w:rsidP="00A130B5">
      <w:pPr>
        <w:spacing w:line="360" w:lineRule="auto"/>
        <w:rPr>
          <w:sz w:val="20"/>
          <w:szCs w:val="20"/>
        </w:rPr>
      </w:pPr>
      <w:r w:rsidRPr="00CC75E9">
        <w:rPr>
          <w:rFonts w:hint="eastAsia"/>
          <w:sz w:val="20"/>
          <w:szCs w:val="20"/>
        </w:rPr>
        <w:t>A</w:t>
      </w:r>
      <w:r w:rsidRPr="00CC75E9">
        <w:rPr>
          <w:sz w:val="20"/>
          <w:szCs w:val="20"/>
        </w:rPr>
        <w:t>uthor names</w:t>
      </w:r>
      <w:r w:rsidRPr="00CC75E9">
        <w:rPr>
          <w:rFonts w:hint="eastAsia"/>
          <w:sz w:val="20"/>
          <w:szCs w:val="20"/>
        </w:rPr>
        <w:t xml:space="preserve">: </w:t>
      </w:r>
      <w:r w:rsidRPr="00CC75E9">
        <w:rPr>
          <w:sz w:val="20"/>
          <w:szCs w:val="20"/>
        </w:rPr>
        <w:t>Hong-Li Tian* • Feng-Ge Wang* • Jiu-Ran Zhao† • Hong-Mei Yi • Lu Wang • Rui Wang • Yang Yang • Wei Song</w:t>
      </w:r>
    </w:p>
    <w:p w:rsidR="00A130B5" w:rsidRPr="00026ACF" w:rsidRDefault="00A130B5" w:rsidP="00A130B5">
      <w:pPr>
        <w:spacing w:line="360" w:lineRule="auto"/>
        <w:rPr>
          <w:sz w:val="20"/>
          <w:szCs w:val="20"/>
        </w:rPr>
      </w:pPr>
    </w:p>
    <w:p w:rsidR="00A130B5" w:rsidRPr="00CC75E9" w:rsidRDefault="00A130B5" w:rsidP="00A130B5">
      <w:pPr>
        <w:spacing w:line="360" w:lineRule="auto"/>
        <w:rPr>
          <w:sz w:val="20"/>
          <w:szCs w:val="20"/>
        </w:rPr>
      </w:pPr>
      <w:r w:rsidRPr="00CC75E9">
        <w:rPr>
          <w:sz w:val="20"/>
          <w:szCs w:val="20"/>
        </w:rPr>
        <w:t>H.-L. Tian* • F.-G. Wang* •J.-R. Zhao† • H.-M. Yi • L. Wang • R. Wang • Y. Yang • W. Song</w:t>
      </w:r>
    </w:p>
    <w:p w:rsidR="00A130B5" w:rsidRPr="00CC75E9" w:rsidRDefault="00A130B5" w:rsidP="00A130B5">
      <w:pPr>
        <w:spacing w:line="360" w:lineRule="auto"/>
        <w:rPr>
          <w:sz w:val="20"/>
          <w:szCs w:val="20"/>
        </w:rPr>
      </w:pPr>
      <w:r w:rsidRPr="00CC75E9">
        <w:rPr>
          <w:sz w:val="20"/>
          <w:szCs w:val="20"/>
        </w:rPr>
        <w:t>Maize Research Center, Beijing Academy of Agriculture &amp; Forestry Sciences, Beijing Key Laboratory of Maize DNA Fingerprinting and Molecular Breeding, Shuguang Garden Middle Road No. 9, Beijing 100097, China</w:t>
      </w:r>
    </w:p>
    <w:p w:rsidR="00A130B5" w:rsidRPr="00CC75E9" w:rsidRDefault="00A130B5" w:rsidP="00A130B5">
      <w:pPr>
        <w:spacing w:line="360" w:lineRule="auto"/>
        <w:rPr>
          <w:sz w:val="20"/>
          <w:szCs w:val="20"/>
        </w:rPr>
      </w:pPr>
      <w:r w:rsidRPr="00CC75E9">
        <w:rPr>
          <w:sz w:val="20"/>
          <w:szCs w:val="20"/>
        </w:rPr>
        <w:t>*Both authors contributed equally to this work.</w:t>
      </w:r>
    </w:p>
    <w:p w:rsidR="00A130B5" w:rsidRPr="00CC75E9" w:rsidRDefault="00A130B5" w:rsidP="00A130B5">
      <w:pPr>
        <w:spacing w:line="360" w:lineRule="auto"/>
        <w:rPr>
          <w:sz w:val="20"/>
          <w:szCs w:val="20"/>
        </w:rPr>
      </w:pPr>
      <w:r w:rsidRPr="00CC75E9">
        <w:rPr>
          <w:rFonts w:hint="eastAsia"/>
          <w:sz w:val="20"/>
          <w:szCs w:val="20"/>
        </w:rPr>
        <w:t>†</w:t>
      </w:r>
      <w:r w:rsidRPr="00CC75E9">
        <w:rPr>
          <w:sz w:val="20"/>
          <w:szCs w:val="20"/>
        </w:rPr>
        <w:t>Correspondence should be addressed to Jiu-Ran Zhao. E-mail: maizezhao@126.com; Fax: +86-10-51503936; Tel: +86-10-51503936)</w:t>
      </w:r>
    </w:p>
    <w:p w:rsidR="00A130B5" w:rsidRPr="00CC75E9" w:rsidRDefault="00A130B5" w:rsidP="00A130B5">
      <w:pPr>
        <w:spacing w:line="360" w:lineRule="auto"/>
        <w:rPr>
          <w:sz w:val="20"/>
          <w:szCs w:val="20"/>
        </w:rPr>
      </w:pPr>
    </w:p>
    <w:p w:rsidR="00A130B5" w:rsidRPr="00AD5E52" w:rsidRDefault="00A130B5" w:rsidP="00A130B5">
      <w:pPr>
        <w:spacing w:line="360" w:lineRule="auto"/>
        <w:rPr>
          <w:rFonts w:hAnsi="SimSun"/>
          <w:sz w:val="20"/>
          <w:szCs w:val="20"/>
        </w:rPr>
      </w:pPr>
      <w:r w:rsidRPr="00AD5E52">
        <w:rPr>
          <w:rFonts w:hint="eastAsia"/>
          <w:b/>
          <w:sz w:val="20"/>
          <w:szCs w:val="20"/>
        </w:rPr>
        <w:t>Table S1.</w:t>
      </w:r>
      <w:r w:rsidRPr="00AD5E52">
        <w:rPr>
          <w:rFonts w:hint="eastAsia"/>
          <w:sz w:val="20"/>
          <w:szCs w:val="20"/>
        </w:rPr>
        <w:t xml:space="preserve"> </w:t>
      </w:r>
      <w:r w:rsidRPr="00AD5E52">
        <w:rPr>
          <w:sz w:val="20"/>
          <w:szCs w:val="20"/>
        </w:rPr>
        <w:t xml:space="preserve">96 </w:t>
      </w:r>
      <w:r w:rsidRPr="00AD5E52">
        <w:rPr>
          <w:rFonts w:hint="eastAsia"/>
          <w:sz w:val="20"/>
          <w:szCs w:val="20"/>
        </w:rPr>
        <w:t xml:space="preserve">maize samples used for </w:t>
      </w:r>
      <w:r w:rsidRPr="00AD5E52">
        <w:rPr>
          <w:sz w:val="20"/>
          <w:szCs w:val="20"/>
        </w:rPr>
        <w:t xml:space="preserve">validation of </w:t>
      </w:r>
      <w:r w:rsidRPr="00AD5E52">
        <w:rPr>
          <w:rFonts w:hint="eastAsia"/>
          <w:sz w:val="20"/>
          <w:szCs w:val="20"/>
        </w:rPr>
        <w:t>56</w:t>
      </w:r>
      <w:r w:rsidRPr="00AD5E52">
        <w:rPr>
          <w:sz w:val="20"/>
          <w:szCs w:val="20"/>
        </w:rPr>
        <w:t>,</w:t>
      </w:r>
      <w:r w:rsidRPr="00AD5E52">
        <w:rPr>
          <w:rFonts w:hint="eastAsia"/>
          <w:sz w:val="20"/>
          <w:szCs w:val="20"/>
        </w:rPr>
        <w:t xml:space="preserve">110 </w:t>
      </w:r>
      <w:r w:rsidRPr="00AD5E52">
        <w:rPr>
          <w:sz w:val="20"/>
          <w:szCs w:val="20"/>
        </w:rPr>
        <w:t xml:space="preserve">single nucleotide polymorphism </w:t>
      </w:r>
      <w:r w:rsidRPr="00AD5E52">
        <w:rPr>
          <w:rFonts w:hint="eastAsia"/>
          <w:sz w:val="20"/>
          <w:szCs w:val="20"/>
        </w:rPr>
        <w:t>markers</w:t>
      </w:r>
    </w:p>
    <w:p w:rsidR="00A130B5" w:rsidRPr="00AD5E52" w:rsidRDefault="00A130B5" w:rsidP="00A130B5">
      <w:pPr>
        <w:spacing w:line="360" w:lineRule="auto"/>
        <w:rPr>
          <w:sz w:val="20"/>
          <w:szCs w:val="20"/>
        </w:rPr>
      </w:pPr>
      <w:r w:rsidRPr="00AD5E52">
        <w:rPr>
          <w:rFonts w:hint="eastAsia"/>
          <w:b/>
          <w:sz w:val="20"/>
          <w:szCs w:val="20"/>
        </w:rPr>
        <w:t>Table S2.</w:t>
      </w:r>
      <w:r w:rsidRPr="00AD5E52">
        <w:rPr>
          <w:rFonts w:hint="eastAsia"/>
          <w:sz w:val="20"/>
          <w:szCs w:val="20"/>
        </w:rPr>
        <w:t xml:space="preserve"> Parent/hybrid </w:t>
      </w:r>
      <w:r w:rsidRPr="00AD5E52">
        <w:rPr>
          <w:sz w:val="20"/>
          <w:szCs w:val="20"/>
        </w:rPr>
        <w:t>heritability</w:t>
      </w:r>
      <w:r w:rsidRPr="00AD5E52">
        <w:rPr>
          <w:rFonts w:hint="eastAsia"/>
          <w:sz w:val="20"/>
          <w:szCs w:val="20"/>
        </w:rPr>
        <w:t xml:space="preserve"> analysis based on all </w:t>
      </w:r>
      <w:r w:rsidRPr="00AD5E52">
        <w:rPr>
          <w:sz w:val="20"/>
          <w:szCs w:val="20"/>
        </w:rPr>
        <w:t>single nucleotide polymorphisms</w:t>
      </w:r>
      <w:r w:rsidRPr="00AD5E52">
        <w:rPr>
          <w:rFonts w:hint="eastAsia"/>
          <w:sz w:val="20"/>
          <w:szCs w:val="20"/>
        </w:rPr>
        <w:t xml:space="preserve"> </w:t>
      </w:r>
      <w:r w:rsidRPr="00AD5E52">
        <w:rPr>
          <w:sz w:val="20"/>
          <w:szCs w:val="20"/>
        </w:rPr>
        <w:t>that</w:t>
      </w:r>
      <w:r w:rsidRPr="00AD5E52">
        <w:rPr>
          <w:rFonts w:hint="eastAsia"/>
          <w:sz w:val="20"/>
          <w:szCs w:val="20"/>
        </w:rPr>
        <w:t xml:space="preserve"> </w:t>
      </w:r>
      <w:r w:rsidRPr="00AD5E52">
        <w:rPr>
          <w:sz w:val="20"/>
          <w:szCs w:val="20"/>
        </w:rPr>
        <w:t>were</w:t>
      </w:r>
      <w:r w:rsidRPr="00AD5E52">
        <w:rPr>
          <w:rFonts w:hint="eastAsia"/>
          <w:sz w:val="20"/>
          <w:szCs w:val="20"/>
        </w:rPr>
        <w:t xml:space="preserve"> scor</w:t>
      </w:r>
      <w:r w:rsidRPr="00AD5E52">
        <w:rPr>
          <w:sz w:val="20"/>
          <w:szCs w:val="20"/>
        </w:rPr>
        <w:t>able</w:t>
      </w:r>
      <w:r w:rsidRPr="00AD5E52">
        <w:rPr>
          <w:rFonts w:hint="eastAsia"/>
          <w:sz w:val="20"/>
          <w:szCs w:val="20"/>
        </w:rPr>
        <w:t xml:space="preserve"> in </w:t>
      </w:r>
      <w:r w:rsidRPr="00AD5E52">
        <w:rPr>
          <w:sz w:val="20"/>
          <w:szCs w:val="20"/>
        </w:rPr>
        <w:t>each hybrid and its two parents</w:t>
      </w:r>
    </w:p>
    <w:p w:rsidR="00A130B5" w:rsidRPr="00AD5E52" w:rsidRDefault="00A130B5" w:rsidP="00A130B5">
      <w:pPr>
        <w:spacing w:line="360" w:lineRule="auto"/>
        <w:rPr>
          <w:sz w:val="20"/>
          <w:szCs w:val="20"/>
        </w:rPr>
      </w:pPr>
      <w:r w:rsidRPr="00AD5E52">
        <w:rPr>
          <w:rFonts w:hint="eastAsia"/>
          <w:b/>
          <w:sz w:val="20"/>
          <w:szCs w:val="20"/>
        </w:rPr>
        <w:t>Table S3.</w:t>
      </w:r>
      <w:r w:rsidRPr="00AD5E52">
        <w:rPr>
          <w:rFonts w:hint="eastAsia"/>
          <w:sz w:val="20"/>
          <w:szCs w:val="20"/>
        </w:rPr>
        <w:t xml:space="preserve"> </w:t>
      </w:r>
      <w:r w:rsidRPr="00AD5E52">
        <w:rPr>
          <w:sz w:val="20"/>
          <w:szCs w:val="20"/>
        </w:rPr>
        <w:t>Detailed information on the 3,072 SNPs reported in this study</w:t>
      </w:r>
    </w:p>
    <w:p w:rsidR="00A130B5" w:rsidRPr="00AD5E52" w:rsidRDefault="00A130B5" w:rsidP="00A130B5">
      <w:pPr>
        <w:spacing w:line="360" w:lineRule="auto"/>
        <w:rPr>
          <w:sz w:val="20"/>
          <w:szCs w:val="20"/>
        </w:rPr>
      </w:pPr>
      <w:r w:rsidRPr="00AD5E52">
        <w:rPr>
          <w:rFonts w:hint="eastAsia"/>
          <w:b/>
          <w:sz w:val="20"/>
          <w:szCs w:val="20"/>
        </w:rPr>
        <w:t>Table S4.</w:t>
      </w:r>
      <w:r w:rsidRPr="00AD5E52">
        <w:rPr>
          <w:rFonts w:hint="eastAsia"/>
          <w:sz w:val="20"/>
          <w:szCs w:val="20"/>
        </w:rPr>
        <w:t xml:space="preserve"> </w:t>
      </w:r>
      <w:r w:rsidRPr="00AD5E52">
        <w:rPr>
          <w:sz w:val="20"/>
          <w:szCs w:val="20"/>
        </w:rPr>
        <w:t>Genotyp</w:t>
      </w:r>
      <w:r w:rsidRPr="00AD5E52">
        <w:rPr>
          <w:rFonts w:hint="eastAsia"/>
          <w:sz w:val="20"/>
          <w:szCs w:val="20"/>
        </w:rPr>
        <w:t>ing</w:t>
      </w:r>
      <w:r w:rsidRPr="00AD5E52">
        <w:rPr>
          <w:sz w:val="20"/>
          <w:szCs w:val="20"/>
        </w:rPr>
        <w:t xml:space="preserve"> data of the 96 maize lines and hybrids used for the selection of SNP loci</w:t>
      </w:r>
    </w:p>
    <w:p w:rsidR="00A130B5" w:rsidRPr="00AD5E52" w:rsidRDefault="00A130B5" w:rsidP="00A130B5">
      <w:pPr>
        <w:spacing w:line="360" w:lineRule="auto"/>
        <w:rPr>
          <w:sz w:val="20"/>
          <w:szCs w:val="20"/>
        </w:rPr>
      </w:pPr>
      <w:r w:rsidRPr="00AD5E52">
        <w:rPr>
          <w:rFonts w:hint="eastAsia"/>
          <w:b/>
          <w:sz w:val="20"/>
          <w:szCs w:val="20"/>
        </w:rPr>
        <w:t xml:space="preserve">Table S5. </w:t>
      </w:r>
      <w:r w:rsidRPr="00AD5E52">
        <w:rPr>
          <w:rFonts w:hint="eastAsia"/>
          <w:sz w:val="20"/>
          <w:szCs w:val="20"/>
        </w:rPr>
        <w:t>Information on 309 inbred lines used for the validation of 3072 SNP markers</w:t>
      </w:r>
    </w:p>
    <w:p w:rsidR="00A130B5" w:rsidRDefault="00A130B5" w:rsidP="00A130B5">
      <w:pPr>
        <w:spacing w:line="360" w:lineRule="auto"/>
        <w:rPr>
          <w:sz w:val="20"/>
          <w:szCs w:val="20"/>
        </w:rPr>
      </w:pPr>
      <w:r w:rsidRPr="007C071D">
        <w:rPr>
          <w:rFonts w:hint="eastAsia"/>
          <w:b/>
          <w:sz w:val="20"/>
          <w:szCs w:val="20"/>
        </w:rPr>
        <w:t>Figure S</w:t>
      </w:r>
      <w:r>
        <w:rPr>
          <w:rFonts w:hint="eastAsia"/>
          <w:b/>
          <w:sz w:val="20"/>
          <w:szCs w:val="20"/>
        </w:rPr>
        <w:t>1</w:t>
      </w:r>
      <w:r w:rsidRPr="007C071D">
        <w:rPr>
          <w:rFonts w:hint="eastAsia"/>
          <w:b/>
          <w:sz w:val="20"/>
          <w:szCs w:val="20"/>
        </w:rPr>
        <w:t xml:space="preserve">. </w:t>
      </w:r>
      <w:r w:rsidRPr="00946731">
        <w:rPr>
          <w:sz w:val="20"/>
          <w:szCs w:val="20"/>
        </w:rPr>
        <w:t xml:space="preserve">Distribution of different locus </w:t>
      </w:r>
      <w:r w:rsidRPr="00946731">
        <w:rPr>
          <w:rFonts w:hint="eastAsia"/>
          <w:sz w:val="20"/>
          <w:szCs w:val="20"/>
        </w:rPr>
        <w:t>percent</w:t>
      </w:r>
      <w:r w:rsidRPr="00946731">
        <w:rPr>
          <w:sz w:val="20"/>
          <w:szCs w:val="20"/>
        </w:rPr>
        <w:t>ages</w:t>
      </w:r>
      <w:r w:rsidRPr="00946731">
        <w:rPr>
          <w:rFonts w:hint="eastAsia"/>
          <w:sz w:val="20"/>
          <w:szCs w:val="20"/>
        </w:rPr>
        <w:t xml:space="preserve"> </w:t>
      </w:r>
      <w:r w:rsidRPr="00946731">
        <w:rPr>
          <w:sz w:val="20"/>
          <w:szCs w:val="20"/>
        </w:rPr>
        <w:t xml:space="preserve">obtained by pairwise comparisons of </w:t>
      </w:r>
      <w:r w:rsidRPr="00BF30C2">
        <w:rPr>
          <w:b/>
          <w:sz w:val="20"/>
          <w:szCs w:val="20"/>
        </w:rPr>
        <w:t>A</w:t>
      </w:r>
      <w:r w:rsidRPr="00946731">
        <w:rPr>
          <w:sz w:val="20"/>
          <w:szCs w:val="20"/>
        </w:rPr>
        <w:t xml:space="preserve"> </w:t>
      </w:r>
      <w:r w:rsidRPr="00946731">
        <w:rPr>
          <w:rFonts w:hint="eastAsia"/>
          <w:sz w:val="20"/>
          <w:szCs w:val="20"/>
        </w:rPr>
        <w:t xml:space="preserve">309 inbreds and </w:t>
      </w:r>
      <w:r w:rsidRPr="00BF30C2">
        <w:rPr>
          <w:b/>
          <w:sz w:val="20"/>
          <w:szCs w:val="20"/>
        </w:rPr>
        <w:t>B</w:t>
      </w:r>
      <w:r w:rsidRPr="00946731">
        <w:rPr>
          <w:sz w:val="20"/>
          <w:szCs w:val="20"/>
        </w:rPr>
        <w:t xml:space="preserve"> 276 hybrids</w:t>
      </w:r>
    </w:p>
    <w:p w:rsidR="00A130B5" w:rsidRDefault="00A130B5" w:rsidP="00A130B5">
      <w:pPr>
        <w:spacing w:line="360" w:lineRule="auto"/>
        <w:rPr>
          <w:sz w:val="20"/>
          <w:szCs w:val="20"/>
        </w:rPr>
      </w:pPr>
      <w:r w:rsidRPr="00A77CE9">
        <w:rPr>
          <w:rFonts w:hint="eastAsia"/>
          <w:b/>
          <w:sz w:val="20"/>
          <w:szCs w:val="20"/>
        </w:rPr>
        <w:lastRenderedPageBreak/>
        <w:t>Figure S</w:t>
      </w:r>
      <w:r>
        <w:rPr>
          <w:rFonts w:hint="eastAsia"/>
          <w:b/>
          <w:sz w:val="20"/>
          <w:szCs w:val="20"/>
        </w:rPr>
        <w:t>2</w:t>
      </w:r>
      <w:r w:rsidRPr="006F5D9B">
        <w:rPr>
          <w:rFonts w:hint="eastAsia"/>
          <w:b/>
          <w:sz w:val="20"/>
          <w:szCs w:val="20"/>
        </w:rPr>
        <w:t>.</w:t>
      </w:r>
      <w:r w:rsidRPr="00677948">
        <w:rPr>
          <w:rFonts w:hint="eastAsia"/>
          <w:sz w:val="20"/>
          <w:szCs w:val="20"/>
        </w:rPr>
        <w:t xml:space="preserve"> </w:t>
      </w:r>
      <w:r w:rsidRPr="002B3FE3">
        <w:rPr>
          <w:rFonts w:hint="eastAsia"/>
          <w:sz w:val="20"/>
          <w:szCs w:val="20"/>
        </w:rPr>
        <w:t xml:space="preserve">Neighbor-joining (NJ) trees </w:t>
      </w:r>
      <w:r>
        <w:rPr>
          <w:rFonts w:hint="eastAsia"/>
          <w:sz w:val="20"/>
          <w:szCs w:val="20"/>
        </w:rPr>
        <w:t xml:space="preserve">constructed </w:t>
      </w:r>
      <w:r w:rsidRPr="002B3FE3">
        <w:rPr>
          <w:rFonts w:hint="eastAsia"/>
          <w:sz w:val="20"/>
          <w:szCs w:val="20"/>
        </w:rPr>
        <w:t xml:space="preserve">for 309 inbred </w:t>
      </w:r>
      <w:r>
        <w:rPr>
          <w:rFonts w:hint="eastAsia"/>
          <w:sz w:val="20"/>
          <w:szCs w:val="20"/>
        </w:rPr>
        <w:t xml:space="preserve">maize </w:t>
      </w:r>
      <w:r w:rsidRPr="002B3FE3">
        <w:rPr>
          <w:rFonts w:hint="eastAsia"/>
          <w:sz w:val="20"/>
          <w:szCs w:val="20"/>
        </w:rPr>
        <w:t xml:space="preserve">lines based on </w:t>
      </w:r>
      <w:r>
        <w:rPr>
          <w:rFonts w:hint="eastAsia"/>
          <w:sz w:val="20"/>
          <w:szCs w:val="20"/>
        </w:rPr>
        <w:t xml:space="preserve">the </w:t>
      </w:r>
      <w:r w:rsidRPr="002B3FE3">
        <w:rPr>
          <w:rFonts w:hint="eastAsia"/>
          <w:sz w:val="20"/>
          <w:szCs w:val="20"/>
        </w:rPr>
        <w:t>3072 SNPs data</w:t>
      </w:r>
    </w:p>
    <w:p w:rsidR="00A130B5" w:rsidRPr="007C071D" w:rsidRDefault="00A130B5" w:rsidP="00A130B5">
      <w:pPr>
        <w:rPr>
          <w:b/>
        </w:rPr>
      </w:pPr>
    </w:p>
    <w:p w:rsidR="007A6960" w:rsidRDefault="007A6960"/>
    <w:sectPr w:rsidR="007A6960" w:rsidSect="00E30D58">
      <w:footerReference w:type="even" r:id="rId4"/>
      <w:footerReference w:type="default" r:id="rId5"/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991" w:rsidRDefault="00A130B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20</w:t>
    </w:r>
    <w:r>
      <w:rPr>
        <w:rStyle w:val="PageNumber"/>
      </w:rPr>
      <w:fldChar w:fldCharType="end"/>
    </w:r>
  </w:p>
  <w:p w:rsidR="00204991" w:rsidRDefault="00A130B5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991" w:rsidRDefault="00A130B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204991" w:rsidRDefault="00A130B5">
    <w:pPr>
      <w:pStyle w:val="Footer"/>
      <w:ind w:right="36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efaultTabStop w:val="720"/>
  <w:characterSpacingControl w:val="doNotCompress"/>
  <w:compat/>
  <w:rsids>
    <w:rsidRoot w:val="00A130B5"/>
    <w:rsid w:val="00031698"/>
    <w:rsid w:val="00563A47"/>
    <w:rsid w:val="005C3B69"/>
    <w:rsid w:val="007907EE"/>
    <w:rsid w:val="007A6960"/>
    <w:rsid w:val="00A130B5"/>
    <w:rsid w:val="00BC1989"/>
    <w:rsid w:val="00DA70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69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semiHidden/>
    <w:unhideWhenUsed/>
    <w:rsid w:val="00A130B5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rFonts w:eastAsiaTheme="minorEastAsia"/>
      <w:kern w:val="2"/>
      <w:sz w:val="18"/>
      <w:szCs w:val="18"/>
      <w:lang w:val="en-US" w:eastAsia="zh-CN"/>
    </w:rPr>
  </w:style>
  <w:style w:type="character" w:customStyle="1" w:styleId="FooterChar">
    <w:name w:val="Footer Char"/>
    <w:basedOn w:val="DefaultParagraphFont"/>
    <w:link w:val="Footer"/>
    <w:semiHidden/>
    <w:rsid w:val="00A130B5"/>
    <w:rPr>
      <w:rFonts w:eastAsiaTheme="minorEastAsia"/>
      <w:kern w:val="2"/>
      <w:sz w:val="18"/>
      <w:szCs w:val="18"/>
      <w:lang w:val="en-US" w:eastAsia="zh-CN"/>
    </w:rPr>
  </w:style>
  <w:style w:type="character" w:styleId="PageNumber">
    <w:name w:val="page number"/>
    <w:semiHidden/>
    <w:rsid w:val="00A130B5"/>
  </w:style>
  <w:style w:type="character" w:styleId="LineNumber">
    <w:name w:val="line number"/>
    <w:basedOn w:val="DefaultParagraphFont"/>
    <w:uiPriority w:val="99"/>
    <w:semiHidden/>
    <w:unhideWhenUsed/>
    <w:rsid w:val="00A130B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225</Words>
  <Characters>1288</Characters>
  <Application>Microsoft Office Word</Application>
  <DocSecurity>0</DocSecurity>
  <Lines>10</Lines>
  <Paragraphs>3</Paragraphs>
  <ScaleCrop>false</ScaleCrop>
  <Company>Microsoft</Company>
  <LinksUpToDate>false</LinksUpToDate>
  <CharactersWithSpaces>1510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0004403</dc:creator>
  <cp:keywords/>
  <dc:description/>
  <cp:lastModifiedBy>0004403</cp:lastModifiedBy>
  <cp:revision>2</cp:revision>
  <dcterms:created xsi:type="dcterms:W3CDTF">2015-05-25T08:53:00Z</dcterms:created>
  <dcterms:modified xsi:type="dcterms:W3CDTF">2015-05-25T08:53:00Z</dcterms:modified>
</cp:coreProperties>
</file>