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2EB" w:rsidRPr="00EE419D" w:rsidRDefault="00BF72EB" w:rsidP="00BF72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Online Resource 1</w:t>
      </w:r>
      <w:r w:rsidR="00F71A82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bookmarkStart w:id="0" w:name="_GoBack"/>
      <w:bookmarkEnd w:id="0"/>
    </w:p>
    <w:p w:rsidR="00BF72EB" w:rsidRPr="00EE419D" w:rsidRDefault="00BF72EB" w:rsidP="00BF72EB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BF72EB" w:rsidRPr="00450C1C" w:rsidRDefault="00BF72EB" w:rsidP="00BF7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0C1C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450C1C">
        <w:rPr>
          <w:rFonts w:ascii="Times New Roman" w:hAnsi="Times New Roman" w:cs="Times New Roman"/>
          <w:b/>
          <w:sz w:val="24"/>
          <w:szCs w:val="24"/>
        </w:rPr>
        <w:t>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BF72EB" w:rsidRPr="00EE419D" w:rsidRDefault="00BF72EB" w:rsidP="00BF72EB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E419D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EE419D">
        <w:rPr>
          <w:rFonts w:ascii="Times New Roman" w:hAnsi="Times New Roman" w:cs="Times New Roman"/>
          <w:b/>
          <w:sz w:val="24"/>
          <w:szCs w:val="24"/>
        </w:rPr>
        <w:t>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 Noda; Maria Lúcia Ferreira Simeone; Robert Eugene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BF72EB" w:rsidRPr="00EE419D" w:rsidRDefault="00BF72EB" w:rsidP="00BF72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72EB" w:rsidRPr="00EE419D" w:rsidRDefault="00BF72EB" w:rsidP="00BF72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BF72EB" w:rsidRPr="00EE419D" w:rsidRDefault="00BF72EB" w:rsidP="00BF72E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BF72EB" w:rsidRDefault="00BF72EB" w:rsidP="00BF72EB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BF72EB" w:rsidRPr="00EE419D" w:rsidRDefault="00BF72EB" w:rsidP="00BF72EB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BF72EB" w:rsidRPr="00EE419D" w:rsidRDefault="00BF72EB" w:rsidP="00BF72EB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BF72EB" w:rsidRPr="00EE419D" w:rsidRDefault="00BF72EB" w:rsidP="00BF72EB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BF72EB" w:rsidRPr="00EE419D" w:rsidRDefault="00BF72EB" w:rsidP="00BF72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BF72EB" w:rsidRPr="00EE419D" w:rsidRDefault="00BF72EB" w:rsidP="00BF72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BF72EB" w:rsidRPr="00EE419D" w:rsidRDefault="00BF72EB" w:rsidP="00BF72EB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BF72EB" w:rsidRDefault="00BF72EB" w:rsidP="00BF72EB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BF72EB" w:rsidRDefault="00BF72EB" w:rsidP="00DA4E98">
      <w:pPr>
        <w:spacing w:before="200"/>
        <w:rPr>
          <w:noProof/>
          <w:lang w:eastAsia="pt-BR"/>
        </w:rPr>
      </w:pPr>
    </w:p>
    <w:p w:rsidR="00A14350" w:rsidRDefault="00BC57AB" w:rsidP="00DA4E98">
      <w:pPr>
        <w:spacing w:before="200"/>
      </w:pPr>
      <w:r>
        <w:rPr>
          <w:noProof/>
          <w:lang w:eastAsia="pt-BR"/>
        </w:rPr>
        <w:lastRenderedPageBreak/>
        <w:drawing>
          <wp:anchor distT="0" distB="0" distL="0" distR="0" simplePos="0" relativeHeight="2" behindDoc="0" locked="0" layoutInCell="1" allowOverlap="1" wp14:anchorId="135B72C2" wp14:editId="364E438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8892540" cy="47574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75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BF72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DA4E98">
        <w:rPr>
          <w:rFonts w:ascii="Times New Roman" w:hAnsi="Times New Roman" w:cs="Times New Roman"/>
          <w:sz w:val="24"/>
          <w:szCs w:val="24"/>
          <w:lang w:val="en-US"/>
        </w:rPr>
        <w:t>catter plot matrix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nine traits </w:t>
      </w:r>
      <w:r w:rsidR="00DA4E98">
        <w:rPr>
          <w:rFonts w:ascii="Times New Roman" w:hAnsi="Times New Roman" w:cs="Times New Roman"/>
          <w:sz w:val="24"/>
          <w:szCs w:val="24"/>
          <w:lang w:val="en-US"/>
        </w:rPr>
        <w:t xml:space="preserve">evaluated in the </w:t>
      </w:r>
      <w:r>
        <w:rPr>
          <w:rFonts w:ascii="Times New Roman" w:hAnsi="Times New Roman" w:cs="Times New Roman"/>
          <w:sz w:val="24"/>
          <w:szCs w:val="24"/>
          <w:lang w:val="en-US"/>
        </w:rPr>
        <w:t>100 genotypes of the sub-panel I</w:t>
      </w:r>
      <w:r w:rsidR="004A3D22">
        <w:rPr>
          <w:rFonts w:ascii="Times New Roman" w:hAnsi="Times New Roman" w:cs="Times New Roman"/>
          <w:sz w:val="24"/>
          <w:szCs w:val="24"/>
          <w:lang w:val="en-US"/>
        </w:rPr>
        <w:t xml:space="preserve">. High biomass-type genotypes </w:t>
      </w:r>
      <w:proofErr w:type="gramStart"/>
      <w:r w:rsidR="004A3D22">
        <w:rPr>
          <w:rFonts w:ascii="Times New Roman" w:hAnsi="Times New Roman" w:cs="Times New Roman"/>
          <w:sz w:val="24"/>
          <w:szCs w:val="24"/>
          <w:lang w:val="en-US"/>
        </w:rPr>
        <w:t>are shown</w:t>
      </w:r>
      <w:proofErr w:type="gramEnd"/>
      <w:r w:rsidR="004A3D22">
        <w:rPr>
          <w:rFonts w:ascii="Times New Roman" w:hAnsi="Times New Roman" w:cs="Times New Roman"/>
          <w:sz w:val="24"/>
          <w:szCs w:val="24"/>
          <w:lang w:val="en-US"/>
        </w:rPr>
        <w:t xml:space="preserve"> in red and saccharine-type genotypes in blue.</w:t>
      </w:r>
      <w:r w:rsidR="00246BB3">
        <w:rPr>
          <w:rFonts w:ascii="Times New Roman" w:hAnsi="Times New Roman" w:cs="Times New Roman"/>
          <w:sz w:val="24"/>
          <w:szCs w:val="24"/>
          <w:lang w:val="en-US"/>
        </w:rPr>
        <w:t xml:space="preserve"> Values above the diagonal represent the phenot</w:t>
      </w:r>
      <w:r>
        <w:rPr>
          <w:rFonts w:ascii="Times New Roman" w:hAnsi="Times New Roman" w:cs="Times New Roman"/>
          <w:sz w:val="24"/>
          <w:szCs w:val="24"/>
          <w:lang w:val="en-US"/>
        </w:rPr>
        <w:t>ypic correlation between traits</w:t>
      </w:r>
    </w:p>
    <w:sectPr w:rsidR="00A14350">
      <w:pgSz w:w="16838" w:h="11906" w:orient="landscape"/>
      <w:pgMar w:top="1701" w:right="1417" w:bottom="1701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MS Gothic"/>
    <w:charset w:val="8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50"/>
    <w:rsid w:val="00246BB3"/>
    <w:rsid w:val="004A3D22"/>
    <w:rsid w:val="00A14350"/>
    <w:rsid w:val="00AF738D"/>
    <w:rsid w:val="00BC57AB"/>
    <w:rsid w:val="00BF72EB"/>
    <w:rsid w:val="00DA4E98"/>
    <w:rsid w:val="00F7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B475D-63CB-4B2F-B908-95675D19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85265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85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F72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922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10</cp:revision>
  <dcterms:created xsi:type="dcterms:W3CDTF">2017-05-16T11:56:00Z</dcterms:created>
  <dcterms:modified xsi:type="dcterms:W3CDTF">2018-02-18T12:48:00Z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