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DA0" w:rsidRDefault="000C74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Online Resource 8</w:t>
      </w:r>
    </w:p>
    <w:p w:rsidR="00693DA0" w:rsidRDefault="00C01643">
      <w:pPr>
        <w:spacing w:after="0" w:line="240" w:lineRule="auto"/>
        <w:ind w:left="1410" w:hanging="141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Article Title: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Genomic prediction applied to high biomass sorghum for bioenergy production</w:t>
      </w:r>
    </w:p>
    <w:p w:rsidR="00693DA0" w:rsidRDefault="00C01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Journal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Molecular </w:t>
      </w:r>
      <w:proofErr w:type="spellStart"/>
      <w:r>
        <w:rPr>
          <w:rFonts w:ascii="Times New Roman" w:hAnsi="Times New Roman" w:cs="Times New Roman"/>
          <w:sz w:val="24"/>
          <w:szCs w:val="24"/>
        </w:rPr>
        <w:t>Breeding</w:t>
      </w:r>
      <w:proofErr w:type="spellEnd"/>
    </w:p>
    <w:p w:rsidR="00693DA0" w:rsidRDefault="00C01643">
      <w:pPr>
        <w:spacing w:after="0" w:line="240" w:lineRule="auto"/>
        <w:ind w:left="1410" w:hanging="14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Authors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Amanda Avelar de Oliveira; Maria Marta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Pastina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; Vander Filipe de Souza; Rafael Augusto da Costa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Parrella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; Roberto Willians Noda; Maria Lúcia Ferreira Simeone; Robert Eugene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Schaffert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 Jurandir Vieira de Magalhães; Cynthia Maria Borges Damasceno; Gabriel Rodrigues Alves Margarido.</w:t>
      </w:r>
    </w:p>
    <w:p w:rsidR="00693DA0" w:rsidRDefault="00693D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93DA0" w:rsidRDefault="00C016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Name, affiliation, and email of corresponding author:</w:t>
      </w:r>
    </w:p>
    <w:p w:rsidR="00693DA0" w:rsidRDefault="00C01643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Gabriel Rodrigues Alves Margarido </w:t>
      </w:r>
    </w:p>
    <w:p w:rsidR="00693DA0" w:rsidRDefault="00C01643">
      <w:pPr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Escola Superior de Agricultura Luiz de Queiroz, USP</w:t>
      </w:r>
    </w:p>
    <w:p w:rsidR="00693DA0" w:rsidRDefault="00C01643">
      <w:pPr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Piracicaba, SP 13418-900,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Brazil</w:t>
      </w:r>
      <w:proofErr w:type="spellEnd"/>
    </w:p>
    <w:p w:rsidR="00693DA0" w:rsidRDefault="00C01643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  <w:highlight w:val="white"/>
        </w:rPr>
      </w:pP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e-mail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gramarga@usp.br </w:t>
      </w:r>
    </w:p>
    <w:p w:rsidR="00693DA0" w:rsidRDefault="00C0164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693DA0" w:rsidRDefault="00C01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Cynthia Maria Borges Damasceno</w:t>
      </w:r>
    </w:p>
    <w:p w:rsidR="00693DA0" w:rsidRDefault="00C0164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Embrapa Milho e Sorgo</w:t>
      </w:r>
    </w:p>
    <w:p w:rsidR="00693DA0" w:rsidRDefault="00C01643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Sete Lagoas, MG 35701-970,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Brazil</w:t>
      </w:r>
      <w:proofErr w:type="spellEnd"/>
    </w:p>
    <w:p w:rsidR="00693DA0" w:rsidRDefault="00C01643">
      <w:pPr>
        <w:spacing w:after="0" w:line="240" w:lineRule="auto"/>
        <w:ind w:left="708" w:firstLine="708"/>
      </w:pP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e-mail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hyperlink r:id="rId4">
        <w:r>
          <w:rPr>
            <w:rStyle w:val="LinkdaInternet"/>
            <w:rFonts w:ascii="Times New Roman" w:hAnsi="Times New Roman" w:cs="Times New Roman"/>
            <w:sz w:val="24"/>
            <w:szCs w:val="24"/>
            <w:shd w:val="clear" w:color="auto" w:fill="FFFFFF"/>
          </w:rPr>
          <w:t>cynthia.damasceno@embrapa.br</w:t>
        </w:r>
      </w:hyperlink>
    </w:p>
    <w:p w:rsidR="00693DA0" w:rsidRDefault="00693DA0">
      <w:pPr>
        <w:rPr>
          <w:rFonts w:ascii="Times New Roman" w:hAnsi="Times New Roman" w:cs="Times New Roman"/>
          <w:b/>
          <w:sz w:val="24"/>
          <w:szCs w:val="24"/>
        </w:rPr>
      </w:pPr>
    </w:p>
    <w:p w:rsidR="00693DA0" w:rsidRDefault="00693DA0">
      <w:pPr>
        <w:rPr>
          <w:rFonts w:ascii="Times New Roman" w:hAnsi="Times New Roman" w:cs="Times New Roman"/>
          <w:b/>
          <w:sz w:val="24"/>
          <w:szCs w:val="24"/>
        </w:rPr>
      </w:pPr>
    </w:p>
    <w:p w:rsidR="00693DA0" w:rsidRDefault="00693DA0">
      <w:pPr>
        <w:rPr>
          <w:rFonts w:ascii="Times New Roman" w:hAnsi="Times New Roman" w:cs="Times New Roman"/>
          <w:b/>
          <w:sz w:val="24"/>
          <w:szCs w:val="24"/>
        </w:rPr>
      </w:pPr>
    </w:p>
    <w:p w:rsidR="00693DA0" w:rsidRDefault="00693DA0">
      <w:pPr>
        <w:rPr>
          <w:rFonts w:ascii="Times New Roman" w:hAnsi="Times New Roman" w:cs="Times New Roman"/>
          <w:b/>
          <w:sz w:val="24"/>
          <w:szCs w:val="24"/>
        </w:rPr>
      </w:pPr>
    </w:p>
    <w:p w:rsidR="00693DA0" w:rsidRDefault="00693DA0">
      <w:pPr>
        <w:rPr>
          <w:rFonts w:ascii="Times New Roman" w:hAnsi="Times New Roman" w:cs="Times New Roman"/>
          <w:b/>
          <w:sz w:val="24"/>
          <w:szCs w:val="24"/>
        </w:rPr>
      </w:pPr>
    </w:p>
    <w:p w:rsidR="00693DA0" w:rsidRDefault="00693DA0">
      <w:pPr>
        <w:rPr>
          <w:rFonts w:ascii="Times New Roman" w:hAnsi="Times New Roman" w:cs="Times New Roman"/>
          <w:b/>
          <w:sz w:val="24"/>
          <w:szCs w:val="24"/>
        </w:rPr>
      </w:pPr>
    </w:p>
    <w:p w:rsidR="00693DA0" w:rsidRDefault="00693DA0">
      <w:pPr>
        <w:rPr>
          <w:rFonts w:ascii="Times New Roman" w:hAnsi="Times New Roman" w:cs="Times New Roman"/>
          <w:b/>
          <w:sz w:val="24"/>
          <w:szCs w:val="24"/>
        </w:rPr>
      </w:pPr>
    </w:p>
    <w:p w:rsidR="00693DA0" w:rsidRDefault="00693DA0">
      <w:pPr>
        <w:rPr>
          <w:rFonts w:ascii="Times New Roman" w:hAnsi="Times New Roman" w:cs="Times New Roman"/>
          <w:b/>
          <w:sz w:val="24"/>
          <w:szCs w:val="24"/>
        </w:rPr>
      </w:pPr>
    </w:p>
    <w:p w:rsidR="00693DA0" w:rsidRDefault="00693DA0">
      <w:pPr>
        <w:rPr>
          <w:rFonts w:ascii="Times New Roman" w:hAnsi="Times New Roman" w:cs="Times New Roman"/>
          <w:b/>
          <w:sz w:val="24"/>
          <w:szCs w:val="24"/>
        </w:rPr>
      </w:pPr>
    </w:p>
    <w:p w:rsidR="00693DA0" w:rsidRDefault="00693DA0">
      <w:pPr>
        <w:rPr>
          <w:rFonts w:ascii="Times New Roman" w:hAnsi="Times New Roman" w:cs="Times New Roman"/>
          <w:b/>
          <w:sz w:val="24"/>
          <w:szCs w:val="24"/>
        </w:rPr>
      </w:pPr>
    </w:p>
    <w:p w:rsidR="00693DA0" w:rsidRDefault="00693DA0">
      <w:pPr>
        <w:rPr>
          <w:rFonts w:ascii="Times New Roman" w:hAnsi="Times New Roman" w:cs="Times New Roman"/>
          <w:b/>
          <w:sz w:val="24"/>
          <w:szCs w:val="24"/>
        </w:rPr>
      </w:pPr>
    </w:p>
    <w:p w:rsidR="00693DA0" w:rsidRDefault="00693DA0">
      <w:pPr>
        <w:rPr>
          <w:rFonts w:ascii="Times New Roman" w:hAnsi="Times New Roman" w:cs="Times New Roman"/>
          <w:b/>
          <w:sz w:val="24"/>
          <w:szCs w:val="24"/>
        </w:rPr>
      </w:pPr>
    </w:p>
    <w:p w:rsidR="00693DA0" w:rsidRDefault="00693DA0">
      <w:pPr>
        <w:rPr>
          <w:rFonts w:ascii="Times New Roman" w:hAnsi="Times New Roman" w:cs="Times New Roman"/>
          <w:b/>
          <w:sz w:val="24"/>
          <w:szCs w:val="24"/>
        </w:rPr>
      </w:pPr>
    </w:p>
    <w:p w:rsidR="00693DA0" w:rsidRDefault="00693DA0">
      <w:pPr>
        <w:rPr>
          <w:rFonts w:ascii="Times New Roman" w:hAnsi="Times New Roman" w:cs="Times New Roman"/>
          <w:b/>
          <w:sz w:val="24"/>
          <w:szCs w:val="24"/>
        </w:rPr>
      </w:pPr>
    </w:p>
    <w:p w:rsidR="00693DA0" w:rsidRDefault="00693DA0">
      <w:pPr>
        <w:rPr>
          <w:rFonts w:ascii="Times New Roman" w:hAnsi="Times New Roman" w:cs="Times New Roman"/>
          <w:b/>
          <w:sz w:val="24"/>
          <w:szCs w:val="24"/>
        </w:rPr>
      </w:pPr>
    </w:p>
    <w:p w:rsidR="00693DA0" w:rsidRDefault="00692CE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Supplementary Table 11</w:t>
      </w:r>
      <w:bookmarkStart w:id="0" w:name="_GoBack"/>
      <w:bookmarkEnd w:id="0"/>
      <w:r w:rsidR="00C0164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01643">
        <w:rPr>
          <w:rFonts w:ascii="Times New Roman" w:hAnsi="Times New Roman" w:cs="Times New Roman"/>
          <w:sz w:val="24"/>
          <w:szCs w:val="24"/>
          <w:lang w:val="en-US"/>
        </w:rPr>
        <w:t xml:space="preserve">Results of the functional enrichment Kolmogorov-Smirnov test for the trait plant height. The false discovery rate corrected </w:t>
      </w:r>
      <m:oMath>
        <m:r>
          <w:rPr>
            <w:rFonts w:ascii="Cambria Math" w:hAnsi="Cambria Math"/>
          </w:rPr>
          <m:t>p</m:t>
        </m:r>
      </m:oMath>
      <w:r w:rsidR="00C01643">
        <w:rPr>
          <w:rFonts w:ascii="Times New Roman" w:hAnsi="Times New Roman" w:cs="Times New Roman"/>
          <w:sz w:val="24"/>
          <w:szCs w:val="24"/>
          <w:lang w:val="en-US"/>
        </w:rPr>
        <w:t xml:space="preserve">-value and description for each enriched gene ontology term </w:t>
      </w:r>
      <w:proofErr w:type="gramStart"/>
      <w:r w:rsidR="00C01643">
        <w:rPr>
          <w:rFonts w:ascii="Times New Roman" w:hAnsi="Times New Roman" w:cs="Times New Roman"/>
          <w:sz w:val="24"/>
          <w:szCs w:val="24"/>
          <w:lang w:val="en-US"/>
        </w:rPr>
        <w:t>are shown</w:t>
      </w:r>
      <w:proofErr w:type="gramEnd"/>
      <w:r w:rsidR="00C0164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Tabelacomgrade"/>
        <w:tblW w:w="871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470"/>
        <w:gridCol w:w="1332"/>
        <w:gridCol w:w="3519"/>
        <w:gridCol w:w="2394"/>
      </w:tblGrid>
      <w:tr w:rsidR="00693DA0" w:rsidTr="00C01643">
        <w:trPr>
          <w:trHeight w:val="20"/>
        </w:trPr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GO term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 log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p-value</w:t>
            </w:r>
          </w:p>
        </w:tc>
        <w:tc>
          <w:tcPr>
            <w:tcW w:w="35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Description</w:t>
            </w: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Number of markers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tcBorders>
              <w:top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GO:0006914</w:t>
            </w:r>
          </w:p>
        </w:tc>
        <w:tc>
          <w:tcPr>
            <w:tcW w:w="1332" w:type="dxa"/>
            <w:tcBorders>
              <w:top w:val="single" w:sz="4" w:space="0" w:color="auto"/>
            </w:tcBorders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3519" w:type="dxa"/>
            <w:tcBorders>
              <w:top w:val="single" w:sz="4" w:space="0" w:color="auto"/>
            </w:tcBorders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autophagy</w:t>
            </w:r>
            <w:proofErr w:type="spellEnd"/>
            <w:proofErr w:type="gramEnd"/>
          </w:p>
        </w:tc>
        <w:tc>
          <w:tcPr>
            <w:tcW w:w="2394" w:type="dxa"/>
            <w:tcBorders>
              <w:top w:val="single" w:sz="4" w:space="0" w:color="auto"/>
            </w:tcBorders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GO:0006099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11.93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tricarboxylic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cycle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GO:0016829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8.27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lyase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343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GO:0046912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7.48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transferase activity, transferring acyl groups, acyl groups converted into alkyl on transfer</w:t>
            </w:r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44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GO:0044262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7.48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cellular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carbohydrate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metabolic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GO:0035299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7.48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inositol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pentakisphosphate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2-kinase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GO:0006633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7.38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fatty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biosynthetic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633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GO:0003724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7.38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RNA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helicase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GO:0004146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7.38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dihydrofolate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reductase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GO:0006545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7.38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glycine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biosynthetic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GO:0009165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7.38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nucleotide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biosynthetic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GO:0004799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7.38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thymidylate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synthase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GO:0006231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7.38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dTMP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biosynthetic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GO:0019748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7.38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secondary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metabolic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GO:0008508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6.84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bile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acid:sodium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symporter activity</w:t>
            </w:r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48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GO:0005509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5.65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calcium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ion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binding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673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GO:0006468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5.22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phosphorylation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9161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GO:0016300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5.22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tRNA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uracil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methyltransferase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GO:0002098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5.22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tRNA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wobble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uridine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modification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GO:0005525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5.21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GTP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binding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919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GO:0016998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5.05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cell wall macromolecule catabolic process</w:t>
            </w:r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176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GO:0007264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4.99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small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GTPase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mediated signal transduction</w:t>
            </w:r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329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GO:0004672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4.94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kinase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9137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GO:0008375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4.84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acetylglucosaminyltransferase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239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GO:0031072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4.80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heat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shock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binding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518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GO:0004315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4.80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3-oxoacyl-[acyl-carrier-protein] synthase activity</w:t>
            </w:r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184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GO:0051082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4.59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unfolded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binding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GO:0003913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DNA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photolyase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GO:0005247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voltage-gated chloride channel activity</w:t>
            </w:r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95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GO:0006821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chloride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transport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GO:0006511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4.08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ubiquitin-dependent protein catabolic process</w:t>
            </w:r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509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GO:0003677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3.97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DNA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binding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6057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GO:0003924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3.97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GTPase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541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GO:0005506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3.86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iron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ion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binding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2567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GO:0016987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3.86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sigma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factor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GO:0015035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3.85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disulfide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oxidoreductase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249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GO:0015991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3.84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ATP hydrolysis coupled proton transport</w:t>
            </w:r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109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GO:0055114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3.78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oxidation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-reduction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8245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GO:0045454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3.73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cell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redox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homeostasis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507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GO:0009055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3.62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electron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carrier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3340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GO:0004222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3.62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metalloendopeptidase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GO:0006807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3.62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nitrogen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compound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metabolic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GO:0006450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3.54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regulation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translational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fidelity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GO:0043161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3.46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proteasome-mediated ubiquitin-dependent protein catabolic process</w:t>
            </w:r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GO:0005992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3.42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trehalose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biosynthetic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GO:0016788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3.40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hydrolase activity, acting on ester bonds</w:t>
            </w:r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1105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GO:0004129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3.06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cytochrome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-c oxidase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GO:0008081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2.97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phosphoric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diester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hydrolase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GO:0042254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2.94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ribosome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biogenesis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GO:0015144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2.94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carbohydrate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transmembrane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transporter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GO:0034219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2.94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carbohydrate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transmembrane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transport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GO:0046872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2.92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metal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ion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binding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1649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GO:0015238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2.92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drug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transmembrane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transporter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492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GO:0015297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2.92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antiporter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492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GO:0006855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2.92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drug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transmembrane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transport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492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GO:0035556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2.92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intracellular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signal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transduction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GO:0046961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2.89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proton-transporting ATPase activity, rotational mechanism</w:t>
            </w:r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91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GO:0016884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2.89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carbon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-nitrogen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ligase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with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glutamine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as amido-N-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donor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GO:0020037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2.83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heme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binding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3066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GO:0008652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2.74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cellular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amino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biosynthetic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GO:0006814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2.74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sodium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ion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transport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GO:0000774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2.74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adenyl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-nucleotide exchange factor activity</w:t>
            </w:r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41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GO:0042803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2.74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homodimerization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GO:0030515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2.74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snoRNA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binding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GO:0031120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2.74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snRNA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pseudouridine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synthesis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GO:0004602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2.72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glutathione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peroxidase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GO:0048280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2.72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vesicle fusion with Golgi apparatus</w:t>
            </w:r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GO:0004563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2.70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beta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-N-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acetylhexosaminidase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GO:0005739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2.64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mitochondrion</w:t>
            </w:r>
            <w:proofErr w:type="spellEnd"/>
            <w:proofErr w:type="gram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GO:0006457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2.60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folding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525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GO:0016810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2.60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hydrolase activity, acting on carbon-nitrogen (but not peptide) bonds</w:t>
            </w:r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69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GO:0005337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2.60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nucleoside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transmembrane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transporter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GO:0033178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2.55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proton-transporting two-sector ATPase complex, catalytic domain</w:t>
            </w:r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75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GO:0006952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2.55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defense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response</w:t>
            </w:r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GO:0030337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2.55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DNA polymerase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processivity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factor activity</w:t>
            </w:r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GO:0006275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2.55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regulation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DNA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replication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GO:0043626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2.55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PCNA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complex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GO:0031227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2.53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intrinsic component of endoplasmic reticulum membrane</w:t>
            </w:r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91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GO:0016020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2.45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membrane</w:t>
            </w:r>
            <w:proofErr w:type="spellEnd"/>
            <w:proofErr w:type="gram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6374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GO:0004553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2.39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hydrolase activity, hydrolyzing O-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glycosyl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compounds</w:t>
            </w:r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1849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GO:0005975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2.37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carbohydrate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metabolic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2696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GO:0008374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2.32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acyltransferase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GO:0005524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2.29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ATP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binding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14385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GO:0043531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2.29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ADP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binding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2507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GO:0008270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zinc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ion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binding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3663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GO:0006505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GPI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anchor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metabolic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GO:0005737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cytoplasm</w:t>
            </w:r>
            <w:proofErr w:type="spellEnd"/>
            <w:proofErr w:type="gram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1266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GO:0004650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polygalacturonase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GO:0004832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valine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-tRNA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ligase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GO:0006438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valyl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-tRNA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aminoacylation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GO:0050080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malonyl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-CoA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decarboxylase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GO:0010333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terpene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synthase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GO:0016844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strictosidine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synthase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</w:tr>
      <w:tr w:rsidR="00693DA0" w:rsidTr="00C01643">
        <w:trPr>
          <w:trHeight w:val="20"/>
        </w:trPr>
        <w:tc>
          <w:tcPr>
            <w:tcW w:w="1470" w:type="dxa"/>
            <w:shd w:val="clear" w:color="auto" w:fill="auto"/>
            <w:tcMar>
              <w:left w:w="103" w:type="dxa"/>
            </w:tcMar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GO:0017038</w:t>
            </w:r>
          </w:p>
        </w:tc>
        <w:tc>
          <w:tcPr>
            <w:tcW w:w="1332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2.07</w:t>
            </w:r>
          </w:p>
        </w:tc>
        <w:tc>
          <w:tcPr>
            <w:tcW w:w="3519" w:type="dxa"/>
            <w:shd w:val="clear" w:color="auto" w:fill="auto"/>
            <w:tcMar>
              <w:left w:w="103" w:type="dxa"/>
            </w:tcMar>
            <w:vAlign w:val="bottom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import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693DA0" w:rsidRDefault="00C01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</w:tbl>
    <w:p w:rsidR="00693DA0" w:rsidRDefault="00693DA0"/>
    <w:sectPr w:rsidR="00693DA0"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CJK SC Regular">
    <w:altName w:val="Times New Roman"/>
    <w:charset w:val="00"/>
    <w:family w:val="auto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DA0"/>
    <w:rsid w:val="000C74B8"/>
    <w:rsid w:val="00692CE5"/>
    <w:rsid w:val="00693DA0"/>
    <w:rsid w:val="00C01643"/>
    <w:rsid w:val="00C2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DF5C7A-2800-406B-B737-E3457C712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5BBC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uiPriority w:val="99"/>
    <w:unhideWhenUsed/>
    <w:rsid w:val="005E5BBC"/>
    <w:rPr>
      <w:color w:val="0000FF" w:themeColor="hyperlink"/>
      <w:u w:val="singl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7D7251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Free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FreeSan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7D725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dodatabela">
    <w:name w:val="Conteúdo da tabela"/>
    <w:basedOn w:val="Normal"/>
    <w:qFormat/>
  </w:style>
  <w:style w:type="paragraph" w:customStyle="1" w:styleId="Ttulodetabela">
    <w:name w:val="Título de tabela"/>
    <w:basedOn w:val="Contedodatabela"/>
    <w:qFormat/>
  </w:style>
  <w:style w:type="table" w:styleId="Tabelacomgrade">
    <w:name w:val="Table Grid"/>
    <w:basedOn w:val="Tabelanormal"/>
    <w:uiPriority w:val="39"/>
    <w:rsid w:val="005E5BBC"/>
    <w:rPr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ynthia.damasceno@embrapa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940</Words>
  <Characters>5082</Characters>
  <Application>Microsoft Office Word</Application>
  <DocSecurity>0</DocSecurity>
  <Lines>42</Lines>
  <Paragraphs>12</Paragraphs>
  <ScaleCrop>false</ScaleCrop>
  <Company/>
  <LinksUpToDate>false</LinksUpToDate>
  <CharactersWithSpaces>6010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</dc:creator>
  <dc:description/>
  <cp:lastModifiedBy>Amanda</cp:lastModifiedBy>
  <cp:revision>18</cp:revision>
  <dcterms:created xsi:type="dcterms:W3CDTF">2018-02-05T15:44:00Z</dcterms:created>
  <dcterms:modified xsi:type="dcterms:W3CDTF">2018-02-18T12:41:00Z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