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4AA" w:rsidRPr="00433B90" w:rsidRDefault="00DE74AA" w:rsidP="00DE74AA">
      <w:pPr>
        <w:spacing w:line="480" w:lineRule="auto"/>
        <w:rPr>
          <w:rFonts w:ascii="Times New Roman" w:hAnsi="Times New Roman" w:cs="Times New Roman"/>
          <w:b/>
          <w:bCs/>
          <w:sz w:val="32"/>
          <w:szCs w:val="36"/>
        </w:rPr>
      </w:pPr>
      <w:bookmarkStart w:id="0" w:name="_GoBack"/>
      <w:bookmarkEnd w:id="0"/>
      <w:r w:rsidRPr="00433B90">
        <w:rPr>
          <w:rFonts w:ascii="Times New Roman" w:hAnsi="Times New Roman" w:cs="Times New Roman"/>
          <w:b/>
          <w:bCs/>
          <w:sz w:val="32"/>
          <w:szCs w:val="36"/>
        </w:rPr>
        <w:t>Supporting information</w:t>
      </w:r>
    </w:p>
    <w:p w:rsidR="00DE74AA" w:rsidRPr="00433B90" w:rsidRDefault="00DE74AA" w:rsidP="00DE74AA">
      <w:pPr>
        <w:spacing w:line="480" w:lineRule="auto"/>
        <w:rPr>
          <w:rFonts w:ascii="Times New Roman" w:hAnsi="Times New Roman" w:cs="Times New Roman"/>
          <w:b/>
          <w:bCs/>
          <w:sz w:val="36"/>
          <w:szCs w:val="36"/>
        </w:rPr>
      </w:pPr>
    </w:p>
    <w:p w:rsidR="00DE74AA" w:rsidRPr="00433B90" w:rsidRDefault="00DE74AA" w:rsidP="00DE74AA">
      <w:pPr>
        <w:spacing w:line="480" w:lineRule="auto"/>
        <w:rPr>
          <w:rFonts w:ascii="Times New Roman" w:hAnsi="Times New Roman" w:cs="Times New Roman"/>
          <w:sz w:val="24"/>
          <w:szCs w:val="24"/>
        </w:rPr>
      </w:pPr>
      <w:r w:rsidRPr="00433B90">
        <w:rPr>
          <w:rFonts w:ascii="Times New Roman" w:eastAsia="Microsoft YaHei" w:hAnsi="Times New Roman" w:cs="Times New Roman"/>
          <w:b/>
          <w:bCs/>
          <w:color w:val="000000"/>
          <w:kern w:val="24"/>
          <w:sz w:val="24"/>
          <w:szCs w:val="24"/>
        </w:rPr>
        <w:t xml:space="preserve">Supplemental Fig 1. </w:t>
      </w:r>
      <w:r w:rsidRPr="009F5715">
        <w:rPr>
          <w:rFonts w:ascii="Times New Roman" w:eastAsia="Microsoft YaHei" w:hAnsi="Times New Roman" w:cs="Times New Roman"/>
          <w:bCs/>
          <w:color w:val="000000"/>
          <w:kern w:val="24"/>
          <w:sz w:val="24"/>
          <w:szCs w:val="24"/>
        </w:rPr>
        <w:t xml:space="preserve">Volcano graph of all expressed genes in </w:t>
      </w:r>
      <w:r w:rsidRPr="009F5715">
        <w:rPr>
          <w:rFonts w:ascii="Times New Roman" w:eastAsia="Microsoft YaHei" w:hAnsi="Times New Roman" w:cs="Times New Roman"/>
          <w:bCs/>
          <w:i/>
          <w:color w:val="000000"/>
          <w:kern w:val="24"/>
          <w:sz w:val="24"/>
          <w:szCs w:val="24"/>
        </w:rPr>
        <w:t>dt</w:t>
      </w:r>
      <w:r w:rsidRPr="009F5715">
        <w:rPr>
          <w:rFonts w:ascii="Times New Roman" w:eastAsia="Microsoft YaHei" w:hAnsi="Times New Roman" w:cs="Times New Roman"/>
          <w:bCs/>
          <w:color w:val="000000"/>
          <w:kern w:val="24"/>
          <w:sz w:val="24"/>
          <w:szCs w:val="24"/>
        </w:rPr>
        <w:t xml:space="preserve"> compared to the wild type. </w:t>
      </w:r>
      <w:r w:rsidRPr="00433B90">
        <w:rPr>
          <w:rFonts w:ascii="Times New Roman" w:eastAsia="Microsoft YaHei" w:hAnsi="Times New Roman" w:cs="Times New Roman"/>
          <w:bCs/>
          <w:color w:val="000000"/>
          <w:kern w:val="24"/>
          <w:sz w:val="24"/>
          <w:szCs w:val="24"/>
        </w:rPr>
        <w:t>Red parts above the dotted line indicate significantly different expressed genes which under the criterion of log2Ratio</w:t>
      </w:r>
      <w:r>
        <w:rPr>
          <w:rFonts w:ascii="Times New Roman" w:eastAsia="Microsoft YaHei" w:hAnsi="Times New Roman" w:cs="Times New Roman" w:hint="eastAsia"/>
          <w:bCs/>
          <w:color w:val="000000"/>
          <w:kern w:val="24"/>
          <w:sz w:val="24"/>
          <w:szCs w:val="24"/>
        </w:rPr>
        <w:t xml:space="preserve"> </w:t>
      </w:r>
      <w:r w:rsidRPr="00433B90">
        <w:rPr>
          <w:rFonts w:ascii="Times New Roman" w:eastAsia="Microsoft YaHei" w:hAnsi="Times New Roman" w:cs="Times New Roman"/>
          <w:bCs/>
          <w:color w:val="000000"/>
          <w:kern w:val="24"/>
          <w:sz w:val="24"/>
          <w:szCs w:val="24"/>
        </w:rPr>
        <w:t>≥1 (and</w:t>
      </w:r>
      <w:r>
        <w:rPr>
          <w:rFonts w:ascii="Times New Roman" w:eastAsia="Microsoft YaHei" w:hAnsi="Times New Roman" w:cs="Times New Roman" w:hint="eastAsia"/>
          <w:bCs/>
          <w:color w:val="000000"/>
          <w:kern w:val="24"/>
          <w:sz w:val="24"/>
          <w:szCs w:val="24"/>
        </w:rPr>
        <w:t xml:space="preserve"> </w:t>
      </w:r>
      <w:r w:rsidRPr="00433B90">
        <w:rPr>
          <w:rFonts w:ascii="Times New Roman" w:eastAsia="Microsoft YaHei" w:hAnsi="Times New Roman" w:cs="Times New Roman"/>
          <w:bCs/>
          <w:color w:val="000000"/>
          <w:kern w:val="24"/>
          <w:sz w:val="24"/>
          <w:szCs w:val="24"/>
        </w:rPr>
        <w:t>≤-1) and probability</w:t>
      </w:r>
      <w:r>
        <w:rPr>
          <w:rFonts w:ascii="Times New Roman" w:eastAsia="Microsoft YaHei" w:hAnsi="Times New Roman" w:cs="Times New Roman" w:hint="eastAsia"/>
          <w:bCs/>
          <w:color w:val="000000"/>
          <w:kern w:val="24"/>
          <w:sz w:val="24"/>
          <w:szCs w:val="24"/>
        </w:rPr>
        <w:t xml:space="preserve"> </w:t>
      </w:r>
      <w:r w:rsidRPr="00433B90">
        <w:rPr>
          <w:rFonts w:ascii="Times New Roman" w:eastAsia="Microsoft YaHei" w:hAnsi="Times New Roman" w:cs="Times New Roman"/>
          <w:bCs/>
          <w:color w:val="000000"/>
          <w:kern w:val="24"/>
          <w:sz w:val="24"/>
          <w:szCs w:val="24"/>
        </w:rPr>
        <w:t>≥0.8.</w:t>
      </w:r>
    </w:p>
    <w:p w:rsidR="00DE74AA" w:rsidRDefault="00DE74AA" w:rsidP="00DE74AA">
      <w:pPr>
        <w:spacing w:line="480" w:lineRule="auto"/>
        <w:rPr>
          <w:rFonts w:ascii="Times New Roman" w:hAnsi="Times New Roman" w:cs="Times New Roman"/>
          <w:sz w:val="24"/>
          <w:szCs w:val="24"/>
        </w:rPr>
      </w:pPr>
    </w:p>
    <w:p w:rsidR="00DE74AA" w:rsidRPr="004F168D" w:rsidRDefault="00DE74AA" w:rsidP="00DE74AA">
      <w:pPr>
        <w:spacing w:line="480" w:lineRule="auto"/>
        <w:rPr>
          <w:rFonts w:ascii="Times New Roman" w:hAnsi="Times New Roman" w:cs="Times New Roman"/>
          <w:color w:val="FF0000"/>
          <w:sz w:val="24"/>
          <w:szCs w:val="24"/>
        </w:rPr>
      </w:pPr>
      <w:r>
        <w:rPr>
          <w:rFonts w:ascii="Times New Roman" w:eastAsia="Microsoft YaHei" w:hAnsi="Times New Roman" w:cs="Times New Roman"/>
          <w:b/>
          <w:bCs/>
          <w:color w:val="000000"/>
          <w:kern w:val="24"/>
          <w:sz w:val="24"/>
          <w:szCs w:val="24"/>
        </w:rPr>
        <w:t>Supplemental Fig</w:t>
      </w:r>
      <w:r>
        <w:rPr>
          <w:rFonts w:ascii="Times New Roman" w:eastAsia="Microsoft YaHei" w:hAnsi="Times New Roman" w:cs="Times New Roman" w:hint="eastAsia"/>
          <w:b/>
          <w:bCs/>
          <w:color w:val="000000"/>
          <w:kern w:val="24"/>
          <w:sz w:val="24"/>
          <w:szCs w:val="24"/>
        </w:rPr>
        <w:t xml:space="preserve"> </w:t>
      </w:r>
      <w:r>
        <w:rPr>
          <w:rFonts w:ascii="Times New Roman" w:eastAsia="Microsoft YaHei" w:hAnsi="Times New Roman" w:cs="Times New Roman"/>
          <w:b/>
          <w:bCs/>
          <w:color w:val="000000"/>
          <w:kern w:val="24"/>
          <w:sz w:val="24"/>
          <w:szCs w:val="24"/>
        </w:rPr>
        <w:t>2</w:t>
      </w:r>
      <w:r w:rsidRPr="00433B90">
        <w:rPr>
          <w:rFonts w:ascii="Times New Roman" w:eastAsia="Microsoft YaHei" w:hAnsi="Times New Roman" w:cs="Times New Roman"/>
          <w:b/>
          <w:bCs/>
          <w:color w:val="000000"/>
          <w:kern w:val="24"/>
          <w:sz w:val="24"/>
          <w:szCs w:val="24"/>
        </w:rPr>
        <w:t>.</w:t>
      </w:r>
      <w:r w:rsidRPr="009F5715">
        <w:rPr>
          <w:rFonts w:ascii="Times New Roman" w:eastAsia="Microsoft YaHei" w:hAnsi="Times New Roman" w:cs="Times New Roman"/>
          <w:bCs/>
          <w:color w:val="000000"/>
          <w:kern w:val="24"/>
          <w:sz w:val="24"/>
          <w:szCs w:val="24"/>
        </w:rPr>
        <w:t xml:space="preserve"> GO enrichment analysis of DEGs in </w:t>
      </w:r>
      <w:r w:rsidRPr="009F5715">
        <w:rPr>
          <w:rFonts w:ascii="Times New Roman" w:eastAsia="Microsoft YaHei" w:hAnsi="Times New Roman" w:cs="Times New Roman"/>
          <w:bCs/>
          <w:i/>
          <w:color w:val="000000"/>
          <w:kern w:val="24"/>
          <w:sz w:val="24"/>
          <w:szCs w:val="24"/>
        </w:rPr>
        <w:t>dt</w:t>
      </w:r>
      <w:r w:rsidRPr="009F5715">
        <w:rPr>
          <w:rFonts w:ascii="Times New Roman" w:eastAsia="Microsoft YaHei" w:hAnsi="Times New Roman" w:cs="Times New Roman"/>
          <w:bCs/>
          <w:color w:val="000000"/>
          <w:kern w:val="24"/>
          <w:sz w:val="24"/>
          <w:szCs w:val="24"/>
        </w:rPr>
        <w:t xml:space="preserve"> mutant. </w:t>
      </w:r>
      <w:r w:rsidRPr="00433B90">
        <w:rPr>
          <w:rFonts w:ascii="Times New Roman" w:eastAsia="Microsoft YaHei" w:hAnsi="Times New Roman" w:cs="Times New Roman"/>
          <w:bCs/>
          <w:color w:val="000000"/>
          <w:kern w:val="24"/>
          <w:sz w:val="24"/>
          <w:szCs w:val="24"/>
        </w:rPr>
        <w:t>The graph represents the percentage of annotated GO (“biological process” and “molecular function”) categories of the identified data set that were found to be significantly enriched (</w:t>
      </w:r>
      <w:r w:rsidRPr="00433B90">
        <w:rPr>
          <w:rFonts w:ascii="Times New Roman" w:eastAsia="Microsoft YaHei" w:hAnsi="Times New Roman" w:cs="Times New Roman"/>
          <w:bCs/>
          <w:i/>
          <w:color w:val="000000"/>
          <w:kern w:val="24"/>
          <w:sz w:val="24"/>
          <w:szCs w:val="24"/>
        </w:rPr>
        <w:t>P</w:t>
      </w:r>
      <w:r w:rsidRPr="00433B90">
        <w:rPr>
          <w:rFonts w:ascii="Times New Roman" w:eastAsia="Microsoft YaHei" w:hAnsi="Times New Roman" w:cs="Times New Roman"/>
          <w:bCs/>
          <w:color w:val="000000"/>
          <w:kern w:val="24"/>
          <w:sz w:val="24"/>
          <w:szCs w:val="24"/>
        </w:rPr>
        <w:t>＜</w:t>
      </w:r>
      <w:r w:rsidRPr="00433B90">
        <w:rPr>
          <w:rFonts w:ascii="Times New Roman" w:eastAsia="Microsoft YaHei" w:hAnsi="Times New Roman" w:cs="Times New Roman"/>
          <w:bCs/>
          <w:color w:val="000000"/>
          <w:kern w:val="24"/>
          <w:sz w:val="24"/>
          <w:szCs w:val="24"/>
        </w:rPr>
        <w:t>0.05).</w:t>
      </w:r>
      <w:r w:rsidRPr="004F168D">
        <w:rPr>
          <w:rFonts w:ascii="Times New Roman" w:eastAsia="Microsoft YaHei" w:hAnsi="Times New Roman" w:cs="Times New Roman"/>
          <w:bCs/>
          <w:color w:val="FF0000"/>
          <w:kern w:val="24"/>
          <w:sz w:val="24"/>
          <w:szCs w:val="24"/>
        </w:rPr>
        <w:t xml:space="preserve"> BP, biological process; MF, molecular function.</w:t>
      </w:r>
    </w:p>
    <w:p w:rsidR="00DE74AA" w:rsidRDefault="00DE74AA" w:rsidP="00DE74AA">
      <w:pPr>
        <w:spacing w:line="480" w:lineRule="auto"/>
        <w:rPr>
          <w:rFonts w:ascii="Times New Roman" w:hAnsi="Times New Roman" w:cs="Times New Roman"/>
          <w:sz w:val="24"/>
          <w:szCs w:val="24"/>
        </w:rPr>
      </w:pPr>
    </w:p>
    <w:p w:rsidR="00DE74AA" w:rsidRPr="00433B90" w:rsidRDefault="00DE74AA" w:rsidP="00DE74AA">
      <w:pPr>
        <w:spacing w:line="480" w:lineRule="auto"/>
        <w:rPr>
          <w:rFonts w:ascii="Times New Roman" w:hAnsi="Times New Roman" w:cs="Times New Roman"/>
          <w:sz w:val="24"/>
          <w:szCs w:val="24"/>
        </w:rPr>
      </w:pPr>
      <w:r>
        <w:rPr>
          <w:rFonts w:ascii="Times New Roman" w:eastAsia="Microsoft YaHei" w:hAnsi="Times New Roman" w:cs="Times New Roman"/>
          <w:b/>
          <w:bCs/>
          <w:color w:val="000000"/>
          <w:kern w:val="24"/>
          <w:sz w:val="24"/>
          <w:szCs w:val="24"/>
        </w:rPr>
        <w:t>Supplemental Fig</w:t>
      </w:r>
      <w:r>
        <w:rPr>
          <w:rFonts w:ascii="Times New Roman" w:eastAsia="Microsoft YaHei" w:hAnsi="Times New Roman" w:cs="Times New Roman" w:hint="eastAsia"/>
          <w:b/>
          <w:bCs/>
          <w:color w:val="000000"/>
          <w:kern w:val="24"/>
          <w:sz w:val="24"/>
          <w:szCs w:val="24"/>
        </w:rPr>
        <w:t xml:space="preserve"> </w:t>
      </w:r>
      <w:r>
        <w:rPr>
          <w:rFonts w:ascii="Times New Roman" w:eastAsia="Microsoft YaHei" w:hAnsi="Times New Roman" w:cs="Times New Roman"/>
          <w:b/>
          <w:bCs/>
          <w:color w:val="000000"/>
          <w:kern w:val="24"/>
          <w:sz w:val="24"/>
          <w:szCs w:val="24"/>
        </w:rPr>
        <w:t>3</w:t>
      </w:r>
      <w:r w:rsidRPr="00433B90">
        <w:rPr>
          <w:rFonts w:ascii="Times New Roman" w:eastAsia="Microsoft YaHei" w:hAnsi="Times New Roman" w:cs="Times New Roman"/>
          <w:b/>
          <w:bCs/>
          <w:color w:val="000000"/>
          <w:kern w:val="24"/>
          <w:sz w:val="24"/>
          <w:szCs w:val="24"/>
        </w:rPr>
        <w:t xml:space="preserve">. </w:t>
      </w:r>
      <w:r w:rsidRPr="009F5715">
        <w:rPr>
          <w:rFonts w:ascii="Times New Roman" w:eastAsia="Microsoft YaHei" w:hAnsi="Times New Roman" w:cs="Times New Roman"/>
          <w:bCs/>
          <w:color w:val="000000"/>
          <w:kern w:val="24"/>
          <w:sz w:val="24"/>
          <w:szCs w:val="24"/>
        </w:rPr>
        <w:t xml:space="preserve">KEGG pathway enrichment analysis of DEGs in </w:t>
      </w:r>
      <w:r w:rsidRPr="009F5715">
        <w:rPr>
          <w:rFonts w:ascii="Times New Roman" w:eastAsia="Microsoft YaHei" w:hAnsi="Times New Roman" w:cs="Times New Roman"/>
          <w:bCs/>
          <w:i/>
          <w:color w:val="000000"/>
          <w:kern w:val="24"/>
          <w:sz w:val="24"/>
          <w:szCs w:val="24"/>
        </w:rPr>
        <w:t>dt</w:t>
      </w:r>
      <w:r w:rsidRPr="009F5715">
        <w:rPr>
          <w:rFonts w:ascii="Times New Roman" w:eastAsia="Microsoft YaHei" w:hAnsi="Times New Roman" w:cs="Times New Roman"/>
          <w:bCs/>
          <w:color w:val="000000"/>
          <w:kern w:val="24"/>
          <w:sz w:val="24"/>
          <w:szCs w:val="24"/>
        </w:rPr>
        <w:t>.</w:t>
      </w:r>
      <w:r w:rsidRPr="00433B90">
        <w:rPr>
          <w:rFonts w:ascii="Times New Roman" w:eastAsia="Microsoft YaHei" w:hAnsi="Times New Roman" w:cs="Times New Roman"/>
          <w:b/>
          <w:bCs/>
          <w:color w:val="000000"/>
          <w:kern w:val="24"/>
          <w:sz w:val="24"/>
          <w:szCs w:val="24"/>
        </w:rPr>
        <w:t xml:space="preserve"> </w:t>
      </w:r>
      <w:r w:rsidRPr="00433B90">
        <w:rPr>
          <w:rFonts w:ascii="Times New Roman" w:eastAsia="Microsoft YaHei" w:hAnsi="Times New Roman" w:cs="Times New Roman"/>
          <w:bCs/>
          <w:color w:val="000000"/>
          <w:kern w:val="24"/>
          <w:sz w:val="24"/>
          <w:szCs w:val="24"/>
        </w:rPr>
        <w:t>The significantly enriched pathways (</w:t>
      </w:r>
      <w:r w:rsidRPr="00433B90">
        <w:rPr>
          <w:rFonts w:ascii="Times New Roman" w:eastAsia="Microsoft YaHei" w:hAnsi="Times New Roman" w:cs="Times New Roman"/>
          <w:bCs/>
          <w:i/>
          <w:color w:val="000000"/>
          <w:kern w:val="24"/>
          <w:sz w:val="24"/>
          <w:szCs w:val="24"/>
        </w:rPr>
        <w:t>P</w:t>
      </w:r>
      <w:r w:rsidRPr="00433B90">
        <w:rPr>
          <w:rFonts w:ascii="Times New Roman" w:eastAsia="Microsoft YaHei" w:hAnsi="Times New Roman" w:cs="Times New Roman"/>
          <w:bCs/>
          <w:color w:val="000000"/>
          <w:kern w:val="24"/>
          <w:sz w:val="24"/>
          <w:szCs w:val="24"/>
        </w:rPr>
        <w:t>＜</w:t>
      </w:r>
      <w:r w:rsidRPr="00433B90">
        <w:rPr>
          <w:rFonts w:ascii="Times New Roman" w:eastAsia="Microsoft YaHei" w:hAnsi="Times New Roman" w:cs="Times New Roman"/>
          <w:bCs/>
          <w:color w:val="000000"/>
          <w:kern w:val="24"/>
          <w:sz w:val="24"/>
          <w:szCs w:val="24"/>
        </w:rPr>
        <w:t xml:space="preserve">0.05) are listed. </w:t>
      </w:r>
      <w:r w:rsidRPr="004F168D">
        <w:rPr>
          <w:rFonts w:ascii="Times New Roman" w:eastAsia="Microsoft YaHei" w:hAnsi="Times New Roman" w:cs="Times New Roman"/>
          <w:bCs/>
          <w:color w:val="FF0000"/>
          <w:kern w:val="24"/>
          <w:sz w:val="24"/>
          <w:szCs w:val="24"/>
        </w:rPr>
        <w:t>Left</w:t>
      </w:r>
      <w:r w:rsidRPr="00433B90">
        <w:rPr>
          <w:rFonts w:ascii="Times New Roman" w:eastAsia="Microsoft YaHei" w:hAnsi="Times New Roman" w:cs="Times New Roman"/>
          <w:bCs/>
          <w:color w:val="000000"/>
          <w:kern w:val="24"/>
          <w:sz w:val="24"/>
          <w:szCs w:val="24"/>
        </w:rPr>
        <w:t xml:space="preserve"> y-axis indicates the name of pathway, and x-axis indicates the ratio of the number of proteins annotated with the KEGG pathways in the test set to the number of proteins annotated with such term in the background set the number of genes in a pathway.</w:t>
      </w:r>
    </w:p>
    <w:p w:rsidR="00DE74AA" w:rsidRPr="00433B90" w:rsidRDefault="00DE74AA" w:rsidP="00DE74AA">
      <w:pPr>
        <w:spacing w:line="480" w:lineRule="auto"/>
        <w:rPr>
          <w:rFonts w:ascii="Times New Roman" w:hAnsi="Times New Roman" w:cs="Times New Roman"/>
          <w:sz w:val="24"/>
          <w:szCs w:val="24"/>
        </w:rPr>
      </w:pPr>
    </w:p>
    <w:p w:rsidR="00DE74AA" w:rsidRDefault="00DE74AA" w:rsidP="00DE74AA">
      <w:pPr>
        <w:spacing w:line="480" w:lineRule="auto"/>
        <w:rPr>
          <w:rFonts w:ascii="Times New Roman" w:hAnsi="Times New Roman" w:cs="Times New Roman"/>
          <w:bCs/>
          <w:sz w:val="24"/>
          <w:szCs w:val="24"/>
        </w:rPr>
      </w:pPr>
      <w:r>
        <w:rPr>
          <w:rFonts w:ascii="Times New Roman" w:eastAsia="Microsoft YaHei" w:hAnsi="Times New Roman" w:cs="Times New Roman"/>
          <w:b/>
          <w:bCs/>
          <w:color w:val="000000"/>
          <w:kern w:val="24"/>
          <w:sz w:val="24"/>
          <w:szCs w:val="24"/>
        </w:rPr>
        <w:t>Supplemental Fig 4</w:t>
      </w:r>
      <w:r w:rsidRPr="00433B90">
        <w:rPr>
          <w:rFonts w:ascii="Times New Roman" w:hAnsi="Times New Roman" w:cs="Times New Roman"/>
          <w:b/>
          <w:bCs/>
          <w:sz w:val="24"/>
          <w:szCs w:val="24"/>
        </w:rPr>
        <w:t xml:space="preserve">. </w:t>
      </w:r>
      <w:r w:rsidRPr="009F5715">
        <w:rPr>
          <w:rFonts w:ascii="Times New Roman" w:hAnsi="Times New Roman" w:cs="Times New Roman"/>
          <w:bCs/>
          <w:sz w:val="24"/>
          <w:szCs w:val="24"/>
        </w:rPr>
        <w:t xml:space="preserve">qPCR validation of genes participate in SAM sustain and cytokinin signal transduction. </w:t>
      </w:r>
      <w:r w:rsidRPr="00433B90">
        <w:rPr>
          <w:rFonts w:ascii="Times New Roman" w:hAnsi="Times New Roman" w:cs="Times New Roman"/>
          <w:bCs/>
          <w:sz w:val="24"/>
          <w:szCs w:val="24"/>
        </w:rPr>
        <w:t xml:space="preserve">Y-axis indicates the relative expression level of </w:t>
      </w:r>
      <w:r w:rsidRPr="00433B90">
        <w:rPr>
          <w:rFonts w:ascii="Times New Roman" w:hAnsi="Times New Roman" w:cs="Times New Roman"/>
          <w:bCs/>
          <w:i/>
          <w:sz w:val="24"/>
          <w:szCs w:val="24"/>
        </w:rPr>
        <w:t>dt</w:t>
      </w:r>
      <w:r w:rsidRPr="00433B90">
        <w:rPr>
          <w:rFonts w:ascii="Times New Roman" w:hAnsi="Times New Roman" w:cs="Times New Roman"/>
          <w:bCs/>
          <w:sz w:val="24"/>
          <w:szCs w:val="24"/>
        </w:rPr>
        <w:t xml:space="preserve"> mutant (black) compared to the wild type (gray). Error bars represent ± standard deviation from three replicates. *, **, ***, **** indicate significant difference with the wild type at </w:t>
      </w:r>
      <w:r w:rsidRPr="00433B90">
        <w:rPr>
          <w:rFonts w:ascii="Times New Roman" w:hAnsi="Times New Roman" w:cs="Times New Roman"/>
          <w:bCs/>
          <w:i/>
          <w:sz w:val="24"/>
          <w:szCs w:val="24"/>
        </w:rPr>
        <w:t>P</w:t>
      </w:r>
      <w:r w:rsidRPr="00433B90">
        <w:rPr>
          <w:rFonts w:ascii="Times New Roman" w:hAnsi="Times New Roman" w:cs="Times New Roman"/>
          <w:bCs/>
          <w:sz w:val="24"/>
          <w:szCs w:val="24"/>
        </w:rPr>
        <w:t>&lt;0.05, 0.01, 0.001 and 0.0001 respectively (t-test).</w:t>
      </w:r>
    </w:p>
    <w:p w:rsidR="00DE74AA" w:rsidRDefault="00DE74AA" w:rsidP="00DE74AA">
      <w:pPr>
        <w:spacing w:line="480" w:lineRule="auto"/>
        <w:rPr>
          <w:rFonts w:ascii="Times New Roman" w:hAnsi="Times New Roman" w:cs="Times New Roman"/>
          <w:bCs/>
          <w:sz w:val="24"/>
          <w:szCs w:val="24"/>
        </w:rPr>
      </w:pPr>
    </w:p>
    <w:p w:rsidR="00DE74AA" w:rsidRPr="004F168D" w:rsidRDefault="00DE74AA" w:rsidP="00DE74AA">
      <w:pPr>
        <w:spacing w:line="480" w:lineRule="auto"/>
        <w:rPr>
          <w:rFonts w:ascii="Times New Roman" w:hAnsi="Times New Roman" w:cs="Times New Roman"/>
          <w:bCs/>
          <w:color w:val="FF0000"/>
          <w:sz w:val="24"/>
          <w:szCs w:val="24"/>
        </w:rPr>
      </w:pPr>
      <w:r w:rsidRPr="004F168D">
        <w:rPr>
          <w:rFonts w:ascii="Times New Roman" w:eastAsia="Microsoft YaHei" w:hAnsi="Times New Roman" w:cs="Times New Roman"/>
          <w:b/>
          <w:bCs/>
          <w:color w:val="FF0000"/>
          <w:kern w:val="24"/>
          <w:sz w:val="24"/>
          <w:szCs w:val="24"/>
        </w:rPr>
        <w:t xml:space="preserve">Supplemental Fig 5. </w:t>
      </w:r>
      <w:r w:rsidRPr="004F168D">
        <w:rPr>
          <w:rFonts w:ascii="Times New Roman" w:eastAsia="Microsoft YaHei" w:hAnsi="Times New Roman" w:cs="Times New Roman"/>
          <w:bCs/>
          <w:color w:val="FF0000"/>
          <w:kern w:val="24"/>
          <w:sz w:val="24"/>
          <w:szCs w:val="24"/>
        </w:rPr>
        <w:t xml:space="preserve">Statistics of yield related agronomic traits of </w:t>
      </w:r>
      <w:r w:rsidRPr="004F168D">
        <w:rPr>
          <w:rFonts w:ascii="Times New Roman" w:eastAsia="Microsoft YaHei" w:hAnsi="Times New Roman" w:cs="Times New Roman"/>
          <w:bCs/>
          <w:i/>
          <w:color w:val="FF0000"/>
          <w:kern w:val="24"/>
          <w:sz w:val="24"/>
          <w:szCs w:val="24"/>
        </w:rPr>
        <w:t>dt</w:t>
      </w:r>
      <w:r w:rsidRPr="004F168D">
        <w:rPr>
          <w:rFonts w:ascii="Times New Roman" w:eastAsia="Microsoft YaHei" w:hAnsi="Times New Roman" w:cs="Times New Roman"/>
          <w:bCs/>
          <w:color w:val="FF0000"/>
          <w:kern w:val="24"/>
          <w:sz w:val="24"/>
          <w:szCs w:val="24"/>
        </w:rPr>
        <w:t xml:space="preserve"> and NY12.</w:t>
      </w:r>
      <w:r w:rsidRPr="004F168D">
        <w:rPr>
          <w:color w:val="FF0000"/>
        </w:rPr>
        <w:t xml:space="preserve"> </w:t>
      </w:r>
      <w:r w:rsidRPr="004F168D">
        <w:rPr>
          <w:rFonts w:ascii="Times New Roman" w:eastAsia="Microsoft YaHei" w:hAnsi="Times New Roman" w:cs="Times New Roman"/>
          <w:bCs/>
          <w:color w:val="FF0000"/>
          <w:kern w:val="24"/>
          <w:sz w:val="24"/>
          <w:szCs w:val="24"/>
        </w:rPr>
        <w:t>Error bars represent ± standard deviation from three replicates. **, **** indicate significant difference with the wild type at P&lt; 0.01and 0.0001 respectively (t-test).</w:t>
      </w:r>
    </w:p>
    <w:p w:rsidR="00DE74AA" w:rsidRDefault="00DE74AA" w:rsidP="00DE74AA">
      <w:pPr>
        <w:spacing w:line="480" w:lineRule="auto"/>
        <w:rPr>
          <w:rFonts w:ascii="Times New Roman" w:hAnsi="Times New Roman" w:cs="Times New Roman"/>
          <w:bCs/>
          <w:sz w:val="24"/>
          <w:szCs w:val="24"/>
        </w:rPr>
      </w:pPr>
    </w:p>
    <w:p w:rsidR="00DE74AA" w:rsidRPr="00284727" w:rsidRDefault="00DE74AA" w:rsidP="00DE74AA">
      <w:pPr>
        <w:spacing w:line="480" w:lineRule="auto"/>
        <w:rPr>
          <w:rFonts w:ascii="Times New Roman" w:hAnsi="Times New Roman" w:cs="Times New Roman"/>
          <w:bCs/>
          <w:color w:val="FF0000"/>
          <w:sz w:val="24"/>
          <w:szCs w:val="24"/>
        </w:rPr>
      </w:pPr>
      <w:r w:rsidRPr="00284727">
        <w:rPr>
          <w:rFonts w:ascii="Times New Roman" w:hAnsi="Times New Roman" w:cs="Times New Roman"/>
          <w:b/>
          <w:bCs/>
          <w:color w:val="FF0000"/>
          <w:sz w:val="24"/>
          <w:szCs w:val="24"/>
        </w:rPr>
        <w:t>Supplemental Fig 6</w:t>
      </w:r>
      <w:r w:rsidRPr="00284727">
        <w:rPr>
          <w:rFonts w:ascii="Times New Roman" w:hAnsi="Times New Roman" w:cs="Times New Roman"/>
          <w:bCs/>
          <w:color w:val="FF0000"/>
          <w:sz w:val="24"/>
          <w:szCs w:val="24"/>
        </w:rPr>
        <w:t xml:space="preserve">. Detection of oil content in </w:t>
      </w:r>
      <w:r w:rsidRPr="00284727">
        <w:rPr>
          <w:rFonts w:ascii="Times New Roman" w:hAnsi="Times New Roman" w:cs="Times New Roman"/>
          <w:bCs/>
          <w:i/>
          <w:color w:val="FF0000"/>
          <w:sz w:val="24"/>
          <w:szCs w:val="24"/>
        </w:rPr>
        <w:t>dt</w:t>
      </w:r>
      <w:r w:rsidRPr="00284727">
        <w:rPr>
          <w:rFonts w:ascii="Times New Roman" w:hAnsi="Times New Roman" w:cs="Times New Roman"/>
          <w:bCs/>
          <w:color w:val="FF0000"/>
          <w:sz w:val="24"/>
          <w:szCs w:val="24"/>
        </w:rPr>
        <w:t xml:space="preserve"> and NY12 seed.</w:t>
      </w:r>
      <w:r w:rsidRPr="00284727">
        <w:rPr>
          <w:rFonts w:ascii="Times New Roman" w:eastAsia="Microsoft YaHei" w:hAnsi="Times New Roman" w:cs="Times New Roman"/>
          <w:bCs/>
          <w:color w:val="FF0000"/>
          <w:kern w:val="24"/>
          <w:sz w:val="24"/>
          <w:szCs w:val="24"/>
        </w:rPr>
        <w:t xml:space="preserve"> Error bars represent ± standard deviation from three replicates. *, *** indicate significant difference with the wild type at P&lt; 0.05</w:t>
      </w:r>
      <w:r>
        <w:rPr>
          <w:rFonts w:ascii="Times New Roman" w:eastAsia="Microsoft YaHei" w:hAnsi="Times New Roman" w:cs="Times New Roman"/>
          <w:bCs/>
          <w:color w:val="FF0000"/>
          <w:kern w:val="24"/>
          <w:sz w:val="24"/>
          <w:szCs w:val="24"/>
        </w:rPr>
        <w:t xml:space="preserve"> </w:t>
      </w:r>
      <w:r w:rsidRPr="00284727">
        <w:rPr>
          <w:rFonts w:ascii="Times New Roman" w:eastAsia="Microsoft YaHei" w:hAnsi="Times New Roman" w:cs="Times New Roman"/>
          <w:bCs/>
          <w:color w:val="FF0000"/>
          <w:kern w:val="24"/>
          <w:sz w:val="24"/>
          <w:szCs w:val="24"/>
        </w:rPr>
        <w:t>and 0.001 respectively (t-test).</w:t>
      </w:r>
    </w:p>
    <w:p w:rsidR="00DE74AA" w:rsidRPr="00541A49" w:rsidRDefault="00DE74AA" w:rsidP="00DE74AA">
      <w:pPr>
        <w:spacing w:line="480" w:lineRule="auto"/>
        <w:rPr>
          <w:rFonts w:ascii="Times New Roman" w:hAnsi="Times New Roman" w:cs="Times New Roman"/>
          <w:bCs/>
          <w:sz w:val="24"/>
          <w:szCs w:val="24"/>
        </w:rPr>
      </w:pPr>
    </w:p>
    <w:p w:rsidR="00DE74AA" w:rsidRPr="00433B90" w:rsidRDefault="00DE74AA" w:rsidP="00DE74AA">
      <w:pPr>
        <w:spacing w:line="480" w:lineRule="auto"/>
        <w:rPr>
          <w:rFonts w:ascii="Times New Roman" w:hAnsi="Times New Roman" w:cs="Times New Roman"/>
          <w:b/>
          <w:sz w:val="24"/>
          <w:szCs w:val="24"/>
        </w:rPr>
      </w:pPr>
      <w:r w:rsidRPr="00433B90">
        <w:rPr>
          <w:rFonts w:ascii="Times New Roman" w:eastAsia="Microsoft YaHei" w:hAnsi="Times New Roman" w:cs="Times New Roman"/>
          <w:b/>
          <w:bCs/>
          <w:color w:val="000000"/>
          <w:kern w:val="24"/>
          <w:sz w:val="24"/>
          <w:szCs w:val="24"/>
        </w:rPr>
        <w:t>Supplemental Table 1</w:t>
      </w:r>
      <w:r w:rsidRPr="00433B90">
        <w:rPr>
          <w:rFonts w:ascii="Times New Roman" w:hAnsi="Times New Roman" w:cs="Times New Roman"/>
          <w:b/>
          <w:sz w:val="24"/>
          <w:szCs w:val="24"/>
        </w:rPr>
        <w:t xml:space="preserve">. </w:t>
      </w:r>
      <w:r w:rsidRPr="009F5715">
        <w:rPr>
          <w:rFonts w:ascii="Times New Roman" w:hAnsi="Times New Roman" w:cs="Times New Roman"/>
          <w:sz w:val="24"/>
          <w:szCs w:val="24"/>
        </w:rPr>
        <w:t>Significantly differentially expressed genes list from the RNA-seq experiment.</w:t>
      </w:r>
    </w:p>
    <w:p w:rsidR="00DE74AA" w:rsidRPr="00433B90" w:rsidRDefault="00DE74AA" w:rsidP="00DE74AA">
      <w:pPr>
        <w:spacing w:line="480" w:lineRule="auto"/>
        <w:rPr>
          <w:rFonts w:ascii="Times New Roman" w:hAnsi="Times New Roman" w:cs="Times New Roman"/>
          <w:b/>
          <w:sz w:val="24"/>
          <w:szCs w:val="24"/>
        </w:rPr>
      </w:pPr>
    </w:p>
    <w:p w:rsidR="00DE74AA" w:rsidRPr="009F5715" w:rsidRDefault="00DE74AA" w:rsidP="00DE74AA">
      <w:pPr>
        <w:spacing w:line="480" w:lineRule="auto"/>
        <w:rPr>
          <w:rFonts w:ascii="Times New Roman" w:hAnsi="Times New Roman" w:cs="Times New Roman"/>
          <w:sz w:val="24"/>
          <w:szCs w:val="24"/>
        </w:rPr>
      </w:pPr>
      <w:r w:rsidRPr="00433B90">
        <w:rPr>
          <w:rFonts w:ascii="Times New Roman" w:eastAsia="Microsoft YaHei" w:hAnsi="Times New Roman" w:cs="Times New Roman"/>
          <w:b/>
          <w:bCs/>
          <w:color w:val="000000"/>
          <w:kern w:val="24"/>
          <w:sz w:val="24"/>
          <w:szCs w:val="24"/>
        </w:rPr>
        <w:t>Supplemental Table 2</w:t>
      </w:r>
      <w:r w:rsidRPr="00433B90">
        <w:rPr>
          <w:rFonts w:ascii="Times New Roman" w:hAnsi="Times New Roman" w:cs="Times New Roman"/>
          <w:b/>
          <w:sz w:val="24"/>
          <w:szCs w:val="24"/>
        </w:rPr>
        <w:t xml:space="preserve">. </w:t>
      </w:r>
      <w:r w:rsidRPr="009F5715">
        <w:rPr>
          <w:rFonts w:ascii="Times New Roman" w:hAnsi="Times New Roman" w:cs="Times New Roman"/>
          <w:sz w:val="24"/>
          <w:szCs w:val="24"/>
        </w:rPr>
        <w:t>All differentially expressed genes list from the RNA-seq experiment.</w:t>
      </w:r>
    </w:p>
    <w:p w:rsidR="00DE74AA" w:rsidRPr="00433B90" w:rsidRDefault="00DE74AA" w:rsidP="00DE74AA">
      <w:pPr>
        <w:spacing w:line="480" w:lineRule="auto"/>
        <w:rPr>
          <w:rFonts w:ascii="Times New Roman" w:hAnsi="Times New Roman" w:cs="Times New Roman"/>
          <w:b/>
          <w:sz w:val="24"/>
          <w:szCs w:val="24"/>
        </w:rPr>
      </w:pPr>
    </w:p>
    <w:p w:rsidR="00DE74AA" w:rsidRDefault="00DE74AA" w:rsidP="00DE74AA">
      <w:pPr>
        <w:spacing w:line="480" w:lineRule="auto"/>
        <w:rPr>
          <w:rFonts w:ascii="Times New Roman" w:hAnsi="Times New Roman" w:cs="Times New Roman"/>
          <w:b/>
          <w:sz w:val="24"/>
          <w:szCs w:val="24"/>
        </w:rPr>
      </w:pPr>
      <w:r w:rsidRPr="00433B90">
        <w:rPr>
          <w:rFonts w:ascii="Times New Roman" w:eastAsia="Microsoft YaHei" w:hAnsi="Times New Roman" w:cs="Times New Roman"/>
          <w:b/>
          <w:bCs/>
          <w:color w:val="000000"/>
          <w:kern w:val="24"/>
          <w:sz w:val="24"/>
          <w:szCs w:val="24"/>
        </w:rPr>
        <w:t>Supplemental Table 3</w:t>
      </w:r>
      <w:r w:rsidRPr="00433B90">
        <w:rPr>
          <w:rFonts w:ascii="Times New Roman" w:hAnsi="Times New Roman" w:cs="Times New Roman"/>
          <w:b/>
          <w:sz w:val="24"/>
          <w:szCs w:val="24"/>
        </w:rPr>
        <w:t>.</w:t>
      </w:r>
      <w:r w:rsidRPr="009F5715">
        <w:rPr>
          <w:rFonts w:ascii="Times New Roman" w:hAnsi="Times New Roman" w:cs="Times New Roman"/>
          <w:sz w:val="24"/>
          <w:szCs w:val="24"/>
        </w:rPr>
        <w:t xml:space="preserve"> Primers used for qPCR.</w:t>
      </w:r>
    </w:p>
    <w:p w:rsidR="00DE74AA" w:rsidRDefault="00DE74AA" w:rsidP="00DE74AA">
      <w:pPr>
        <w:spacing w:line="480" w:lineRule="auto"/>
        <w:rPr>
          <w:rFonts w:ascii="Times New Roman" w:hAnsi="Times New Roman" w:cs="Times New Roman"/>
          <w:b/>
          <w:sz w:val="24"/>
          <w:szCs w:val="24"/>
        </w:rPr>
      </w:pPr>
    </w:p>
    <w:p w:rsidR="00DE74AA" w:rsidRPr="00433B90" w:rsidRDefault="00DE74AA" w:rsidP="00DE74AA">
      <w:pPr>
        <w:spacing w:line="480" w:lineRule="auto"/>
        <w:rPr>
          <w:rFonts w:ascii="Times New Roman" w:hAnsi="Times New Roman" w:cs="Times New Roman"/>
          <w:b/>
          <w:bCs/>
          <w:sz w:val="24"/>
          <w:szCs w:val="24"/>
        </w:rPr>
      </w:pPr>
      <w:r>
        <w:rPr>
          <w:rFonts w:ascii="Times New Roman" w:hAnsi="Times New Roman" w:cs="Times New Roman"/>
          <w:b/>
          <w:bCs/>
          <w:sz w:val="24"/>
          <w:szCs w:val="24"/>
        </w:rPr>
        <w:t>Supplemental Table 4</w:t>
      </w:r>
      <w:r w:rsidRPr="00433B90">
        <w:rPr>
          <w:rFonts w:ascii="Times New Roman" w:hAnsi="Times New Roman" w:cs="Times New Roman"/>
          <w:b/>
          <w:bCs/>
          <w:sz w:val="24"/>
          <w:szCs w:val="24"/>
        </w:rPr>
        <w:t xml:space="preserve">. </w:t>
      </w:r>
      <w:r w:rsidRPr="009F5715">
        <w:rPr>
          <w:rFonts w:ascii="Times New Roman" w:hAnsi="Times New Roman" w:cs="Times New Roman"/>
          <w:bCs/>
          <w:sz w:val="24"/>
          <w:szCs w:val="24"/>
        </w:rPr>
        <w:t>Transcription factor identification of DEGs in “nucleic acid binding transcription factor activity” category.</w:t>
      </w:r>
    </w:p>
    <w:p w:rsidR="00DE74AA" w:rsidRPr="00433B90" w:rsidRDefault="00DE74AA" w:rsidP="00DE74AA">
      <w:pPr>
        <w:spacing w:line="480" w:lineRule="auto"/>
        <w:rPr>
          <w:rFonts w:ascii="Times New Roman" w:hAnsi="Times New Roman" w:cs="Times New Roman"/>
          <w:b/>
          <w:bCs/>
          <w:sz w:val="24"/>
          <w:szCs w:val="24"/>
        </w:rPr>
      </w:pPr>
    </w:p>
    <w:p w:rsidR="00DE74AA" w:rsidRPr="00433B90" w:rsidRDefault="00DE74AA" w:rsidP="00DE74AA">
      <w:pPr>
        <w:spacing w:line="480" w:lineRule="auto"/>
        <w:rPr>
          <w:rFonts w:ascii="Times New Roman" w:hAnsi="Times New Roman" w:cs="Times New Roman"/>
          <w:b/>
          <w:sz w:val="24"/>
          <w:szCs w:val="24"/>
        </w:rPr>
      </w:pPr>
      <w:r>
        <w:rPr>
          <w:rFonts w:ascii="Times New Roman" w:hAnsi="Times New Roman" w:cs="Times New Roman"/>
          <w:b/>
          <w:bCs/>
          <w:sz w:val="24"/>
          <w:szCs w:val="24"/>
        </w:rPr>
        <w:t>Supplemental Table 5</w:t>
      </w:r>
      <w:r w:rsidRPr="00433B90">
        <w:rPr>
          <w:rFonts w:ascii="Times New Roman" w:hAnsi="Times New Roman" w:cs="Times New Roman"/>
          <w:b/>
          <w:bCs/>
          <w:sz w:val="24"/>
          <w:szCs w:val="24"/>
        </w:rPr>
        <w:t>.</w:t>
      </w:r>
      <w:r w:rsidRPr="009F5715">
        <w:rPr>
          <w:rFonts w:ascii="Times New Roman" w:hAnsi="Times New Roman" w:cs="Times New Roman"/>
          <w:bCs/>
          <w:sz w:val="24"/>
          <w:szCs w:val="24"/>
        </w:rPr>
        <w:t xml:space="preserve"> Significantly differentially expressed genes in tryptophan metabolism and plant hormone signal transduction pathways</w:t>
      </w:r>
      <w:r>
        <w:rPr>
          <w:rFonts w:ascii="Times New Roman" w:hAnsi="Times New Roman" w:cs="Times New Roman"/>
          <w:bCs/>
          <w:sz w:val="24"/>
          <w:szCs w:val="24"/>
        </w:rPr>
        <w:t>.</w:t>
      </w:r>
    </w:p>
    <w:p w:rsidR="00875BFC" w:rsidRDefault="00875BFC"/>
    <w:sectPr w:rsidR="00875BFC" w:rsidSect="00306171">
      <w:footerReference w:type="default" r:id="rId5"/>
      <w:pgSz w:w="11906" w:h="16838"/>
      <w:pgMar w:top="1440" w:right="1416" w:bottom="1440" w:left="1276" w:header="851" w:footer="992" w:gutter="0"/>
      <w:lnNumType w:countBy="1"/>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icrosoft YaHei">
    <w:altName w:val="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6607647"/>
      <w:docPartObj>
        <w:docPartGallery w:val="Page Numbers (Bottom of Page)"/>
        <w:docPartUnique/>
      </w:docPartObj>
    </w:sdtPr>
    <w:sdtEndPr/>
    <w:sdtContent>
      <w:p w:rsidR="00C45797" w:rsidRDefault="00DE74AA">
        <w:pPr>
          <w:pStyle w:val="Footer"/>
          <w:jc w:val="center"/>
        </w:pPr>
        <w:r>
          <w:fldChar w:fldCharType="begin"/>
        </w:r>
        <w:r>
          <w:instrText>PAGE   \* MERGEFORMAT</w:instrText>
        </w:r>
        <w:r>
          <w:fldChar w:fldCharType="separate"/>
        </w:r>
        <w:r w:rsidRPr="00DE74AA">
          <w:rPr>
            <w:noProof/>
            <w:lang w:val="zh-CN"/>
          </w:rPr>
          <w:t>2</w:t>
        </w:r>
        <w:r>
          <w:fldChar w:fldCharType="end"/>
        </w:r>
      </w:p>
    </w:sdtContent>
  </w:sdt>
  <w:p w:rsidR="00C45797" w:rsidRDefault="00DE74AA">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4AA"/>
    <w:rsid w:val="00875BFC"/>
    <w:rsid w:val="00DE74AA"/>
    <w:rsid w:val="00E41EBF"/>
    <w:rsid w:val="00E60527"/>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4AA"/>
    <w:pPr>
      <w:widowControl w:val="0"/>
      <w:spacing w:after="0" w:line="240" w:lineRule="auto"/>
      <w:jc w:val="both"/>
    </w:pPr>
    <w:rPr>
      <w:rFonts w:eastAsiaTheme="minorEastAsia"/>
      <w:kern w:val="2"/>
      <w:sz w:val="21"/>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E74AA"/>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DE74AA"/>
    <w:rPr>
      <w:rFonts w:eastAsiaTheme="minorEastAsia"/>
      <w:kern w:val="2"/>
      <w:sz w:val="18"/>
      <w:szCs w:val="18"/>
      <w:lang w:val="en-US" w:eastAsia="zh-CN"/>
    </w:rPr>
  </w:style>
  <w:style w:type="character" w:styleId="LineNumber">
    <w:name w:val="line number"/>
    <w:basedOn w:val="DefaultParagraphFont"/>
    <w:uiPriority w:val="99"/>
    <w:semiHidden/>
    <w:unhideWhenUsed/>
    <w:rsid w:val="00DE74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4AA"/>
    <w:pPr>
      <w:widowControl w:val="0"/>
      <w:spacing w:after="0" w:line="240" w:lineRule="auto"/>
      <w:jc w:val="both"/>
    </w:pPr>
    <w:rPr>
      <w:rFonts w:eastAsiaTheme="minorEastAsia"/>
      <w:kern w:val="2"/>
      <w:sz w:val="21"/>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E74AA"/>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DE74AA"/>
    <w:rPr>
      <w:rFonts w:eastAsiaTheme="minorEastAsia"/>
      <w:kern w:val="2"/>
      <w:sz w:val="18"/>
      <w:szCs w:val="18"/>
      <w:lang w:val="en-US" w:eastAsia="zh-CN"/>
    </w:rPr>
  </w:style>
  <w:style w:type="character" w:styleId="LineNumber">
    <w:name w:val="line number"/>
    <w:basedOn w:val="DefaultParagraphFont"/>
    <w:uiPriority w:val="99"/>
    <w:semiHidden/>
    <w:unhideWhenUsed/>
    <w:rsid w:val="00DE74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GGMARINO</dc:creator>
  <cp:lastModifiedBy>GGMARINO</cp:lastModifiedBy>
  <cp:revision>1</cp:revision>
  <dcterms:created xsi:type="dcterms:W3CDTF">2019-02-13T07:35:00Z</dcterms:created>
  <dcterms:modified xsi:type="dcterms:W3CDTF">2019-02-13T07:35:00Z</dcterms:modified>
</cp:coreProperties>
</file>