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68" w:rsidRDefault="0023741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41851" cy="6009229"/>
            <wp:effectExtent l="0" t="0" r="0" b="0"/>
            <wp:docPr id="1" name="图片 1" descr="E:\博士台式电脑\8blast resistance\0.2 Mol breeding\0Revised\Figure S1 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台式电脑\8blast resistance\0.2 Mol breeding\0Revised\Figure S1 Fig.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06" cy="600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1A" w:rsidRPr="0023741A" w:rsidRDefault="0023741A" w:rsidP="0023741A">
      <w:pPr>
        <w:rPr>
          <w:rFonts w:ascii="Times New Roman" w:hAnsi="Times New Roman" w:cs="Times New Roman"/>
          <w:sz w:val="24"/>
          <w:szCs w:val="24"/>
        </w:rPr>
      </w:pPr>
      <w:r w:rsidRPr="0023741A">
        <w:rPr>
          <w:rFonts w:ascii="Times New Roman" w:hAnsi="Times New Roman" w:cs="Times New Roman"/>
          <w:sz w:val="24"/>
          <w:szCs w:val="24"/>
        </w:rPr>
        <w:t>Fig</w:t>
      </w:r>
      <w:r w:rsidRPr="0023741A">
        <w:rPr>
          <w:rFonts w:ascii="Times New Roman" w:hAnsi="Times New Roman" w:cs="Times New Roman" w:hint="eastAsia"/>
          <w:sz w:val="24"/>
          <w:szCs w:val="24"/>
        </w:rPr>
        <w:t>ure S1</w:t>
      </w:r>
      <w:r w:rsidRPr="0023741A">
        <w:rPr>
          <w:rFonts w:ascii="Times New Roman" w:hAnsi="Times New Roman" w:cs="Times New Roman"/>
          <w:sz w:val="24"/>
          <w:szCs w:val="24"/>
        </w:rPr>
        <w:t xml:space="preserve"> Material distribution, physiological races of </w:t>
      </w:r>
      <w:r w:rsidRPr="0023741A">
        <w:rPr>
          <w:rFonts w:ascii="Times New Roman" w:hAnsi="Times New Roman" w:cs="Times New Roman"/>
          <w:i/>
          <w:sz w:val="24"/>
          <w:szCs w:val="24"/>
        </w:rPr>
        <w:t>Magnaporthe</w:t>
      </w:r>
      <w:r w:rsidRPr="0023741A">
        <w:rPr>
          <w:rFonts w:ascii="Times New Roman" w:hAnsi="Times New Roman" w:cs="Times New Roman"/>
          <w:sz w:val="24"/>
          <w:szCs w:val="24"/>
        </w:rPr>
        <w:t xml:space="preserve"> grisea and phenotypic variation. a The distribution of 355 </w:t>
      </w:r>
      <w:r w:rsidRPr="0023741A">
        <w:rPr>
          <w:rFonts w:ascii="Times New Roman" w:hAnsi="Times New Roman" w:cs="Times New Roman"/>
          <w:i/>
          <w:sz w:val="24"/>
          <w:szCs w:val="24"/>
        </w:rPr>
        <w:t>indica</w:t>
      </w:r>
      <w:r w:rsidRPr="0023741A">
        <w:rPr>
          <w:rFonts w:ascii="Times New Roman" w:hAnsi="Times New Roman" w:cs="Times New Roman"/>
          <w:sz w:val="24"/>
          <w:szCs w:val="24"/>
        </w:rPr>
        <w:t xml:space="preserve"> accessions (black dots) and the origination of 16 blast strains (red dots). b Histogram of blast disease rating by 16 strains.</w:t>
      </w:r>
      <w:r w:rsidRPr="0023741A">
        <w:rPr>
          <w:rFonts w:ascii="Times New Roman" w:hAnsi="Times New Roman" w:cs="Times New Roman" w:hint="eastAsia"/>
          <w:sz w:val="24"/>
          <w:szCs w:val="24"/>
        </w:rPr>
        <w:t xml:space="preserve"> Different colors of the histogram represent disease scals of different strains.</w:t>
      </w:r>
    </w:p>
    <w:p w:rsidR="0023741A" w:rsidRPr="00BC0E51" w:rsidRDefault="0023741A" w:rsidP="0023741A">
      <w:pPr>
        <w:rPr>
          <w:rFonts w:ascii="Times New Roman" w:hAnsi="Times New Roman" w:cs="Times New Roman"/>
          <w:szCs w:val="21"/>
        </w:rPr>
      </w:pPr>
    </w:p>
    <w:p w:rsidR="0023741A" w:rsidRPr="0023741A" w:rsidRDefault="0023741A">
      <w:bookmarkStart w:id="0" w:name="_GoBack"/>
      <w:bookmarkEnd w:id="0"/>
    </w:p>
    <w:sectPr w:rsidR="0023741A" w:rsidRPr="00237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BB" w:rsidRDefault="00026DBB" w:rsidP="0023741A">
      <w:r>
        <w:separator/>
      </w:r>
    </w:p>
  </w:endnote>
  <w:endnote w:type="continuationSeparator" w:id="0">
    <w:p w:rsidR="00026DBB" w:rsidRDefault="00026DBB" w:rsidP="0023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BB" w:rsidRDefault="00026DBB" w:rsidP="0023741A">
      <w:r>
        <w:separator/>
      </w:r>
    </w:p>
  </w:footnote>
  <w:footnote w:type="continuationSeparator" w:id="0">
    <w:p w:rsidR="00026DBB" w:rsidRDefault="00026DBB" w:rsidP="00237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D5"/>
    <w:rsid w:val="00026DBB"/>
    <w:rsid w:val="0023741A"/>
    <w:rsid w:val="00760368"/>
    <w:rsid w:val="00D1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4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4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374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374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4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4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374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374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2019-04-19T07:34:00Z</dcterms:created>
  <dcterms:modified xsi:type="dcterms:W3CDTF">2019-04-19T07:35:00Z</dcterms:modified>
</cp:coreProperties>
</file>