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14E8" w14:textId="77777777" w:rsidR="004D36B5" w:rsidRPr="004D36B5" w:rsidRDefault="004D36B5" w:rsidP="00D35F11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D36B5">
        <w:rPr>
          <w:rFonts w:ascii="Arial" w:hAnsi="Arial" w:cs="Arial"/>
          <w:b/>
          <w:bCs/>
          <w:color w:val="000000" w:themeColor="text1"/>
          <w:sz w:val="22"/>
          <w:szCs w:val="22"/>
        </w:rPr>
        <w:t>Enhancement of mesenchymal stem cells’ chondrogenic potential by type II collagen-based bioscaffolds</w:t>
      </w:r>
    </w:p>
    <w:p w14:paraId="0801FDAA" w14:textId="77777777" w:rsidR="004D36B5" w:rsidRPr="004D36B5" w:rsidRDefault="004D36B5" w:rsidP="00D35F1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36B5">
        <w:rPr>
          <w:rFonts w:ascii="Arial" w:hAnsi="Arial" w:cs="Arial"/>
          <w:sz w:val="22"/>
          <w:szCs w:val="22"/>
        </w:rPr>
        <w:t>Zoi Piperigkou</w:t>
      </w:r>
      <w:r w:rsidRPr="004D36B5">
        <w:rPr>
          <w:rFonts w:ascii="Arial" w:hAnsi="Arial" w:cs="Arial"/>
          <w:sz w:val="22"/>
          <w:szCs w:val="22"/>
          <w:vertAlign w:val="superscript"/>
        </w:rPr>
        <w:t>1,2</w:t>
      </w:r>
      <w:r w:rsidRPr="004D36B5">
        <w:rPr>
          <w:rFonts w:ascii="Arial" w:hAnsi="Arial" w:cs="Arial"/>
          <w:sz w:val="22"/>
          <w:szCs w:val="22"/>
        </w:rPr>
        <w:t>, Dimitra Bainantzou</w:t>
      </w:r>
      <w:r w:rsidRPr="004D36B5">
        <w:rPr>
          <w:rFonts w:ascii="Arial" w:hAnsi="Arial" w:cs="Arial"/>
          <w:sz w:val="22"/>
          <w:szCs w:val="22"/>
          <w:vertAlign w:val="superscript"/>
        </w:rPr>
        <w:t>1</w:t>
      </w:r>
      <w:r w:rsidRPr="004D36B5">
        <w:rPr>
          <w:rFonts w:ascii="Arial" w:hAnsi="Arial" w:cs="Arial"/>
          <w:sz w:val="22"/>
          <w:szCs w:val="22"/>
        </w:rPr>
        <w:t>, Nadia Makri</w:t>
      </w:r>
      <w:r w:rsidRPr="004D36B5">
        <w:rPr>
          <w:rFonts w:ascii="Arial" w:hAnsi="Arial" w:cs="Arial"/>
          <w:sz w:val="22"/>
          <w:szCs w:val="22"/>
          <w:vertAlign w:val="superscript"/>
        </w:rPr>
        <w:t>1</w:t>
      </w:r>
      <w:r w:rsidRPr="004D36B5">
        <w:rPr>
          <w:rFonts w:ascii="Arial" w:hAnsi="Arial" w:cs="Arial"/>
          <w:sz w:val="22"/>
          <w:szCs w:val="22"/>
        </w:rPr>
        <w:t>, Eleni Papachristou</w:t>
      </w:r>
      <w:r w:rsidRPr="004D36B5">
        <w:rPr>
          <w:rFonts w:ascii="Arial" w:hAnsi="Arial" w:cs="Arial"/>
          <w:sz w:val="22"/>
          <w:szCs w:val="22"/>
          <w:vertAlign w:val="superscript"/>
        </w:rPr>
        <w:t>3</w:t>
      </w:r>
      <w:r w:rsidRPr="004D36B5">
        <w:rPr>
          <w:rFonts w:ascii="Arial" w:hAnsi="Arial" w:cs="Arial"/>
          <w:sz w:val="22"/>
          <w:szCs w:val="22"/>
        </w:rPr>
        <w:t>, Aglaia Mantsou</w:t>
      </w:r>
      <w:r w:rsidRPr="004D36B5">
        <w:rPr>
          <w:rFonts w:ascii="Arial" w:hAnsi="Arial" w:cs="Arial"/>
          <w:sz w:val="22"/>
          <w:szCs w:val="22"/>
          <w:vertAlign w:val="superscript"/>
        </w:rPr>
        <w:t>3</w:t>
      </w:r>
      <w:r w:rsidRPr="004D36B5">
        <w:rPr>
          <w:rFonts w:ascii="Arial" w:hAnsi="Arial" w:cs="Arial"/>
          <w:sz w:val="22"/>
          <w:szCs w:val="22"/>
        </w:rPr>
        <w:t>, Theodora Choli-Papadopoulou</w:t>
      </w:r>
      <w:r w:rsidRPr="004D36B5">
        <w:rPr>
          <w:rFonts w:ascii="Arial" w:hAnsi="Arial" w:cs="Arial"/>
          <w:sz w:val="22"/>
          <w:szCs w:val="22"/>
          <w:vertAlign w:val="superscript"/>
        </w:rPr>
        <w:t>3</w:t>
      </w:r>
      <w:r w:rsidRPr="004D36B5">
        <w:rPr>
          <w:rFonts w:ascii="Arial" w:hAnsi="Arial" w:cs="Arial"/>
          <w:sz w:val="22"/>
          <w:szCs w:val="22"/>
        </w:rPr>
        <w:t>, Achilleas D. Theocharis</w:t>
      </w:r>
      <w:r w:rsidRPr="004D36B5">
        <w:rPr>
          <w:rFonts w:ascii="Arial" w:hAnsi="Arial" w:cs="Arial"/>
          <w:sz w:val="22"/>
          <w:szCs w:val="22"/>
          <w:vertAlign w:val="superscript"/>
        </w:rPr>
        <w:t>1,</w:t>
      </w:r>
      <w:r w:rsidRPr="004D36B5">
        <w:rPr>
          <w:rFonts w:ascii="Arial" w:hAnsi="Arial" w:cs="Arial"/>
          <w:sz w:val="22"/>
          <w:szCs w:val="22"/>
          <w:vertAlign w:val="superscript"/>
        </w:rPr>
        <w:sym w:font="Symbol" w:char="F02A"/>
      </w:r>
      <w:r w:rsidRPr="004D36B5">
        <w:rPr>
          <w:rFonts w:ascii="Arial" w:hAnsi="Arial" w:cs="Arial"/>
          <w:sz w:val="22"/>
          <w:szCs w:val="22"/>
        </w:rPr>
        <w:t>, Nikos K. Karamanos</w:t>
      </w:r>
      <w:r w:rsidRPr="004D36B5">
        <w:rPr>
          <w:rFonts w:ascii="Arial" w:hAnsi="Arial" w:cs="Arial"/>
          <w:sz w:val="22"/>
          <w:szCs w:val="22"/>
          <w:vertAlign w:val="superscript"/>
        </w:rPr>
        <w:t>1,2,</w:t>
      </w:r>
      <w:r w:rsidRPr="004D36B5">
        <w:rPr>
          <w:rFonts w:ascii="Arial" w:hAnsi="Arial" w:cs="Arial"/>
          <w:sz w:val="22"/>
          <w:szCs w:val="22"/>
          <w:vertAlign w:val="superscript"/>
        </w:rPr>
        <w:sym w:font="Symbol" w:char="F02A"/>
      </w:r>
    </w:p>
    <w:p w14:paraId="4F6D06A6" w14:textId="77777777" w:rsidR="004D36B5" w:rsidRPr="004D36B5" w:rsidRDefault="004D36B5" w:rsidP="00D35F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A4E85F" w14:textId="77777777" w:rsidR="004D36B5" w:rsidRPr="004D36B5" w:rsidRDefault="004D36B5" w:rsidP="00D35F1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36B5">
        <w:rPr>
          <w:rFonts w:ascii="Arial" w:hAnsi="Arial" w:cs="Arial"/>
          <w:sz w:val="22"/>
          <w:szCs w:val="22"/>
          <w:vertAlign w:val="superscript"/>
        </w:rPr>
        <w:t>1</w:t>
      </w:r>
      <w:r w:rsidRPr="004D36B5">
        <w:rPr>
          <w:rFonts w:ascii="Arial" w:hAnsi="Arial" w:cs="Arial"/>
          <w:sz w:val="22"/>
          <w:szCs w:val="22"/>
        </w:rPr>
        <w:t>Biochemistry, Biochemical Analysis and Matrix Pathobiology Research Group, Laboratory of Biochemistry, Department of Chemistry, University of Patras, Greece.</w:t>
      </w:r>
    </w:p>
    <w:p w14:paraId="657344B9" w14:textId="77777777" w:rsidR="004D36B5" w:rsidRPr="004D36B5" w:rsidRDefault="004D36B5" w:rsidP="00D35F1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36B5">
        <w:rPr>
          <w:rFonts w:ascii="Arial" w:hAnsi="Arial" w:cs="Arial"/>
          <w:sz w:val="22"/>
          <w:szCs w:val="22"/>
          <w:vertAlign w:val="superscript"/>
        </w:rPr>
        <w:t>2</w:t>
      </w:r>
      <w:r w:rsidRPr="004D36B5">
        <w:rPr>
          <w:rFonts w:ascii="Arial" w:hAnsi="Arial" w:cs="Arial"/>
          <w:sz w:val="22"/>
          <w:szCs w:val="22"/>
        </w:rPr>
        <w:t>Foundation for Research and Technology-Hellas (FORTH)/Institute of Chemical Engineering Sciences (ICE-HT), Patras, Greece.</w:t>
      </w:r>
    </w:p>
    <w:p w14:paraId="1220609A" w14:textId="77777777" w:rsidR="004D36B5" w:rsidRPr="004D36B5" w:rsidRDefault="004D36B5" w:rsidP="00D35F1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36B5">
        <w:rPr>
          <w:rFonts w:ascii="Arial" w:hAnsi="Arial" w:cs="Arial"/>
          <w:sz w:val="22"/>
          <w:szCs w:val="22"/>
          <w:vertAlign w:val="superscript"/>
        </w:rPr>
        <w:t>3</w:t>
      </w:r>
      <w:r w:rsidRPr="004D36B5">
        <w:rPr>
          <w:rFonts w:ascii="Arial" w:hAnsi="Arial" w:cs="Arial"/>
          <w:sz w:val="22"/>
          <w:szCs w:val="22"/>
        </w:rPr>
        <w:t>Laboratory of Biochemistry, Department of Chemistry, Aristotle University of Thessaloniki, Greece.</w:t>
      </w:r>
    </w:p>
    <w:p w14:paraId="19C5A4A5" w14:textId="77777777" w:rsidR="004D36B5" w:rsidRDefault="004D36B5" w:rsidP="00D35F11">
      <w:pPr>
        <w:spacing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BC181A7" w14:textId="77777777" w:rsidR="00D35F11" w:rsidRDefault="00D35F11" w:rsidP="00D35F11">
      <w:pPr>
        <w:spacing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75AE1EC" w14:textId="1E93BED9" w:rsidR="004D36B5" w:rsidRPr="004D36B5" w:rsidRDefault="004D36B5" w:rsidP="00D35F11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 w:rsidRPr="004D36B5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Supplementary Figure 1.</w:t>
      </w:r>
    </w:p>
    <w:p w14:paraId="42F560D1" w14:textId="513C69CF" w:rsidR="004D36B5" w:rsidRDefault="004D36B5" w:rsidP="00D35F11">
      <w:pPr>
        <w:spacing w:line="276" w:lineRule="auto"/>
        <w:jc w:val="center"/>
      </w:pPr>
      <w:r>
        <w:rPr>
          <w:noProof/>
        </w:rPr>
        <w:drawing>
          <wp:inline distT="0" distB="0" distL="0" distR="0" wp14:anchorId="15B414FA" wp14:editId="6ECE101E">
            <wp:extent cx="3994585" cy="1677725"/>
            <wp:effectExtent l="0" t="0" r="6350" b="0"/>
            <wp:docPr id="302440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40966" name="Picture 3024409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960" cy="169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1D50F" w14:textId="77777777" w:rsidR="004D36B5" w:rsidRDefault="004D36B5" w:rsidP="00D35F11">
      <w:pPr>
        <w:spacing w:line="276" w:lineRule="auto"/>
        <w:jc w:val="both"/>
        <w:rPr>
          <w:b/>
          <w:bCs/>
        </w:rPr>
      </w:pPr>
    </w:p>
    <w:p w14:paraId="1975BCFD" w14:textId="0C04D71E" w:rsidR="004D36B5" w:rsidRPr="00D35F11" w:rsidRDefault="004D36B5" w:rsidP="00D35F1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5F11">
        <w:rPr>
          <w:rFonts w:ascii="Arial" w:hAnsi="Arial" w:cs="Arial"/>
          <w:b/>
          <w:bCs/>
          <w:sz w:val="22"/>
          <w:szCs w:val="22"/>
        </w:rPr>
        <w:t>Supplementary Figure Legend.</w:t>
      </w:r>
      <w:r w:rsidRPr="00D35F11">
        <w:rPr>
          <w:rFonts w:ascii="Arial" w:hAnsi="Arial" w:cs="Arial"/>
          <w:sz w:val="22"/>
          <w:szCs w:val="22"/>
        </w:rPr>
        <w:t xml:space="preserve"> Scanning electron microscopy (SEM) images of dental pulp-derived mesenchymal stem cells cultured in plastic culture flasks (control) and in flasks coated with type II collagen, where the collagen fibers can be observed.</w:t>
      </w:r>
    </w:p>
    <w:sectPr w:rsidR="004D36B5" w:rsidRPr="00D35F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B5"/>
    <w:rsid w:val="00232E14"/>
    <w:rsid w:val="004D36B5"/>
    <w:rsid w:val="00D3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D9FA91"/>
  <w15:chartTrackingRefBased/>
  <w15:docId w15:val="{E075B1EF-2AA4-1746-8179-EB6048AD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Piperigkou Zoi</dc:creator>
  <cp:keywords/>
  <dc:description/>
  <cp:lastModifiedBy>Piperigkou Zoi</cp:lastModifiedBy>
  <cp:revision>2</cp:revision>
  <dcterms:created xsi:type="dcterms:W3CDTF">2023-04-06T09:13:00Z</dcterms:created>
  <dcterms:modified xsi:type="dcterms:W3CDTF">2023-04-06T09:16:00Z</dcterms:modified>
</cp:coreProperties>
</file>