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67" w:rsidRPr="00FB44A8" w:rsidRDefault="00575767" w:rsidP="00575767">
      <w:pPr>
        <w:spacing w:after="0" w:line="480" w:lineRule="auto"/>
        <w:rPr>
          <w:rFonts w:ascii="Times New Roman" w:hAnsi="Times New Roman" w:cs="Times New Roman"/>
          <w:sz w:val="28"/>
          <w:szCs w:val="28"/>
        </w:rPr>
      </w:pPr>
      <w:r w:rsidRPr="00FB44A8">
        <w:rPr>
          <w:rFonts w:ascii="Times New Roman" w:hAnsi="Times New Roman" w:cs="Times New Roman"/>
          <w:sz w:val="28"/>
          <w:szCs w:val="28"/>
        </w:rPr>
        <w:t>Supplemental Figures:</w:t>
      </w:r>
    </w:p>
    <w:p w:rsidR="00575767" w:rsidRPr="00FB44A8" w:rsidRDefault="00575767" w:rsidP="00575767">
      <w:pPr>
        <w:spacing w:after="0" w:line="480" w:lineRule="auto"/>
        <w:rPr>
          <w:rFonts w:ascii="Times New Roman" w:hAnsi="Times New Roman" w:cs="Times New Roman"/>
          <w:b/>
          <w:bCs/>
          <w:noProof/>
          <w:sz w:val="20"/>
          <w:szCs w:val="20"/>
        </w:rPr>
      </w:pPr>
      <w:r w:rsidRPr="00FB44A8">
        <w:rPr>
          <w:rFonts w:ascii="Times New Roman" w:hAnsi="Times New Roman" w:cs="Times New Roman"/>
          <w:b/>
          <w:bCs/>
          <w:noProof/>
          <w:sz w:val="20"/>
          <w:szCs w:val="20"/>
          <w:lang w:eastAsia="en-IN"/>
        </w:rPr>
        <w:drawing>
          <wp:inline distT="0" distB="0" distL="0" distR="0" wp14:anchorId="552A586E" wp14:editId="548F5CC9">
            <wp:extent cx="5943600" cy="6679565"/>
            <wp:effectExtent l="0" t="0" r="0" b="6985"/>
            <wp:docPr id="1816025604" name="Picture 12" descr="A close-up of a tes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5604" name="Picture 12" descr="A close-up of a test  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679565"/>
                    </a:xfrm>
                    <a:prstGeom prst="rect">
                      <a:avLst/>
                    </a:prstGeom>
                    <a:noFill/>
                    <a:ln>
                      <a:noFill/>
                    </a:ln>
                  </pic:spPr>
                </pic:pic>
              </a:graphicData>
            </a:graphic>
          </wp:inline>
        </w:drawing>
      </w:r>
    </w:p>
    <w:p w:rsidR="00575767" w:rsidRPr="00FB44A8" w:rsidRDefault="00575767" w:rsidP="00575767">
      <w:pPr>
        <w:spacing w:after="0" w:line="480" w:lineRule="auto"/>
        <w:rPr>
          <w:b/>
          <w:bCs/>
          <w:noProof/>
          <w:sz w:val="20"/>
          <w:szCs w:val="20"/>
        </w:rPr>
      </w:pPr>
      <w:r w:rsidRPr="00FB44A8">
        <w:rPr>
          <w:rFonts w:ascii="Times New Roman" w:hAnsi="Times New Roman" w:cs="Times New Roman"/>
          <w:b/>
          <w:bCs/>
          <w:noProof/>
          <w:sz w:val="20"/>
          <w:szCs w:val="20"/>
        </w:rPr>
        <w:t>Supplemental Fig. 1</w:t>
      </w:r>
      <w:r w:rsidRPr="00FB44A8">
        <w:rPr>
          <w:rFonts w:ascii="Times New Roman" w:hAnsi="Times New Roman" w:cs="Times New Roman"/>
          <w:noProof/>
          <w:sz w:val="20"/>
          <w:szCs w:val="20"/>
        </w:rPr>
        <w:t xml:space="preserve"> Protein levels for unphosphorylated stress-activated kinases and transcripiton factors downstream of the MAPK pathways in aortas isolated from </w:t>
      </w:r>
      <w:r w:rsidRPr="00FB44A8">
        <w:rPr>
          <w:rFonts w:ascii="Times New Roman" w:hAnsi="Times New Roman" w:cs="Times New Roman"/>
          <w:sz w:val="20"/>
          <w:szCs w:val="20"/>
        </w:rPr>
        <w:t xml:space="preserve">aged (20- to 23-months-old) </w:t>
      </w:r>
      <w:r w:rsidRPr="00FB44A8">
        <w:rPr>
          <w:rFonts w:ascii="Times New Roman" w:hAnsi="Times New Roman" w:cs="Times New Roman"/>
          <w:noProof/>
          <w:sz w:val="20"/>
          <w:szCs w:val="20"/>
        </w:rPr>
        <w:t xml:space="preserve">and young (3-months-old) rats. Representative Western blots for total p38 (A), ERK (B), JNK (C), MK2 (D), CREB (E), and HSP27 (F), as well as their respective house keeping protein tubulin or GAPDH. Aged rat aortas had lower protein levels of total p38 (G) compared to young rat aortas. However, no differences were observed between young and aged rat aortas for protein levels of total ERK (H), JNK (I), MK2 (J) or CREB (K). However, aged rat aortas had higher protein levels for HSP27 (L). </w:t>
      </w:r>
      <w:r w:rsidRPr="00FB44A8">
        <w:rPr>
          <w:rFonts w:ascii="Times New Roman" w:hAnsi="Times New Roman" w:cs="Times New Roman"/>
          <w:sz w:val="20"/>
          <w:szCs w:val="20"/>
        </w:rPr>
        <w:t xml:space="preserve">Data </w:t>
      </w:r>
      <w:proofErr w:type="gramStart"/>
      <w:r w:rsidRPr="00FB44A8">
        <w:rPr>
          <w:rFonts w:ascii="Times New Roman" w:hAnsi="Times New Roman" w:cs="Times New Roman"/>
          <w:sz w:val="20"/>
          <w:szCs w:val="20"/>
        </w:rPr>
        <w:t>were presented</w:t>
      </w:r>
      <w:proofErr w:type="gramEnd"/>
      <w:r w:rsidRPr="00FB44A8">
        <w:rPr>
          <w:rFonts w:ascii="Times New Roman" w:hAnsi="Times New Roman" w:cs="Times New Roman"/>
          <w:sz w:val="20"/>
          <w:szCs w:val="20"/>
        </w:rPr>
        <w:t xml:space="preserve"> as individual data points each representing an individual animal (F-J). Bars represent mean and error bars represent standard deviation. N = </w:t>
      </w:r>
      <w:proofErr w:type="gramStart"/>
      <w:r w:rsidRPr="00FB44A8">
        <w:rPr>
          <w:rFonts w:ascii="Times New Roman" w:hAnsi="Times New Roman" w:cs="Times New Roman"/>
          <w:sz w:val="20"/>
          <w:szCs w:val="20"/>
        </w:rPr>
        <w:t>8</w:t>
      </w:r>
      <w:proofErr w:type="gramEnd"/>
      <w:r w:rsidRPr="00FB44A8">
        <w:rPr>
          <w:rFonts w:ascii="Times New Roman" w:hAnsi="Times New Roman" w:cs="Times New Roman"/>
          <w:sz w:val="20"/>
          <w:szCs w:val="20"/>
        </w:rPr>
        <w:t xml:space="preserve">. [Statistical analysis: </w:t>
      </w:r>
      <w:r w:rsidRPr="00FB44A8">
        <w:rPr>
          <w:rFonts w:ascii="Times New Roman" w:hAnsi="Times New Roman" w:cs="Times New Roman"/>
          <w:sz w:val="20"/>
          <w:szCs w:val="20"/>
          <w:lang w:val="en-GB"/>
        </w:rPr>
        <w:t>Mann-Whitney test</w:t>
      </w:r>
      <w:r w:rsidRPr="00FB44A8">
        <w:rPr>
          <w:rFonts w:ascii="Times New Roman" w:hAnsi="Times New Roman" w:cs="Times New Roman"/>
          <w:sz w:val="20"/>
          <w:szCs w:val="20"/>
        </w:rPr>
        <w:t xml:space="preserve"> (G-L)]. MAPK = mitogen-activated protein kinase, ERK = Extracellular-signal-regulated kinase, JNK = c-Jun N-terminal kinases, MK-2 = MAPK-activated protein kinase 2, CREB = </w:t>
      </w:r>
      <w:proofErr w:type="spellStart"/>
      <w:r w:rsidRPr="00FB44A8">
        <w:rPr>
          <w:rFonts w:ascii="Times New Roman" w:hAnsi="Times New Roman" w:cs="Times New Roman"/>
          <w:sz w:val="20"/>
          <w:szCs w:val="20"/>
        </w:rPr>
        <w:t>cAMP</w:t>
      </w:r>
      <w:proofErr w:type="spellEnd"/>
      <w:r w:rsidRPr="00FB44A8">
        <w:rPr>
          <w:rFonts w:ascii="Times New Roman" w:hAnsi="Times New Roman" w:cs="Times New Roman"/>
          <w:sz w:val="20"/>
          <w:szCs w:val="20"/>
        </w:rPr>
        <w:t xml:space="preserve"> response element-binding protein, HSP27 = heat shock protein 27</w:t>
      </w:r>
    </w:p>
    <w:p w:rsidR="00575767" w:rsidRPr="00FB44A8" w:rsidRDefault="00575767" w:rsidP="00575767">
      <w:pPr>
        <w:spacing w:after="0" w:line="480" w:lineRule="auto"/>
        <w:rPr>
          <w:rFonts w:ascii="Times New Roman" w:hAnsi="Times New Roman" w:cs="Times New Roman"/>
          <w:sz w:val="20"/>
          <w:szCs w:val="20"/>
        </w:rPr>
      </w:pPr>
    </w:p>
    <w:p w:rsidR="00575767" w:rsidRPr="00FB44A8" w:rsidRDefault="00575767" w:rsidP="00575767">
      <w:pPr>
        <w:spacing w:after="0" w:line="480" w:lineRule="auto"/>
        <w:rPr>
          <w:rFonts w:ascii="Times New Roman" w:hAnsi="Times New Roman" w:cs="Times New Roman"/>
          <w:sz w:val="20"/>
          <w:szCs w:val="20"/>
        </w:rPr>
      </w:pPr>
    </w:p>
    <w:p w:rsidR="00ED1339" w:rsidRDefault="00ED1339">
      <w:bookmarkStart w:id="0" w:name="_GoBack"/>
      <w:bookmarkEnd w:id="0"/>
    </w:p>
    <w:sectPr w:rsidR="00ED13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ABE"/>
    <w:rsid w:val="00402D8D"/>
    <w:rsid w:val="00575767"/>
    <w:rsid w:val="00A7006F"/>
    <w:rsid w:val="00E73ABE"/>
    <w:rsid w:val="00ED13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CB23F-1844-4812-865B-B79CD0DB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Rajeshwari Janakiraman</dc:creator>
  <cp:keywords/>
  <dc:description/>
  <cp:lastModifiedBy>Rajeshwari Janakiraman</cp:lastModifiedBy>
  <cp:revision>2</cp:revision>
  <dcterms:created xsi:type="dcterms:W3CDTF">2026-01-24T12:22:00Z</dcterms:created>
  <dcterms:modified xsi:type="dcterms:W3CDTF">2026-01-24T12:23:00Z</dcterms:modified>
</cp:coreProperties>
</file>