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0A755" w14:textId="7E574BF6" w:rsidR="00923255" w:rsidRDefault="00923255" w:rsidP="00955E12">
      <w:pPr>
        <w:spacing w:line="480" w:lineRule="auto"/>
        <w:jc w:val="center"/>
        <w:rPr>
          <w:rFonts w:ascii="Times New Roman" w:hAnsi="Times New Roman" w:cs="Times New Roman"/>
          <w:b/>
          <w:sz w:val="24"/>
          <w:szCs w:val="24"/>
        </w:rPr>
      </w:pPr>
      <w:r w:rsidRPr="00955E12">
        <w:rPr>
          <w:rFonts w:ascii="Times New Roman" w:hAnsi="Times New Roman" w:cs="Times New Roman"/>
          <w:b/>
          <w:sz w:val="24"/>
          <w:szCs w:val="24"/>
        </w:rPr>
        <w:t xml:space="preserve">Supplementary </w:t>
      </w:r>
      <w:r w:rsidR="00A54D58">
        <w:rPr>
          <w:rFonts w:ascii="Times New Roman" w:hAnsi="Times New Roman" w:cs="Times New Roman"/>
          <w:b/>
          <w:sz w:val="24"/>
          <w:szCs w:val="24"/>
        </w:rPr>
        <w:t>Information</w:t>
      </w:r>
    </w:p>
    <w:p w14:paraId="3B04DD22" w14:textId="77777777" w:rsidR="00A54D58" w:rsidRDefault="00A54D58" w:rsidP="00955E12">
      <w:pPr>
        <w:spacing w:line="480" w:lineRule="auto"/>
        <w:jc w:val="center"/>
        <w:rPr>
          <w:rFonts w:ascii="Times New Roman" w:hAnsi="Times New Roman" w:cs="Times New Roman"/>
          <w:b/>
          <w:sz w:val="24"/>
          <w:szCs w:val="24"/>
        </w:rPr>
      </w:pPr>
    </w:p>
    <w:p w14:paraId="37874F9B" w14:textId="77777777" w:rsidR="00A54D58" w:rsidRPr="00A54D58" w:rsidRDefault="00A54D58" w:rsidP="007A1FB9">
      <w:pPr>
        <w:spacing w:line="480" w:lineRule="auto"/>
        <w:rPr>
          <w:rFonts w:ascii="Times New Roman" w:hAnsi="Times New Roman" w:cs="Times New Roman"/>
          <w:b/>
          <w:sz w:val="24"/>
          <w:szCs w:val="24"/>
        </w:rPr>
      </w:pPr>
      <w:r w:rsidRPr="00A54D58">
        <w:rPr>
          <w:rFonts w:ascii="Times New Roman" w:hAnsi="Times New Roman" w:cs="Times New Roman"/>
          <w:b/>
          <w:sz w:val="24"/>
          <w:szCs w:val="24"/>
        </w:rPr>
        <w:t>Contents</w:t>
      </w:r>
    </w:p>
    <w:p w14:paraId="5D05B158" w14:textId="29543330" w:rsidR="00A54D58" w:rsidRPr="00A54D58" w:rsidRDefault="00A54D58" w:rsidP="007A1FB9">
      <w:pPr>
        <w:spacing w:line="480" w:lineRule="auto"/>
        <w:rPr>
          <w:rFonts w:ascii="Times New Roman" w:hAnsi="Times New Roman" w:cs="Times New Roman"/>
          <w:b/>
          <w:sz w:val="24"/>
          <w:szCs w:val="24"/>
        </w:rPr>
      </w:pPr>
      <w:r w:rsidRPr="00A54D58">
        <w:rPr>
          <w:rFonts w:ascii="Times New Roman" w:hAnsi="Times New Roman" w:cs="Times New Roman"/>
          <w:b/>
          <w:sz w:val="24"/>
          <w:szCs w:val="24"/>
        </w:rPr>
        <w:t>Supplementary Figure S1. Effect of cisplatin on HEK-293 cell viability</w:t>
      </w:r>
    </w:p>
    <w:p w14:paraId="0605DC1D" w14:textId="77777777" w:rsidR="007A1FB9" w:rsidRDefault="00A54D58" w:rsidP="007A1FB9">
      <w:pPr>
        <w:spacing w:line="480" w:lineRule="auto"/>
        <w:rPr>
          <w:rFonts w:ascii="Times New Roman" w:hAnsi="Times New Roman" w:cs="Times New Roman"/>
          <w:b/>
          <w:sz w:val="24"/>
          <w:szCs w:val="24"/>
        </w:rPr>
      </w:pPr>
      <w:r w:rsidRPr="00A54D58">
        <w:rPr>
          <w:rFonts w:ascii="Times New Roman" w:hAnsi="Times New Roman" w:cs="Times New Roman"/>
          <w:b/>
          <w:sz w:val="24"/>
          <w:szCs w:val="24"/>
        </w:rPr>
        <w:t>Supplementary Table S1. Combination index values following combinatorial treatment for 24 hours</w:t>
      </w:r>
    </w:p>
    <w:p w14:paraId="1CB49987" w14:textId="6A3ECB30" w:rsidR="00A54D58" w:rsidRDefault="00A54D58" w:rsidP="007A1FB9">
      <w:pPr>
        <w:spacing w:line="480" w:lineRule="auto"/>
        <w:rPr>
          <w:rFonts w:ascii="Times New Roman" w:hAnsi="Times New Roman" w:cs="Times New Roman"/>
          <w:b/>
          <w:sz w:val="24"/>
          <w:szCs w:val="24"/>
        </w:rPr>
      </w:pPr>
      <w:r w:rsidRPr="00A54D58">
        <w:rPr>
          <w:rFonts w:ascii="Times New Roman" w:hAnsi="Times New Roman" w:cs="Times New Roman"/>
          <w:b/>
          <w:sz w:val="24"/>
          <w:szCs w:val="24"/>
        </w:rPr>
        <w:t>Supplementary Table S2. Combination index values following combinatorial treatment for 48 hours</w:t>
      </w:r>
    </w:p>
    <w:p w14:paraId="1965980B" w14:textId="77777777" w:rsidR="000D3177" w:rsidRDefault="000D3177" w:rsidP="007A1FB9">
      <w:pPr>
        <w:spacing w:line="480" w:lineRule="auto"/>
        <w:rPr>
          <w:rFonts w:ascii="Times New Roman" w:hAnsi="Times New Roman" w:cs="Times New Roman"/>
          <w:b/>
          <w:sz w:val="24"/>
          <w:szCs w:val="24"/>
        </w:rPr>
      </w:pPr>
    </w:p>
    <w:p w14:paraId="6CC0C705" w14:textId="77777777" w:rsidR="000D3177" w:rsidRDefault="000D3177" w:rsidP="007A1FB9">
      <w:pPr>
        <w:spacing w:line="480" w:lineRule="auto"/>
        <w:rPr>
          <w:rFonts w:ascii="Times New Roman" w:hAnsi="Times New Roman" w:cs="Times New Roman"/>
          <w:b/>
          <w:sz w:val="24"/>
          <w:szCs w:val="24"/>
        </w:rPr>
      </w:pPr>
    </w:p>
    <w:p w14:paraId="2735A330" w14:textId="77777777" w:rsidR="000D3177" w:rsidRDefault="000D3177" w:rsidP="007A1FB9">
      <w:pPr>
        <w:spacing w:line="480" w:lineRule="auto"/>
        <w:rPr>
          <w:rFonts w:ascii="Times New Roman" w:hAnsi="Times New Roman" w:cs="Times New Roman"/>
          <w:b/>
          <w:sz w:val="24"/>
          <w:szCs w:val="24"/>
        </w:rPr>
      </w:pPr>
    </w:p>
    <w:p w14:paraId="6861A763" w14:textId="77777777" w:rsidR="000D3177" w:rsidRDefault="000D3177" w:rsidP="007A1FB9">
      <w:pPr>
        <w:spacing w:line="480" w:lineRule="auto"/>
        <w:rPr>
          <w:rFonts w:ascii="Times New Roman" w:hAnsi="Times New Roman" w:cs="Times New Roman"/>
          <w:b/>
          <w:sz w:val="24"/>
          <w:szCs w:val="24"/>
        </w:rPr>
      </w:pPr>
    </w:p>
    <w:p w14:paraId="3B1F097A" w14:textId="77777777" w:rsidR="000D3177" w:rsidRDefault="000D3177" w:rsidP="007A1FB9">
      <w:pPr>
        <w:spacing w:line="480" w:lineRule="auto"/>
        <w:rPr>
          <w:rFonts w:ascii="Times New Roman" w:hAnsi="Times New Roman" w:cs="Times New Roman"/>
          <w:b/>
          <w:sz w:val="24"/>
          <w:szCs w:val="24"/>
        </w:rPr>
      </w:pPr>
    </w:p>
    <w:p w14:paraId="1E3B1B0C" w14:textId="77777777" w:rsidR="000D3177" w:rsidRDefault="000D3177" w:rsidP="007A1FB9">
      <w:pPr>
        <w:spacing w:line="480" w:lineRule="auto"/>
        <w:rPr>
          <w:rFonts w:ascii="Times New Roman" w:hAnsi="Times New Roman" w:cs="Times New Roman"/>
          <w:b/>
          <w:sz w:val="24"/>
          <w:szCs w:val="24"/>
        </w:rPr>
      </w:pPr>
    </w:p>
    <w:p w14:paraId="1B7F8F75" w14:textId="77777777" w:rsidR="000D3177" w:rsidRDefault="000D3177" w:rsidP="007A1FB9">
      <w:pPr>
        <w:spacing w:line="480" w:lineRule="auto"/>
        <w:rPr>
          <w:rFonts w:ascii="Times New Roman" w:hAnsi="Times New Roman" w:cs="Times New Roman"/>
          <w:b/>
          <w:sz w:val="24"/>
          <w:szCs w:val="24"/>
        </w:rPr>
      </w:pPr>
    </w:p>
    <w:p w14:paraId="6AC91564" w14:textId="77777777" w:rsidR="000D3177" w:rsidRDefault="000D3177" w:rsidP="007A1FB9">
      <w:pPr>
        <w:spacing w:line="480" w:lineRule="auto"/>
        <w:rPr>
          <w:rFonts w:ascii="Times New Roman" w:hAnsi="Times New Roman" w:cs="Times New Roman"/>
          <w:b/>
          <w:sz w:val="24"/>
          <w:szCs w:val="24"/>
        </w:rPr>
      </w:pPr>
    </w:p>
    <w:p w14:paraId="109538EC" w14:textId="77777777" w:rsidR="000D3177" w:rsidRDefault="000D3177" w:rsidP="007A1FB9">
      <w:pPr>
        <w:spacing w:line="480" w:lineRule="auto"/>
        <w:rPr>
          <w:rFonts w:ascii="Times New Roman" w:hAnsi="Times New Roman" w:cs="Times New Roman"/>
          <w:b/>
          <w:sz w:val="24"/>
          <w:szCs w:val="24"/>
        </w:rPr>
      </w:pPr>
    </w:p>
    <w:p w14:paraId="153EB20B" w14:textId="77777777" w:rsidR="000D3177" w:rsidRPr="00A54D58" w:rsidRDefault="000D3177" w:rsidP="007A1FB9">
      <w:pPr>
        <w:spacing w:line="480" w:lineRule="auto"/>
        <w:rPr>
          <w:rFonts w:ascii="Times New Roman" w:hAnsi="Times New Roman" w:cs="Times New Roman"/>
          <w:b/>
          <w:sz w:val="24"/>
          <w:szCs w:val="24"/>
        </w:rPr>
      </w:pPr>
    </w:p>
    <w:p w14:paraId="68241F24" w14:textId="2A263B99" w:rsidR="00A54D58" w:rsidRDefault="00A54D58" w:rsidP="00A54D58">
      <w:pPr>
        <w:spacing w:line="480" w:lineRule="auto"/>
        <w:jc w:val="center"/>
        <w:rPr>
          <w:rFonts w:ascii="Times New Roman" w:hAnsi="Times New Roman" w:cs="Times New Roman"/>
          <w:b/>
          <w:sz w:val="24"/>
          <w:szCs w:val="24"/>
        </w:rPr>
      </w:pPr>
    </w:p>
    <w:p w14:paraId="66261A26" w14:textId="21410772" w:rsidR="007A1FB9" w:rsidRPr="000D3177" w:rsidRDefault="007A1FB9" w:rsidP="007A1FB9">
      <w:pPr>
        <w:spacing w:line="480" w:lineRule="auto"/>
        <w:rPr>
          <w:rFonts w:ascii="Times New Roman" w:hAnsi="Times New Roman" w:cs="Times New Roman"/>
          <w:b/>
          <w:sz w:val="28"/>
          <w:szCs w:val="28"/>
        </w:rPr>
      </w:pPr>
      <w:r w:rsidRPr="000D3177">
        <w:rPr>
          <w:rFonts w:ascii="Times New Roman" w:hAnsi="Times New Roman" w:cs="Times New Roman"/>
          <w:b/>
          <w:sz w:val="28"/>
          <w:szCs w:val="28"/>
        </w:rPr>
        <w:lastRenderedPageBreak/>
        <w:t>Supplementary Figure</w:t>
      </w:r>
    </w:p>
    <w:p w14:paraId="6F04B910" w14:textId="2A59C14E" w:rsidR="007A1FB9" w:rsidRPr="00955E12" w:rsidRDefault="007A1FB9" w:rsidP="007A1FB9">
      <w:pPr>
        <w:spacing w:line="480" w:lineRule="auto"/>
        <w:rPr>
          <w:rFonts w:ascii="Times New Roman" w:hAnsi="Times New Roman" w:cs="Times New Roman"/>
          <w:b/>
          <w:sz w:val="24"/>
          <w:szCs w:val="24"/>
        </w:rPr>
      </w:pPr>
      <w:r>
        <w:rPr>
          <w:rFonts w:ascii="Times New Roman" w:hAnsi="Times New Roman" w:cs="Times New Roman"/>
          <w:b/>
          <w:sz w:val="24"/>
          <w:szCs w:val="24"/>
        </w:rPr>
        <w:t>Supplementary Figure S1</w:t>
      </w:r>
    </w:p>
    <w:p w14:paraId="4D4B33DF" w14:textId="77777777" w:rsidR="00923255" w:rsidRPr="00955E12" w:rsidRDefault="00923255" w:rsidP="00955E12">
      <w:pPr>
        <w:spacing w:line="480" w:lineRule="auto"/>
        <w:jc w:val="both"/>
        <w:rPr>
          <w:rFonts w:ascii="Times New Roman" w:hAnsi="Times New Roman" w:cs="Times New Roman"/>
          <w:b/>
          <w:sz w:val="24"/>
          <w:szCs w:val="24"/>
        </w:rPr>
      </w:pPr>
      <w:r w:rsidRPr="00955E12">
        <w:rPr>
          <w:rFonts w:ascii="Times New Roman" w:hAnsi="Times New Roman" w:cs="Times New Roman"/>
          <w:b/>
          <w:noProof/>
          <w:sz w:val="24"/>
          <w:szCs w:val="24"/>
        </w:rPr>
        <w:drawing>
          <wp:inline distT="0" distB="0" distL="0" distR="0" wp14:anchorId="7A3EC2A0" wp14:editId="54BD809D">
            <wp:extent cx="5537910" cy="269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55120" cy="2698911"/>
                    </a:xfrm>
                    <a:prstGeom prst="rect">
                      <a:avLst/>
                    </a:prstGeom>
                    <a:noFill/>
                  </pic:spPr>
                </pic:pic>
              </a:graphicData>
            </a:graphic>
          </wp:inline>
        </w:drawing>
      </w:r>
    </w:p>
    <w:p w14:paraId="5911E15B" w14:textId="5E7AB327" w:rsidR="00923255" w:rsidRDefault="00923255" w:rsidP="00955E12">
      <w:pPr>
        <w:spacing w:line="480" w:lineRule="auto"/>
        <w:jc w:val="both"/>
        <w:rPr>
          <w:rFonts w:ascii="Times New Roman" w:hAnsi="Times New Roman" w:cs="Times New Roman"/>
          <w:sz w:val="24"/>
          <w:szCs w:val="24"/>
        </w:rPr>
      </w:pPr>
      <w:r w:rsidRPr="00955E12">
        <w:rPr>
          <w:rFonts w:ascii="Times New Roman" w:hAnsi="Times New Roman" w:cs="Times New Roman"/>
          <w:b/>
          <w:sz w:val="24"/>
          <w:szCs w:val="24"/>
        </w:rPr>
        <w:t xml:space="preserve">Figure </w:t>
      </w:r>
      <w:r w:rsidR="00A81488">
        <w:rPr>
          <w:rFonts w:ascii="Times New Roman" w:hAnsi="Times New Roman" w:cs="Times New Roman"/>
          <w:b/>
          <w:sz w:val="24"/>
          <w:szCs w:val="24"/>
        </w:rPr>
        <w:t>S</w:t>
      </w:r>
      <w:r w:rsidRPr="00955E12">
        <w:rPr>
          <w:rFonts w:ascii="Times New Roman" w:hAnsi="Times New Roman" w:cs="Times New Roman"/>
          <w:b/>
          <w:sz w:val="24"/>
          <w:szCs w:val="24"/>
        </w:rPr>
        <w:t>1. Effect of cisplatin on HEK-293 cell viability at 24 (</w:t>
      </w:r>
      <w:r w:rsidR="00A62A69" w:rsidRPr="00955E12">
        <w:rPr>
          <w:rFonts w:ascii="Times New Roman" w:hAnsi="Times New Roman" w:cs="Times New Roman"/>
          <w:b/>
          <w:sz w:val="24"/>
          <w:szCs w:val="24"/>
        </w:rPr>
        <w:t>A</w:t>
      </w:r>
      <w:r w:rsidRPr="00955E12">
        <w:rPr>
          <w:rFonts w:ascii="Times New Roman" w:hAnsi="Times New Roman" w:cs="Times New Roman"/>
          <w:b/>
          <w:sz w:val="24"/>
          <w:szCs w:val="24"/>
        </w:rPr>
        <w:t>) and 48 (</w:t>
      </w:r>
      <w:r w:rsidR="00A62A69" w:rsidRPr="00955E12">
        <w:rPr>
          <w:rFonts w:ascii="Times New Roman" w:hAnsi="Times New Roman" w:cs="Times New Roman"/>
          <w:b/>
          <w:sz w:val="24"/>
          <w:szCs w:val="24"/>
        </w:rPr>
        <w:t>B</w:t>
      </w:r>
      <w:r w:rsidRPr="00955E12">
        <w:rPr>
          <w:rFonts w:ascii="Times New Roman" w:hAnsi="Times New Roman" w:cs="Times New Roman"/>
          <w:b/>
          <w:sz w:val="24"/>
          <w:szCs w:val="24"/>
        </w:rPr>
        <w:t>) hours of treatment.</w:t>
      </w:r>
      <w:r w:rsidRPr="00955E12">
        <w:rPr>
          <w:rFonts w:ascii="Times New Roman" w:hAnsi="Times New Roman" w:cs="Times New Roman"/>
          <w:sz w:val="24"/>
          <w:szCs w:val="24"/>
        </w:rPr>
        <w:t xml:space="preserve"> Data are presented as mean ± standard error of the mean (SEM) from three independent experiments performed in duplicate. Data were expressed as the standard error of the mean (SEM) from three independent experiments conducted in duplicates. *p ˂ 0.01 and ***p ≤ 0.0001, ****p &lt; 0.0001 indicate significant differences from </w:t>
      </w:r>
      <w:r w:rsidR="000D3177" w:rsidRPr="00955E12">
        <w:rPr>
          <w:rFonts w:ascii="Times New Roman" w:hAnsi="Times New Roman" w:cs="Times New Roman"/>
          <w:sz w:val="24"/>
          <w:szCs w:val="24"/>
        </w:rPr>
        <w:t>untreated</w:t>
      </w:r>
      <w:r w:rsidRPr="00955E12">
        <w:rPr>
          <w:rFonts w:ascii="Times New Roman" w:hAnsi="Times New Roman" w:cs="Times New Roman"/>
          <w:sz w:val="24"/>
          <w:szCs w:val="24"/>
        </w:rPr>
        <w:t xml:space="preserve"> control. </w:t>
      </w:r>
      <w:proofErr w:type="gramStart"/>
      <w:r w:rsidRPr="00955E12">
        <w:rPr>
          <w:rFonts w:ascii="Times New Roman" w:hAnsi="Times New Roman" w:cs="Times New Roman"/>
          <w:sz w:val="24"/>
          <w:szCs w:val="24"/>
        </w:rPr>
        <w:t>#p &lt;</w:t>
      </w:r>
      <w:proofErr w:type="gramEnd"/>
      <w:r w:rsidRPr="00955E12">
        <w:rPr>
          <w:rFonts w:ascii="Times New Roman" w:hAnsi="Times New Roman" w:cs="Times New Roman"/>
          <w:sz w:val="24"/>
          <w:szCs w:val="24"/>
        </w:rPr>
        <w:t xml:space="preserve"> 0.01, ##p ≤ 0.001, ###p ≤ 0.001, and ####p &lt; 0.0001 denote significant differences relative to cisplatin treated cells.</w:t>
      </w:r>
    </w:p>
    <w:p w14:paraId="7F42C40E" w14:textId="77777777" w:rsidR="000D3177" w:rsidRDefault="000D3177" w:rsidP="00955E12">
      <w:pPr>
        <w:spacing w:line="480" w:lineRule="auto"/>
        <w:jc w:val="both"/>
        <w:rPr>
          <w:rFonts w:ascii="Times New Roman" w:hAnsi="Times New Roman" w:cs="Times New Roman"/>
          <w:sz w:val="24"/>
          <w:szCs w:val="24"/>
        </w:rPr>
      </w:pPr>
    </w:p>
    <w:p w14:paraId="3A4B8815" w14:textId="77777777" w:rsidR="000D3177" w:rsidRDefault="000D3177" w:rsidP="00955E12">
      <w:pPr>
        <w:spacing w:line="480" w:lineRule="auto"/>
        <w:jc w:val="both"/>
        <w:rPr>
          <w:rFonts w:ascii="Times New Roman" w:hAnsi="Times New Roman" w:cs="Times New Roman"/>
          <w:sz w:val="24"/>
          <w:szCs w:val="24"/>
        </w:rPr>
      </w:pPr>
    </w:p>
    <w:p w14:paraId="51BA6A0A" w14:textId="77777777" w:rsidR="000D3177" w:rsidRDefault="000D3177" w:rsidP="00955E12">
      <w:pPr>
        <w:spacing w:line="480" w:lineRule="auto"/>
        <w:jc w:val="both"/>
        <w:rPr>
          <w:rFonts w:ascii="Times New Roman" w:hAnsi="Times New Roman" w:cs="Times New Roman"/>
          <w:sz w:val="24"/>
          <w:szCs w:val="24"/>
        </w:rPr>
      </w:pPr>
    </w:p>
    <w:p w14:paraId="7327773F" w14:textId="77777777" w:rsidR="000D3177" w:rsidRDefault="000D3177" w:rsidP="00955E12">
      <w:pPr>
        <w:spacing w:line="480" w:lineRule="auto"/>
        <w:jc w:val="both"/>
        <w:rPr>
          <w:rFonts w:ascii="Times New Roman" w:hAnsi="Times New Roman" w:cs="Times New Roman"/>
          <w:sz w:val="24"/>
          <w:szCs w:val="24"/>
        </w:rPr>
      </w:pPr>
    </w:p>
    <w:p w14:paraId="1A2E5EA0" w14:textId="77777777" w:rsidR="000D3177" w:rsidRPr="00955E12" w:rsidRDefault="000D3177" w:rsidP="00955E12">
      <w:pPr>
        <w:spacing w:line="480" w:lineRule="auto"/>
        <w:jc w:val="both"/>
        <w:rPr>
          <w:rFonts w:ascii="Times New Roman" w:hAnsi="Times New Roman" w:cs="Times New Roman"/>
          <w:sz w:val="24"/>
          <w:szCs w:val="24"/>
        </w:rPr>
      </w:pPr>
    </w:p>
    <w:p w14:paraId="1DFF36C1" w14:textId="096B04C7" w:rsidR="00923255" w:rsidRPr="000D3177" w:rsidRDefault="007A1FB9" w:rsidP="00955E12">
      <w:pPr>
        <w:spacing w:line="480" w:lineRule="auto"/>
        <w:jc w:val="both"/>
        <w:rPr>
          <w:rFonts w:ascii="Times New Roman" w:hAnsi="Times New Roman" w:cs="Times New Roman"/>
          <w:b/>
          <w:sz w:val="28"/>
          <w:szCs w:val="28"/>
        </w:rPr>
      </w:pPr>
      <w:r w:rsidRPr="000D3177">
        <w:rPr>
          <w:rFonts w:ascii="Times New Roman" w:hAnsi="Times New Roman" w:cs="Times New Roman"/>
          <w:b/>
          <w:sz w:val="28"/>
          <w:szCs w:val="28"/>
        </w:rPr>
        <w:lastRenderedPageBreak/>
        <w:t>Supplementary Tables</w:t>
      </w:r>
    </w:p>
    <w:p w14:paraId="62E443A8" w14:textId="1A7D7C5B" w:rsidR="004C4FD1" w:rsidRPr="007A1FB9" w:rsidRDefault="007A1FB9" w:rsidP="00955E12">
      <w:pPr>
        <w:spacing w:line="480" w:lineRule="auto"/>
        <w:jc w:val="both"/>
        <w:rPr>
          <w:rFonts w:ascii="Times New Roman" w:hAnsi="Times New Roman" w:cs="Times New Roman"/>
          <w:bCs/>
          <w:sz w:val="24"/>
          <w:szCs w:val="24"/>
        </w:rPr>
      </w:pPr>
      <w:r w:rsidRPr="007A1FB9">
        <w:rPr>
          <w:rFonts w:ascii="Times New Roman" w:hAnsi="Times New Roman" w:cs="Times New Roman"/>
          <w:bCs/>
          <w:sz w:val="24"/>
          <w:szCs w:val="24"/>
        </w:rPr>
        <w:t xml:space="preserve">Supplementary Table S1: </w:t>
      </w:r>
      <w:r w:rsidR="004C4FD1" w:rsidRPr="007A1FB9">
        <w:rPr>
          <w:rFonts w:ascii="Times New Roman" w:hAnsi="Times New Roman" w:cs="Times New Roman"/>
          <w:bCs/>
          <w:sz w:val="24"/>
          <w:szCs w:val="24"/>
        </w:rPr>
        <w:t>Combination index</w:t>
      </w:r>
      <w:r w:rsidRPr="007A1FB9">
        <w:rPr>
          <w:rFonts w:ascii="Times New Roman" w:hAnsi="Times New Roman" w:cs="Times New Roman"/>
          <w:bCs/>
          <w:sz w:val="24"/>
          <w:szCs w:val="24"/>
        </w:rPr>
        <w:t xml:space="preserve"> values following combinatorial treatment of HEK-293 cells for 24 hours</w:t>
      </w:r>
    </w:p>
    <w:tbl>
      <w:tblPr>
        <w:tblStyle w:val="TableGrid"/>
        <w:tblW w:w="9634" w:type="dxa"/>
        <w:tblLook w:val="04A0" w:firstRow="1" w:lastRow="0" w:firstColumn="1" w:lastColumn="0" w:noHBand="0" w:noVBand="1"/>
      </w:tblPr>
      <w:tblGrid>
        <w:gridCol w:w="1870"/>
        <w:gridCol w:w="2236"/>
        <w:gridCol w:w="2410"/>
        <w:gridCol w:w="3118"/>
      </w:tblGrid>
      <w:tr w:rsidR="00AD5619" w:rsidRPr="00955E12" w14:paraId="20236A70" w14:textId="77777777" w:rsidTr="007A1FB9">
        <w:trPr>
          <w:trHeight w:val="562"/>
        </w:trPr>
        <w:tc>
          <w:tcPr>
            <w:tcW w:w="9634" w:type="dxa"/>
            <w:gridSpan w:val="4"/>
          </w:tcPr>
          <w:p w14:paraId="0B2B8895" w14:textId="69A30621" w:rsidR="00AD5619" w:rsidRPr="00955E12" w:rsidRDefault="00AD5619" w:rsidP="007A1FB9">
            <w:pPr>
              <w:spacing w:line="480" w:lineRule="auto"/>
              <w:rPr>
                <w:rFonts w:ascii="Times New Roman" w:hAnsi="Times New Roman" w:cs="Times New Roman"/>
                <w:b/>
                <w:sz w:val="24"/>
                <w:szCs w:val="24"/>
              </w:rPr>
            </w:pPr>
            <w:r w:rsidRPr="00955E12">
              <w:rPr>
                <w:rFonts w:ascii="Times New Roman" w:hAnsi="Times New Roman" w:cs="Times New Roman"/>
                <w:b/>
                <w:sz w:val="24"/>
                <w:szCs w:val="24"/>
              </w:rPr>
              <w:t>HEK-293 treatment at 24 hours</w:t>
            </w:r>
          </w:p>
        </w:tc>
      </w:tr>
      <w:tr w:rsidR="00685232" w:rsidRPr="00955E12" w14:paraId="56EA12F5" w14:textId="77777777" w:rsidTr="007A1FB9">
        <w:trPr>
          <w:trHeight w:val="562"/>
        </w:trPr>
        <w:tc>
          <w:tcPr>
            <w:tcW w:w="1870" w:type="dxa"/>
          </w:tcPr>
          <w:p w14:paraId="09B707E8" w14:textId="77777777" w:rsidR="00685232" w:rsidRPr="00955E12" w:rsidRDefault="00685232" w:rsidP="00955E12">
            <w:pPr>
              <w:spacing w:line="480" w:lineRule="auto"/>
              <w:jc w:val="center"/>
              <w:rPr>
                <w:rFonts w:ascii="Times New Roman" w:hAnsi="Times New Roman" w:cs="Times New Roman"/>
                <w:b/>
                <w:sz w:val="24"/>
                <w:szCs w:val="24"/>
              </w:rPr>
            </w:pPr>
            <w:r w:rsidRPr="00955E12">
              <w:rPr>
                <w:rFonts w:ascii="Times New Roman" w:hAnsi="Times New Roman" w:cs="Times New Roman"/>
                <w:b/>
                <w:sz w:val="24"/>
                <w:szCs w:val="24"/>
              </w:rPr>
              <w:t>MBAE (</w:t>
            </w:r>
            <w:proofErr w:type="gramStart"/>
            <w:r w:rsidRPr="00955E12">
              <w:rPr>
                <w:rFonts w:ascii="Times New Roman" w:hAnsi="Times New Roman" w:cs="Times New Roman"/>
                <w:b/>
                <w:sz w:val="24"/>
                <w:szCs w:val="24"/>
              </w:rPr>
              <w:t>µg</w:t>
            </w:r>
            <w:proofErr w:type="gramEnd"/>
            <w:r w:rsidRPr="00955E12">
              <w:rPr>
                <w:rFonts w:ascii="Times New Roman" w:hAnsi="Times New Roman" w:cs="Times New Roman"/>
                <w:b/>
                <w:sz w:val="24"/>
                <w:szCs w:val="24"/>
              </w:rPr>
              <w:t>/ml)</w:t>
            </w:r>
          </w:p>
        </w:tc>
        <w:tc>
          <w:tcPr>
            <w:tcW w:w="2236" w:type="dxa"/>
          </w:tcPr>
          <w:p w14:paraId="4DB7121E" w14:textId="77777777" w:rsidR="00685232" w:rsidRPr="00955E12" w:rsidRDefault="00685232" w:rsidP="00955E12">
            <w:pPr>
              <w:spacing w:line="480" w:lineRule="auto"/>
              <w:jc w:val="center"/>
              <w:rPr>
                <w:rFonts w:ascii="Times New Roman" w:hAnsi="Times New Roman" w:cs="Times New Roman"/>
                <w:b/>
                <w:sz w:val="24"/>
                <w:szCs w:val="24"/>
              </w:rPr>
            </w:pPr>
            <w:r w:rsidRPr="00955E12">
              <w:rPr>
                <w:rFonts w:ascii="Times New Roman" w:hAnsi="Times New Roman" w:cs="Times New Roman"/>
                <w:b/>
                <w:sz w:val="24"/>
                <w:szCs w:val="24"/>
              </w:rPr>
              <w:t>Fa</w:t>
            </w:r>
          </w:p>
        </w:tc>
        <w:tc>
          <w:tcPr>
            <w:tcW w:w="2410" w:type="dxa"/>
          </w:tcPr>
          <w:p w14:paraId="033EE3A4" w14:textId="77777777" w:rsidR="00685232" w:rsidRPr="00955E12" w:rsidRDefault="00685232" w:rsidP="00955E12">
            <w:pPr>
              <w:spacing w:line="480" w:lineRule="auto"/>
              <w:jc w:val="center"/>
              <w:rPr>
                <w:rFonts w:ascii="Times New Roman" w:hAnsi="Times New Roman" w:cs="Times New Roman"/>
                <w:b/>
                <w:sz w:val="24"/>
                <w:szCs w:val="24"/>
              </w:rPr>
            </w:pPr>
            <w:r w:rsidRPr="00955E12">
              <w:rPr>
                <w:rFonts w:ascii="Times New Roman" w:hAnsi="Times New Roman" w:cs="Times New Roman"/>
                <w:b/>
                <w:sz w:val="24"/>
                <w:szCs w:val="24"/>
              </w:rPr>
              <w:t>CI</w:t>
            </w:r>
          </w:p>
        </w:tc>
        <w:tc>
          <w:tcPr>
            <w:tcW w:w="3118" w:type="dxa"/>
          </w:tcPr>
          <w:p w14:paraId="1EAFBCC8" w14:textId="77777777" w:rsidR="00685232" w:rsidRPr="00955E12" w:rsidRDefault="00685232" w:rsidP="00955E12">
            <w:pPr>
              <w:spacing w:line="480" w:lineRule="auto"/>
              <w:jc w:val="center"/>
              <w:rPr>
                <w:rFonts w:ascii="Times New Roman" w:hAnsi="Times New Roman" w:cs="Times New Roman"/>
                <w:b/>
                <w:sz w:val="24"/>
                <w:szCs w:val="24"/>
              </w:rPr>
            </w:pPr>
            <w:r w:rsidRPr="00955E12">
              <w:rPr>
                <w:rFonts w:ascii="Times New Roman" w:hAnsi="Times New Roman" w:cs="Times New Roman"/>
                <w:b/>
                <w:sz w:val="24"/>
                <w:szCs w:val="24"/>
              </w:rPr>
              <w:t>Interpretation</w:t>
            </w:r>
          </w:p>
        </w:tc>
      </w:tr>
      <w:tr w:rsidR="00685232" w:rsidRPr="00955E12" w14:paraId="7DBC4F0C" w14:textId="77777777" w:rsidTr="007A1FB9">
        <w:tc>
          <w:tcPr>
            <w:tcW w:w="1870" w:type="dxa"/>
          </w:tcPr>
          <w:p w14:paraId="6CE62ABA"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200</w:t>
            </w:r>
          </w:p>
        </w:tc>
        <w:tc>
          <w:tcPr>
            <w:tcW w:w="2236" w:type="dxa"/>
          </w:tcPr>
          <w:p w14:paraId="550206B9"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0.428</w:t>
            </w:r>
          </w:p>
        </w:tc>
        <w:tc>
          <w:tcPr>
            <w:tcW w:w="2410" w:type="dxa"/>
          </w:tcPr>
          <w:p w14:paraId="49C8C970"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1.31</w:t>
            </w:r>
          </w:p>
        </w:tc>
        <w:tc>
          <w:tcPr>
            <w:tcW w:w="3118" w:type="dxa"/>
          </w:tcPr>
          <w:p w14:paraId="36E4AC8C"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Antagonism</w:t>
            </w:r>
          </w:p>
        </w:tc>
      </w:tr>
      <w:tr w:rsidR="00685232" w:rsidRPr="00955E12" w14:paraId="23D65EC8" w14:textId="77777777" w:rsidTr="007A1FB9">
        <w:tc>
          <w:tcPr>
            <w:tcW w:w="1870" w:type="dxa"/>
          </w:tcPr>
          <w:p w14:paraId="3C31778B"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400</w:t>
            </w:r>
          </w:p>
        </w:tc>
        <w:tc>
          <w:tcPr>
            <w:tcW w:w="2236" w:type="dxa"/>
          </w:tcPr>
          <w:p w14:paraId="50C3F6D2"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0.388</w:t>
            </w:r>
          </w:p>
        </w:tc>
        <w:tc>
          <w:tcPr>
            <w:tcW w:w="2410" w:type="dxa"/>
          </w:tcPr>
          <w:p w14:paraId="08E0C2A4"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1.55</w:t>
            </w:r>
          </w:p>
        </w:tc>
        <w:tc>
          <w:tcPr>
            <w:tcW w:w="3118" w:type="dxa"/>
          </w:tcPr>
          <w:p w14:paraId="3197B3B8"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Antagonism</w:t>
            </w:r>
          </w:p>
        </w:tc>
      </w:tr>
      <w:tr w:rsidR="00685232" w:rsidRPr="00955E12" w14:paraId="0CE57AE7" w14:textId="77777777" w:rsidTr="007A1FB9">
        <w:tc>
          <w:tcPr>
            <w:tcW w:w="1870" w:type="dxa"/>
          </w:tcPr>
          <w:p w14:paraId="71FED653"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600</w:t>
            </w:r>
          </w:p>
        </w:tc>
        <w:tc>
          <w:tcPr>
            <w:tcW w:w="2236" w:type="dxa"/>
          </w:tcPr>
          <w:p w14:paraId="58712CC8"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0.291</w:t>
            </w:r>
          </w:p>
        </w:tc>
        <w:tc>
          <w:tcPr>
            <w:tcW w:w="2410" w:type="dxa"/>
          </w:tcPr>
          <w:p w14:paraId="08CFCD9A"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2.39</w:t>
            </w:r>
          </w:p>
        </w:tc>
        <w:tc>
          <w:tcPr>
            <w:tcW w:w="3118" w:type="dxa"/>
          </w:tcPr>
          <w:p w14:paraId="270F315D"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Antagonism</w:t>
            </w:r>
          </w:p>
        </w:tc>
      </w:tr>
      <w:tr w:rsidR="00685232" w:rsidRPr="00955E12" w14:paraId="457933BF" w14:textId="77777777" w:rsidTr="007A1FB9">
        <w:tc>
          <w:tcPr>
            <w:tcW w:w="1870" w:type="dxa"/>
          </w:tcPr>
          <w:p w14:paraId="5AA8B9A5"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800</w:t>
            </w:r>
          </w:p>
        </w:tc>
        <w:tc>
          <w:tcPr>
            <w:tcW w:w="2236" w:type="dxa"/>
          </w:tcPr>
          <w:p w14:paraId="15E6E4F5"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0.178</w:t>
            </w:r>
          </w:p>
        </w:tc>
        <w:tc>
          <w:tcPr>
            <w:tcW w:w="2410" w:type="dxa"/>
          </w:tcPr>
          <w:p w14:paraId="55EA41B3"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4.52</w:t>
            </w:r>
          </w:p>
        </w:tc>
        <w:tc>
          <w:tcPr>
            <w:tcW w:w="3118" w:type="dxa"/>
          </w:tcPr>
          <w:p w14:paraId="16E760CC"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Antagonism</w:t>
            </w:r>
          </w:p>
        </w:tc>
      </w:tr>
      <w:tr w:rsidR="00685232" w:rsidRPr="00955E12" w14:paraId="3B914E31" w14:textId="77777777" w:rsidTr="007A1FB9">
        <w:tc>
          <w:tcPr>
            <w:tcW w:w="1870" w:type="dxa"/>
          </w:tcPr>
          <w:p w14:paraId="55C304B8"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1000</w:t>
            </w:r>
          </w:p>
        </w:tc>
        <w:tc>
          <w:tcPr>
            <w:tcW w:w="2236" w:type="dxa"/>
          </w:tcPr>
          <w:p w14:paraId="3598FAFC"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0.180</w:t>
            </w:r>
          </w:p>
        </w:tc>
        <w:tc>
          <w:tcPr>
            <w:tcW w:w="2410" w:type="dxa"/>
          </w:tcPr>
          <w:p w14:paraId="48E15DDA"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4.48</w:t>
            </w:r>
          </w:p>
        </w:tc>
        <w:tc>
          <w:tcPr>
            <w:tcW w:w="3118" w:type="dxa"/>
          </w:tcPr>
          <w:p w14:paraId="08DA58E7"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 xml:space="preserve">Antagonism </w:t>
            </w:r>
          </w:p>
        </w:tc>
      </w:tr>
    </w:tbl>
    <w:p w14:paraId="50717116" w14:textId="77777777" w:rsidR="00D21D17" w:rsidRDefault="00D21D17" w:rsidP="00955E12">
      <w:pPr>
        <w:spacing w:line="480" w:lineRule="auto"/>
        <w:jc w:val="both"/>
        <w:rPr>
          <w:rFonts w:ascii="Times New Roman" w:hAnsi="Times New Roman" w:cs="Times New Roman"/>
          <w:sz w:val="24"/>
          <w:szCs w:val="24"/>
        </w:rPr>
      </w:pPr>
    </w:p>
    <w:p w14:paraId="39F7FE9C" w14:textId="77777777" w:rsidR="007A1FB9" w:rsidRDefault="007A1FB9" w:rsidP="00955E12">
      <w:pPr>
        <w:spacing w:line="480" w:lineRule="auto"/>
        <w:jc w:val="both"/>
        <w:rPr>
          <w:rFonts w:ascii="Times New Roman" w:hAnsi="Times New Roman" w:cs="Times New Roman"/>
          <w:sz w:val="24"/>
          <w:szCs w:val="24"/>
        </w:rPr>
      </w:pPr>
    </w:p>
    <w:p w14:paraId="747DEF1F" w14:textId="77777777" w:rsidR="007A1FB9" w:rsidRDefault="007A1FB9" w:rsidP="00955E12">
      <w:pPr>
        <w:spacing w:line="480" w:lineRule="auto"/>
        <w:jc w:val="both"/>
        <w:rPr>
          <w:rFonts w:ascii="Times New Roman" w:hAnsi="Times New Roman" w:cs="Times New Roman"/>
          <w:sz w:val="24"/>
          <w:szCs w:val="24"/>
        </w:rPr>
      </w:pPr>
    </w:p>
    <w:p w14:paraId="4DC9DC77" w14:textId="77777777" w:rsidR="007A1FB9" w:rsidRPr="00955E12" w:rsidRDefault="007A1FB9" w:rsidP="00955E12">
      <w:pPr>
        <w:spacing w:line="480" w:lineRule="auto"/>
        <w:jc w:val="both"/>
        <w:rPr>
          <w:rFonts w:ascii="Times New Roman" w:hAnsi="Times New Roman" w:cs="Times New Roman"/>
          <w:sz w:val="24"/>
          <w:szCs w:val="24"/>
        </w:rPr>
      </w:pPr>
    </w:p>
    <w:p w14:paraId="2B0C372E" w14:textId="5B187D82" w:rsidR="00685232" w:rsidRPr="00955E12" w:rsidRDefault="00923255"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 xml:space="preserve">Supplementary Table </w:t>
      </w:r>
      <w:r w:rsidR="007A1FB9">
        <w:rPr>
          <w:rFonts w:ascii="Times New Roman" w:hAnsi="Times New Roman" w:cs="Times New Roman"/>
          <w:sz w:val="24"/>
          <w:szCs w:val="24"/>
        </w:rPr>
        <w:t>S</w:t>
      </w:r>
      <w:r w:rsidRPr="00955E12">
        <w:rPr>
          <w:rFonts w:ascii="Times New Roman" w:hAnsi="Times New Roman" w:cs="Times New Roman"/>
          <w:sz w:val="24"/>
          <w:szCs w:val="24"/>
        </w:rPr>
        <w:t>2</w:t>
      </w:r>
      <w:r w:rsidR="00AD5619" w:rsidRPr="00955E12">
        <w:rPr>
          <w:rFonts w:ascii="Times New Roman" w:hAnsi="Times New Roman" w:cs="Times New Roman"/>
          <w:sz w:val="24"/>
          <w:szCs w:val="24"/>
        </w:rPr>
        <w:t xml:space="preserve">: Combination index calculated following combinatorial treatment of HEK-293 cells for 48 hours </w:t>
      </w:r>
    </w:p>
    <w:tbl>
      <w:tblPr>
        <w:tblStyle w:val="TableGrid"/>
        <w:tblW w:w="9918" w:type="dxa"/>
        <w:tblLook w:val="04A0" w:firstRow="1" w:lastRow="0" w:firstColumn="1" w:lastColumn="0" w:noHBand="0" w:noVBand="1"/>
      </w:tblPr>
      <w:tblGrid>
        <w:gridCol w:w="2337"/>
        <w:gridCol w:w="2337"/>
        <w:gridCol w:w="2338"/>
        <w:gridCol w:w="2906"/>
      </w:tblGrid>
      <w:tr w:rsidR="00AD5619" w:rsidRPr="00955E12" w14:paraId="35CEB4C6" w14:textId="77777777" w:rsidTr="007A1FB9">
        <w:trPr>
          <w:trHeight w:val="562"/>
        </w:trPr>
        <w:tc>
          <w:tcPr>
            <w:tcW w:w="9918" w:type="dxa"/>
            <w:gridSpan w:val="4"/>
          </w:tcPr>
          <w:p w14:paraId="0EAD9F8E" w14:textId="77777777" w:rsidR="00AD5619" w:rsidRPr="00955E12" w:rsidRDefault="00AD5619" w:rsidP="00955E12">
            <w:pPr>
              <w:spacing w:line="480" w:lineRule="auto"/>
              <w:jc w:val="both"/>
              <w:rPr>
                <w:rFonts w:ascii="Times New Roman" w:hAnsi="Times New Roman" w:cs="Times New Roman"/>
                <w:b/>
                <w:sz w:val="24"/>
                <w:szCs w:val="24"/>
              </w:rPr>
            </w:pPr>
            <w:r w:rsidRPr="00955E12">
              <w:rPr>
                <w:rFonts w:ascii="Times New Roman" w:hAnsi="Times New Roman" w:cs="Times New Roman"/>
                <w:b/>
                <w:sz w:val="24"/>
                <w:szCs w:val="24"/>
              </w:rPr>
              <w:t>HEK-293 treatment at 48 hours</w:t>
            </w:r>
          </w:p>
        </w:tc>
      </w:tr>
      <w:tr w:rsidR="00685232" w:rsidRPr="00955E12" w14:paraId="2EAD416B" w14:textId="77777777" w:rsidTr="007A1FB9">
        <w:trPr>
          <w:trHeight w:val="562"/>
        </w:trPr>
        <w:tc>
          <w:tcPr>
            <w:tcW w:w="2337" w:type="dxa"/>
          </w:tcPr>
          <w:p w14:paraId="55F9CD85" w14:textId="77777777" w:rsidR="00685232" w:rsidRPr="00955E12" w:rsidRDefault="00685232" w:rsidP="00955E12">
            <w:pPr>
              <w:spacing w:line="480" w:lineRule="auto"/>
              <w:jc w:val="both"/>
              <w:rPr>
                <w:rFonts w:ascii="Times New Roman" w:hAnsi="Times New Roman" w:cs="Times New Roman"/>
                <w:b/>
                <w:sz w:val="24"/>
                <w:szCs w:val="24"/>
              </w:rPr>
            </w:pPr>
            <w:r w:rsidRPr="00955E12">
              <w:rPr>
                <w:rFonts w:ascii="Times New Roman" w:hAnsi="Times New Roman" w:cs="Times New Roman"/>
                <w:b/>
                <w:sz w:val="24"/>
                <w:szCs w:val="24"/>
              </w:rPr>
              <w:t>MBAE (</w:t>
            </w:r>
            <w:proofErr w:type="gramStart"/>
            <w:r w:rsidRPr="00955E12">
              <w:rPr>
                <w:rFonts w:ascii="Times New Roman" w:hAnsi="Times New Roman" w:cs="Times New Roman"/>
                <w:b/>
                <w:sz w:val="24"/>
                <w:szCs w:val="24"/>
              </w:rPr>
              <w:t>µg</w:t>
            </w:r>
            <w:proofErr w:type="gramEnd"/>
            <w:r w:rsidRPr="00955E12">
              <w:rPr>
                <w:rFonts w:ascii="Times New Roman" w:hAnsi="Times New Roman" w:cs="Times New Roman"/>
                <w:b/>
                <w:sz w:val="24"/>
                <w:szCs w:val="24"/>
              </w:rPr>
              <w:t>/ml)</w:t>
            </w:r>
          </w:p>
        </w:tc>
        <w:tc>
          <w:tcPr>
            <w:tcW w:w="2337" w:type="dxa"/>
          </w:tcPr>
          <w:p w14:paraId="6B4E4CFE" w14:textId="77777777" w:rsidR="00685232" w:rsidRPr="00955E12" w:rsidRDefault="00896CE2" w:rsidP="00955E12">
            <w:pPr>
              <w:spacing w:line="480" w:lineRule="auto"/>
              <w:jc w:val="both"/>
              <w:rPr>
                <w:rFonts w:ascii="Times New Roman" w:hAnsi="Times New Roman" w:cs="Times New Roman"/>
                <w:b/>
                <w:sz w:val="24"/>
                <w:szCs w:val="24"/>
              </w:rPr>
            </w:pPr>
            <w:r w:rsidRPr="00955E12">
              <w:rPr>
                <w:rFonts w:ascii="Times New Roman" w:hAnsi="Times New Roman" w:cs="Times New Roman"/>
                <w:b/>
                <w:sz w:val="24"/>
                <w:szCs w:val="24"/>
              </w:rPr>
              <w:t>Fraction affected (</w:t>
            </w:r>
            <w:r w:rsidR="00685232" w:rsidRPr="00955E12">
              <w:rPr>
                <w:rFonts w:ascii="Times New Roman" w:hAnsi="Times New Roman" w:cs="Times New Roman"/>
                <w:b/>
                <w:sz w:val="24"/>
                <w:szCs w:val="24"/>
              </w:rPr>
              <w:t>Fa</w:t>
            </w:r>
            <w:r w:rsidRPr="00955E12">
              <w:rPr>
                <w:rFonts w:ascii="Times New Roman" w:hAnsi="Times New Roman" w:cs="Times New Roman"/>
                <w:b/>
                <w:sz w:val="24"/>
                <w:szCs w:val="24"/>
              </w:rPr>
              <w:t>)</w:t>
            </w:r>
          </w:p>
        </w:tc>
        <w:tc>
          <w:tcPr>
            <w:tcW w:w="2338" w:type="dxa"/>
          </w:tcPr>
          <w:p w14:paraId="35EC98C5" w14:textId="77777777" w:rsidR="00685232" w:rsidRPr="00955E12" w:rsidRDefault="00896CE2" w:rsidP="00955E12">
            <w:pPr>
              <w:spacing w:line="480" w:lineRule="auto"/>
              <w:jc w:val="both"/>
              <w:rPr>
                <w:rFonts w:ascii="Times New Roman" w:hAnsi="Times New Roman" w:cs="Times New Roman"/>
                <w:b/>
                <w:sz w:val="24"/>
                <w:szCs w:val="24"/>
              </w:rPr>
            </w:pPr>
            <w:r w:rsidRPr="00955E12">
              <w:rPr>
                <w:rFonts w:ascii="Times New Roman" w:hAnsi="Times New Roman" w:cs="Times New Roman"/>
                <w:b/>
                <w:sz w:val="24"/>
                <w:szCs w:val="24"/>
              </w:rPr>
              <w:t>Combination index (</w:t>
            </w:r>
            <w:r w:rsidR="00685232" w:rsidRPr="00955E12">
              <w:rPr>
                <w:rFonts w:ascii="Times New Roman" w:hAnsi="Times New Roman" w:cs="Times New Roman"/>
                <w:b/>
                <w:sz w:val="24"/>
                <w:szCs w:val="24"/>
              </w:rPr>
              <w:t>CI</w:t>
            </w:r>
            <w:r w:rsidRPr="00955E12">
              <w:rPr>
                <w:rFonts w:ascii="Times New Roman" w:hAnsi="Times New Roman" w:cs="Times New Roman"/>
                <w:b/>
                <w:sz w:val="24"/>
                <w:szCs w:val="24"/>
              </w:rPr>
              <w:t>)</w:t>
            </w:r>
          </w:p>
        </w:tc>
        <w:tc>
          <w:tcPr>
            <w:tcW w:w="2906" w:type="dxa"/>
          </w:tcPr>
          <w:p w14:paraId="50AD9801" w14:textId="77777777" w:rsidR="00685232" w:rsidRPr="00955E12" w:rsidRDefault="00685232" w:rsidP="00955E12">
            <w:pPr>
              <w:spacing w:line="480" w:lineRule="auto"/>
              <w:jc w:val="both"/>
              <w:rPr>
                <w:rFonts w:ascii="Times New Roman" w:hAnsi="Times New Roman" w:cs="Times New Roman"/>
                <w:b/>
                <w:sz w:val="24"/>
                <w:szCs w:val="24"/>
              </w:rPr>
            </w:pPr>
            <w:r w:rsidRPr="00955E12">
              <w:rPr>
                <w:rFonts w:ascii="Times New Roman" w:hAnsi="Times New Roman" w:cs="Times New Roman"/>
                <w:b/>
                <w:sz w:val="24"/>
                <w:szCs w:val="24"/>
              </w:rPr>
              <w:t>Interpretation</w:t>
            </w:r>
          </w:p>
        </w:tc>
      </w:tr>
      <w:tr w:rsidR="00685232" w:rsidRPr="00955E12" w14:paraId="797952C9" w14:textId="77777777" w:rsidTr="007A1FB9">
        <w:tc>
          <w:tcPr>
            <w:tcW w:w="2337" w:type="dxa"/>
          </w:tcPr>
          <w:p w14:paraId="47B384A8"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200</w:t>
            </w:r>
          </w:p>
        </w:tc>
        <w:tc>
          <w:tcPr>
            <w:tcW w:w="2337" w:type="dxa"/>
          </w:tcPr>
          <w:p w14:paraId="4CF4F241"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0.256</w:t>
            </w:r>
          </w:p>
        </w:tc>
        <w:tc>
          <w:tcPr>
            <w:tcW w:w="2338" w:type="dxa"/>
          </w:tcPr>
          <w:p w14:paraId="6BFE7D8E"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2.17</w:t>
            </w:r>
          </w:p>
        </w:tc>
        <w:tc>
          <w:tcPr>
            <w:tcW w:w="2906" w:type="dxa"/>
          </w:tcPr>
          <w:p w14:paraId="1D23978A"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 xml:space="preserve">Antagonism </w:t>
            </w:r>
          </w:p>
        </w:tc>
      </w:tr>
      <w:tr w:rsidR="00685232" w:rsidRPr="00955E12" w14:paraId="65FF5DE1" w14:textId="77777777" w:rsidTr="007A1FB9">
        <w:tc>
          <w:tcPr>
            <w:tcW w:w="2337" w:type="dxa"/>
          </w:tcPr>
          <w:p w14:paraId="3E69D810"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lastRenderedPageBreak/>
              <w:t>400</w:t>
            </w:r>
          </w:p>
        </w:tc>
        <w:tc>
          <w:tcPr>
            <w:tcW w:w="2337" w:type="dxa"/>
          </w:tcPr>
          <w:p w14:paraId="7D92BF24"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-0.017</w:t>
            </w:r>
          </w:p>
        </w:tc>
        <w:tc>
          <w:tcPr>
            <w:tcW w:w="2338" w:type="dxa"/>
          </w:tcPr>
          <w:p w14:paraId="01BBC669"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Undefined</w:t>
            </w:r>
          </w:p>
        </w:tc>
        <w:tc>
          <w:tcPr>
            <w:tcW w:w="2906" w:type="dxa"/>
          </w:tcPr>
          <w:p w14:paraId="1BB76737"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 xml:space="preserve">No inhibition resulting from Negative Fa </w:t>
            </w:r>
          </w:p>
        </w:tc>
      </w:tr>
      <w:tr w:rsidR="00685232" w:rsidRPr="00955E12" w14:paraId="31A9B6D4" w14:textId="77777777" w:rsidTr="007A1FB9">
        <w:tc>
          <w:tcPr>
            <w:tcW w:w="2337" w:type="dxa"/>
          </w:tcPr>
          <w:p w14:paraId="10C17ABA"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600</w:t>
            </w:r>
          </w:p>
        </w:tc>
        <w:tc>
          <w:tcPr>
            <w:tcW w:w="2337" w:type="dxa"/>
          </w:tcPr>
          <w:p w14:paraId="698DD9F4"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-0.146</w:t>
            </w:r>
          </w:p>
        </w:tc>
        <w:tc>
          <w:tcPr>
            <w:tcW w:w="2338" w:type="dxa"/>
          </w:tcPr>
          <w:p w14:paraId="01EF622D"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 xml:space="preserve">Undefined </w:t>
            </w:r>
          </w:p>
        </w:tc>
        <w:tc>
          <w:tcPr>
            <w:tcW w:w="2906" w:type="dxa"/>
          </w:tcPr>
          <w:p w14:paraId="5796077A"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No inhibition resulting from Negative Fa</w:t>
            </w:r>
          </w:p>
        </w:tc>
      </w:tr>
      <w:tr w:rsidR="00685232" w:rsidRPr="00955E12" w14:paraId="7BE35D2C" w14:textId="77777777" w:rsidTr="007A1FB9">
        <w:tc>
          <w:tcPr>
            <w:tcW w:w="2337" w:type="dxa"/>
          </w:tcPr>
          <w:p w14:paraId="56D7B5E3"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800</w:t>
            </w:r>
          </w:p>
        </w:tc>
        <w:tc>
          <w:tcPr>
            <w:tcW w:w="2337" w:type="dxa"/>
          </w:tcPr>
          <w:p w14:paraId="2C699B42"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-0.384</w:t>
            </w:r>
          </w:p>
        </w:tc>
        <w:tc>
          <w:tcPr>
            <w:tcW w:w="2338" w:type="dxa"/>
          </w:tcPr>
          <w:p w14:paraId="6A760BFD"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 xml:space="preserve">Undefined </w:t>
            </w:r>
          </w:p>
        </w:tc>
        <w:tc>
          <w:tcPr>
            <w:tcW w:w="2906" w:type="dxa"/>
          </w:tcPr>
          <w:p w14:paraId="4DB6E105"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No inhibition resulting from Negative Fa</w:t>
            </w:r>
          </w:p>
        </w:tc>
      </w:tr>
      <w:tr w:rsidR="00685232" w:rsidRPr="00955E12" w14:paraId="2EB39B9A" w14:textId="77777777" w:rsidTr="007A1FB9">
        <w:tc>
          <w:tcPr>
            <w:tcW w:w="2337" w:type="dxa"/>
          </w:tcPr>
          <w:p w14:paraId="5C7A5173"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1000</w:t>
            </w:r>
          </w:p>
        </w:tc>
        <w:tc>
          <w:tcPr>
            <w:tcW w:w="2337" w:type="dxa"/>
          </w:tcPr>
          <w:p w14:paraId="5B939B57"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-0.314</w:t>
            </w:r>
          </w:p>
        </w:tc>
        <w:tc>
          <w:tcPr>
            <w:tcW w:w="2338" w:type="dxa"/>
          </w:tcPr>
          <w:p w14:paraId="48BB4E64"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Undefined</w:t>
            </w:r>
          </w:p>
        </w:tc>
        <w:tc>
          <w:tcPr>
            <w:tcW w:w="2906" w:type="dxa"/>
          </w:tcPr>
          <w:p w14:paraId="54BB40D9" w14:textId="77777777" w:rsidR="00685232" w:rsidRPr="00955E12" w:rsidRDefault="00685232"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No inhibition resulting from Negative Fa</w:t>
            </w:r>
          </w:p>
        </w:tc>
      </w:tr>
    </w:tbl>
    <w:p w14:paraId="3B652376" w14:textId="77777777" w:rsidR="00685232" w:rsidRPr="00955E12" w:rsidRDefault="00685232" w:rsidP="00955E12">
      <w:pPr>
        <w:spacing w:line="480" w:lineRule="auto"/>
        <w:jc w:val="both"/>
        <w:rPr>
          <w:rFonts w:ascii="Times New Roman" w:hAnsi="Times New Roman" w:cs="Times New Roman"/>
          <w:sz w:val="24"/>
          <w:szCs w:val="24"/>
        </w:rPr>
      </w:pPr>
    </w:p>
    <w:p w14:paraId="320E2868" w14:textId="77777777" w:rsidR="00AD5619" w:rsidRPr="00955E12" w:rsidRDefault="00AD5619"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CI &lt; 0.9 indicates synergy</w:t>
      </w:r>
    </w:p>
    <w:p w14:paraId="6430DCA5" w14:textId="77777777" w:rsidR="00AD5619" w:rsidRPr="00955E12" w:rsidRDefault="00AD5619" w:rsidP="00955E12">
      <w:pPr>
        <w:spacing w:line="480" w:lineRule="auto"/>
        <w:jc w:val="both"/>
        <w:rPr>
          <w:rFonts w:ascii="Times New Roman" w:hAnsi="Times New Roman" w:cs="Times New Roman"/>
          <w:sz w:val="24"/>
          <w:szCs w:val="24"/>
        </w:rPr>
      </w:pPr>
      <w:r w:rsidRPr="00955E12">
        <w:rPr>
          <w:rFonts w:ascii="Times New Roman" w:hAnsi="Times New Roman" w:cs="Times New Roman"/>
          <w:sz w:val="24"/>
          <w:szCs w:val="24"/>
        </w:rPr>
        <w:t>CI = 1 indicates additive</w:t>
      </w:r>
    </w:p>
    <w:p w14:paraId="418D8EFE" w14:textId="77777777" w:rsidR="00AD5619" w:rsidRPr="00955E12" w:rsidRDefault="00AD5619" w:rsidP="00955E12">
      <w:pPr>
        <w:spacing w:line="480" w:lineRule="auto"/>
        <w:jc w:val="both"/>
        <w:rPr>
          <w:rFonts w:ascii="Times New Roman" w:hAnsi="Times New Roman" w:cs="Times New Roman"/>
          <w:bCs/>
          <w:sz w:val="24"/>
          <w:szCs w:val="24"/>
        </w:rPr>
      </w:pPr>
      <w:r w:rsidRPr="00955E12">
        <w:rPr>
          <w:rFonts w:ascii="Times New Roman" w:hAnsi="Times New Roman" w:cs="Times New Roman"/>
          <w:sz w:val="24"/>
          <w:szCs w:val="24"/>
        </w:rPr>
        <w:t>CI</w:t>
      </w:r>
      <w:r w:rsidRPr="00955E12">
        <w:rPr>
          <w:rFonts w:ascii="Times New Roman" w:hAnsi="Times New Roman" w:cs="Times New Roman"/>
          <w:bCs/>
          <w:color w:val="000000"/>
          <w:sz w:val="24"/>
          <w:szCs w:val="24"/>
          <w:shd w:val="clear" w:color="auto" w:fill="FFFFFF"/>
        </w:rPr>
        <w:t xml:space="preserve"> </w:t>
      </w:r>
      <w:r w:rsidRPr="00955E12">
        <w:rPr>
          <w:rFonts w:ascii="Times New Roman" w:hAnsi="Times New Roman" w:cs="Times New Roman"/>
          <w:bCs/>
          <w:sz w:val="24"/>
          <w:szCs w:val="24"/>
        </w:rPr>
        <w:t>&gt; 1.1 indicates antagonism</w:t>
      </w:r>
    </w:p>
    <w:p w14:paraId="6EB37313" w14:textId="77777777" w:rsidR="003906BF" w:rsidRPr="00955E12" w:rsidRDefault="003906BF" w:rsidP="00955E12">
      <w:pPr>
        <w:spacing w:line="480" w:lineRule="auto"/>
        <w:jc w:val="both"/>
        <w:rPr>
          <w:rFonts w:ascii="Times New Roman" w:hAnsi="Times New Roman" w:cs="Times New Roman"/>
          <w:sz w:val="24"/>
          <w:szCs w:val="24"/>
        </w:rPr>
      </w:pPr>
    </w:p>
    <w:p w14:paraId="755280B5" w14:textId="77777777" w:rsidR="003906BF" w:rsidRPr="00955E12" w:rsidRDefault="003906BF" w:rsidP="004C4FD1">
      <w:pPr>
        <w:jc w:val="both"/>
        <w:rPr>
          <w:rFonts w:ascii="Times New Roman" w:hAnsi="Times New Roman" w:cs="Times New Roman"/>
          <w:sz w:val="24"/>
          <w:szCs w:val="24"/>
        </w:rPr>
      </w:pPr>
    </w:p>
    <w:p w14:paraId="792093AA" w14:textId="77777777" w:rsidR="003906BF" w:rsidRPr="00955E12" w:rsidRDefault="003906BF" w:rsidP="004C4FD1">
      <w:pPr>
        <w:jc w:val="both"/>
        <w:rPr>
          <w:rFonts w:ascii="Times New Roman" w:hAnsi="Times New Roman" w:cs="Times New Roman"/>
          <w:sz w:val="24"/>
          <w:szCs w:val="24"/>
        </w:rPr>
      </w:pPr>
    </w:p>
    <w:p w14:paraId="71CDE0F5" w14:textId="77777777" w:rsidR="003906BF" w:rsidRPr="00955E12" w:rsidRDefault="003906BF" w:rsidP="004C4FD1">
      <w:pPr>
        <w:jc w:val="both"/>
        <w:rPr>
          <w:rFonts w:ascii="Times New Roman" w:hAnsi="Times New Roman" w:cs="Times New Roman"/>
          <w:sz w:val="24"/>
          <w:szCs w:val="24"/>
        </w:rPr>
      </w:pPr>
    </w:p>
    <w:p w14:paraId="023C0F1E" w14:textId="77777777" w:rsidR="003906BF" w:rsidRPr="00955E12" w:rsidRDefault="003906BF" w:rsidP="004C4FD1">
      <w:pPr>
        <w:jc w:val="both"/>
        <w:rPr>
          <w:rFonts w:ascii="Times New Roman" w:hAnsi="Times New Roman" w:cs="Times New Roman"/>
          <w:sz w:val="24"/>
          <w:szCs w:val="24"/>
        </w:rPr>
      </w:pPr>
    </w:p>
    <w:p w14:paraId="551CABF8" w14:textId="77777777" w:rsidR="003906BF" w:rsidRPr="00955E12" w:rsidRDefault="003906BF" w:rsidP="004C4FD1">
      <w:pPr>
        <w:jc w:val="both"/>
        <w:rPr>
          <w:rFonts w:ascii="Times New Roman" w:hAnsi="Times New Roman" w:cs="Times New Roman"/>
          <w:sz w:val="24"/>
          <w:szCs w:val="24"/>
        </w:rPr>
      </w:pPr>
    </w:p>
    <w:p w14:paraId="47FE1A2B" w14:textId="77777777" w:rsidR="00141F20" w:rsidRPr="00955E12" w:rsidRDefault="003906BF" w:rsidP="004C4FD1">
      <w:pPr>
        <w:tabs>
          <w:tab w:val="left" w:pos="2223"/>
        </w:tabs>
        <w:jc w:val="both"/>
        <w:rPr>
          <w:rFonts w:ascii="Times New Roman" w:hAnsi="Times New Roman" w:cs="Times New Roman"/>
          <w:sz w:val="24"/>
          <w:szCs w:val="24"/>
        </w:rPr>
      </w:pPr>
      <w:r w:rsidRPr="00955E12">
        <w:rPr>
          <w:rFonts w:ascii="Times New Roman" w:hAnsi="Times New Roman" w:cs="Times New Roman"/>
          <w:sz w:val="24"/>
          <w:szCs w:val="24"/>
        </w:rPr>
        <w:tab/>
      </w:r>
    </w:p>
    <w:sectPr w:rsidR="00141F20" w:rsidRPr="00955E1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A7C82" w14:textId="77777777" w:rsidR="00CF1B26" w:rsidRDefault="00CF1B26" w:rsidP="005D4A99">
      <w:pPr>
        <w:spacing w:after="0" w:line="240" w:lineRule="auto"/>
      </w:pPr>
      <w:r>
        <w:separator/>
      </w:r>
    </w:p>
  </w:endnote>
  <w:endnote w:type="continuationSeparator" w:id="0">
    <w:p w14:paraId="0776F2D9" w14:textId="77777777" w:rsidR="00CF1B26" w:rsidRDefault="00CF1B26" w:rsidP="005D4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6901261"/>
      <w:docPartObj>
        <w:docPartGallery w:val="Page Numbers (Bottom of Page)"/>
        <w:docPartUnique/>
      </w:docPartObj>
    </w:sdtPr>
    <w:sdtEndPr>
      <w:rPr>
        <w:noProof/>
      </w:rPr>
    </w:sdtEndPr>
    <w:sdtContent>
      <w:p w14:paraId="48DF7F6F" w14:textId="25020A39" w:rsidR="005D4A99" w:rsidRDefault="005D4A9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9A8FBFB" w14:textId="77777777" w:rsidR="005D4A99" w:rsidRDefault="005D4A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CA84B" w14:textId="77777777" w:rsidR="00CF1B26" w:rsidRDefault="00CF1B26" w:rsidP="005D4A99">
      <w:pPr>
        <w:spacing w:after="0" w:line="240" w:lineRule="auto"/>
      </w:pPr>
      <w:r>
        <w:separator/>
      </w:r>
    </w:p>
  </w:footnote>
  <w:footnote w:type="continuationSeparator" w:id="0">
    <w:p w14:paraId="1ADFFD2D" w14:textId="77777777" w:rsidR="00CF1B26" w:rsidRDefault="00CF1B26" w:rsidP="005D4A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9A1A6C92"/>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258875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yleGuidePreference" w:val="-1"/>
    <w:docVar w:name="TrinkaDocId" w:val="459837e3-0256-4f3f-b9dd-f59f3bc6c629"/>
  </w:docVars>
  <w:rsids>
    <w:rsidRoot w:val="003906BF"/>
    <w:rsid w:val="00031EA6"/>
    <w:rsid w:val="000D3177"/>
    <w:rsid w:val="00141F20"/>
    <w:rsid w:val="003906BF"/>
    <w:rsid w:val="003D6EA2"/>
    <w:rsid w:val="004C4FD1"/>
    <w:rsid w:val="004D54A9"/>
    <w:rsid w:val="005447C2"/>
    <w:rsid w:val="005D4A99"/>
    <w:rsid w:val="00685232"/>
    <w:rsid w:val="00701453"/>
    <w:rsid w:val="007349FB"/>
    <w:rsid w:val="007A1FB9"/>
    <w:rsid w:val="008968B2"/>
    <w:rsid w:val="00896CE2"/>
    <w:rsid w:val="00923255"/>
    <w:rsid w:val="00955E12"/>
    <w:rsid w:val="00A54D58"/>
    <w:rsid w:val="00A62A69"/>
    <w:rsid w:val="00A81488"/>
    <w:rsid w:val="00AD5619"/>
    <w:rsid w:val="00C9150B"/>
    <w:rsid w:val="00CF1B26"/>
    <w:rsid w:val="00D21D17"/>
    <w:rsid w:val="00EA69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7EC62"/>
  <w15:chartTrackingRefBased/>
  <w15:docId w15:val="{7D12B7E3-DDD8-4270-B6BD-D9BA4152B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52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852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5232"/>
    <w:rPr>
      <w:rFonts w:ascii="Segoe UI" w:hAnsi="Segoe UI" w:cs="Segoe UI"/>
      <w:sz w:val="18"/>
      <w:szCs w:val="18"/>
    </w:rPr>
  </w:style>
  <w:style w:type="paragraph" w:styleId="Header">
    <w:name w:val="header"/>
    <w:basedOn w:val="Normal"/>
    <w:link w:val="HeaderChar"/>
    <w:uiPriority w:val="99"/>
    <w:unhideWhenUsed/>
    <w:rsid w:val="005D4A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4A99"/>
  </w:style>
  <w:style w:type="paragraph" w:styleId="Footer">
    <w:name w:val="footer"/>
    <w:basedOn w:val="Normal"/>
    <w:link w:val="FooterChar"/>
    <w:uiPriority w:val="99"/>
    <w:unhideWhenUsed/>
    <w:rsid w:val="005D4A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4A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4370</TotalTime>
  <Pages>4</Pages>
  <Words>278</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mantedolly</dc:creator>
  <cp:keywords/>
  <dc:description/>
  <cp:lastModifiedBy>Mbazima, Vusi</cp:lastModifiedBy>
  <cp:revision>6</cp:revision>
  <dcterms:created xsi:type="dcterms:W3CDTF">2023-04-10T08:04:00Z</dcterms:created>
  <dcterms:modified xsi:type="dcterms:W3CDTF">2026-07-07T09:35:00Z</dcterms:modified>
</cp:coreProperties>
</file>