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A6FCA0" w14:textId="274CFC7E" w:rsidR="00A37EDD" w:rsidRDefault="00A37EDD">
      <w:pPr>
        <w:spacing w:after="160" w:line="259" w:lineRule="auto"/>
        <w:rPr>
          <w:b/>
          <w:bCs/>
          <w:sz w:val="22"/>
          <w:szCs w:val="22"/>
        </w:rPr>
      </w:pPr>
      <w:bookmarkStart w:id="0" w:name="_GoBack"/>
      <w:bookmarkEnd w:id="0"/>
    </w:p>
    <w:p w14:paraId="11DBDE73" w14:textId="373815BE" w:rsidR="00EE19B1" w:rsidRDefault="00D8556A" w:rsidP="00560EF4">
      <w:pPr>
        <w:rPr>
          <w:b/>
          <w:bCs/>
          <w:sz w:val="22"/>
          <w:szCs w:val="22"/>
        </w:rPr>
      </w:pPr>
      <w:r w:rsidRPr="00510A01">
        <w:rPr>
          <w:b/>
          <w:bCs/>
          <w:sz w:val="22"/>
          <w:szCs w:val="22"/>
        </w:rPr>
        <w:t xml:space="preserve">Supplementary material </w:t>
      </w:r>
    </w:p>
    <w:p w14:paraId="3342064F" w14:textId="77777777" w:rsidR="00655B9D" w:rsidRDefault="00655B9D" w:rsidP="00560EF4">
      <w:pPr>
        <w:rPr>
          <w:b/>
          <w:bCs/>
          <w:sz w:val="22"/>
          <w:szCs w:val="22"/>
        </w:rPr>
      </w:pPr>
    </w:p>
    <w:p w14:paraId="0B5FE10A" w14:textId="54CEB702" w:rsidR="00655B9D" w:rsidRDefault="00655B9D" w:rsidP="00560EF4">
      <w:pPr>
        <w:rPr>
          <w:sz w:val="22"/>
          <w:szCs w:val="22"/>
          <w:u w:val="single"/>
        </w:rPr>
      </w:pPr>
      <w:r>
        <w:rPr>
          <w:sz w:val="22"/>
          <w:szCs w:val="22"/>
          <w:u w:val="single"/>
        </w:rPr>
        <w:t>Online Supplement</w:t>
      </w:r>
    </w:p>
    <w:p w14:paraId="2A9C2839" w14:textId="167E12C5" w:rsidR="00655B9D" w:rsidRDefault="00655B9D" w:rsidP="00560EF4">
      <w:pPr>
        <w:rPr>
          <w:sz w:val="22"/>
          <w:szCs w:val="22"/>
          <w:u w:val="single"/>
        </w:rPr>
      </w:pPr>
    </w:p>
    <w:p w14:paraId="6ED8534D" w14:textId="7D5041EC" w:rsidR="00655B9D" w:rsidRPr="00655B9D" w:rsidRDefault="00655B9D" w:rsidP="00655B9D">
      <w:pPr>
        <w:spacing w:line="480" w:lineRule="auto"/>
        <w:rPr>
          <w:sz w:val="22"/>
          <w:szCs w:val="22"/>
          <w:lang w:val="en-GB"/>
        </w:rPr>
      </w:pPr>
      <w:r w:rsidRPr="000669CF">
        <w:rPr>
          <w:i/>
          <w:iCs/>
          <w:sz w:val="22"/>
          <w:szCs w:val="22"/>
          <w:u w:val="single"/>
          <w:lang w:val="en-GB"/>
        </w:rPr>
        <w:t xml:space="preserve">Supplement </w:t>
      </w:r>
      <w:r w:rsidR="000669CF">
        <w:rPr>
          <w:i/>
          <w:iCs/>
          <w:sz w:val="22"/>
          <w:szCs w:val="22"/>
          <w:u w:val="single"/>
          <w:lang w:val="en-GB"/>
        </w:rPr>
        <w:t>to</w:t>
      </w:r>
      <w:r w:rsidRPr="000669CF">
        <w:rPr>
          <w:i/>
          <w:iCs/>
          <w:sz w:val="22"/>
          <w:szCs w:val="22"/>
          <w:u w:val="single"/>
          <w:lang w:val="en-GB"/>
        </w:rPr>
        <w:t xml:space="preserve"> </w:t>
      </w:r>
      <w:r w:rsidR="000669CF">
        <w:rPr>
          <w:i/>
          <w:iCs/>
          <w:sz w:val="22"/>
          <w:szCs w:val="22"/>
          <w:u w:val="single"/>
          <w:lang w:val="en-GB"/>
        </w:rPr>
        <w:t>M</w:t>
      </w:r>
      <w:r w:rsidRPr="000669CF">
        <w:rPr>
          <w:i/>
          <w:iCs/>
          <w:sz w:val="22"/>
          <w:szCs w:val="22"/>
          <w:u w:val="single"/>
          <w:lang w:val="en-GB"/>
        </w:rPr>
        <w:t>ethods:</w:t>
      </w:r>
    </w:p>
    <w:p w14:paraId="4F630F53" w14:textId="58C76FCA" w:rsidR="00655B9D" w:rsidRDefault="00655B9D" w:rsidP="00655B9D">
      <w:pPr>
        <w:spacing w:line="480" w:lineRule="auto"/>
        <w:rPr>
          <w:sz w:val="22"/>
          <w:szCs w:val="22"/>
          <w:lang w:val="en-GB"/>
        </w:rPr>
      </w:pPr>
      <w:r w:rsidRPr="00655B9D">
        <w:rPr>
          <w:sz w:val="22"/>
          <w:szCs w:val="22"/>
          <w:lang w:val="en-GB"/>
        </w:rPr>
        <w:t xml:space="preserve">Adult patients with underlying </w:t>
      </w:r>
      <w:proofErr w:type="spellStart"/>
      <w:r w:rsidRPr="00655B9D">
        <w:rPr>
          <w:sz w:val="22"/>
          <w:szCs w:val="22"/>
          <w:lang w:val="en-GB"/>
        </w:rPr>
        <w:t>hematological</w:t>
      </w:r>
      <w:proofErr w:type="spellEnd"/>
      <w:r w:rsidRPr="00655B9D">
        <w:rPr>
          <w:sz w:val="22"/>
          <w:szCs w:val="22"/>
          <w:lang w:val="en-GB"/>
        </w:rPr>
        <w:t xml:space="preserve"> disorders at risk for developing IMI were screened and followed under a </w:t>
      </w:r>
      <w:proofErr w:type="spellStart"/>
      <w:r w:rsidRPr="00655B9D">
        <w:rPr>
          <w:sz w:val="22"/>
          <w:szCs w:val="22"/>
          <w:lang w:val="en-GB"/>
        </w:rPr>
        <w:t>preemptive</w:t>
      </w:r>
      <w:proofErr w:type="spellEnd"/>
      <w:r w:rsidRPr="00655B9D">
        <w:rPr>
          <w:sz w:val="22"/>
          <w:szCs w:val="22"/>
          <w:lang w:val="en-GB"/>
        </w:rPr>
        <w:t xml:space="preserve"> antifungal strategy: all patients received fluconazole (400 mg/day) to prevent Candida infection, while no </w:t>
      </w:r>
      <w:proofErr w:type="spellStart"/>
      <w:r w:rsidRPr="00655B9D">
        <w:rPr>
          <w:sz w:val="22"/>
          <w:szCs w:val="22"/>
          <w:lang w:val="en-GB"/>
        </w:rPr>
        <w:t>mold</w:t>
      </w:r>
      <w:proofErr w:type="spellEnd"/>
      <w:r w:rsidRPr="00655B9D">
        <w:rPr>
          <w:sz w:val="22"/>
          <w:szCs w:val="22"/>
          <w:lang w:val="en-GB"/>
        </w:rPr>
        <w:t>-active prophylaxis nor empirical therapy was given. Instead, patients were screened twice weekly with serum GM. After 96 to 120 h of fever unresponsive to broad-spectrum antibiotics or clinical signs or symptoms suggestive of pulmonary disease or serum GM detection (OD index ≥ 0.5), a computed tomography (CT) scan of the chest was performed. In case of any abnormality, bronchoscopy and collection of bronchoalveolar lavage fluid (</w:t>
      </w:r>
      <w:proofErr w:type="spellStart"/>
      <w:r w:rsidRPr="00655B9D">
        <w:rPr>
          <w:sz w:val="22"/>
          <w:szCs w:val="22"/>
          <w:lang w:val="en-GB"/>
        </w:rPr>
        <w:t>BALf</w:t>
      </w:r>
      <w:proofErr w:type="spellEnd"/>
      <w:r w:rsidRPr="00655B9D">
        <w:rPr>
          <w:sz w:val="22"/>
          <w:szCs w:val="22"/>
          <w:lang w:val="en-GB"/>
        </w:rPr>
        <w:t xml:space="preserve">) were performed for extensive microbiological testing (including GM detection using a GM index cutoff ≥1.0) and microscopic analysis, when possible and clinically indicated. Serum samples of these patients were collected twice weekly whenever the patient was hospitalized or during outpatient visits. Samples were stored at -80°C for further analyses.   </w:t>
      </w:r>
    </w:p>
    <w:p w14:paraId="0424574D" w14:textId="77777777" w:rsidR="000669CF" w:rsidRDefault="000669CF" w:rsidP="00655B9D">
      <w:pPr>
        <w:spacing w:line="480" w:lineRule="auto"/>
        <w:rPr>
          <w:sz w:val="22"/>
          <w:szCs w:val="22"/>
          <w:lang w:val="en-GB"/>
        </w:rPr>
      </w:pPr>
    </w:p>
    <w:p w14:paraId="1E5646BC" w14:textId="32806C1F" w:rsidR="000669CF" w:rsidRPr="000669CF" w:rsidRDefault="000669CF" w:rsidP="00655B9D">
      <w:pPr>
        <w:spacing w:line="480" w:lineRule="auto"/>
        <w:rPr>
          <w:i/>
          <w:iCs/>
          <w:sz w:val="22"/>
          <w:szCs w:val="22"/>
          <w:u w:val="single"/>
          <w:lang w:val="en-GB"/>
        </w:rPr>
      </w:pPr>
      <w:r>
        <w:rPr>
          <w:i/>
          <w:iCs/>
          <w:sz w:val="22"/>
          <w:szCs w:val="22"/>
          <w:u w:val="single"/>
          <w:lang w:val="en-GB"/>
        </w:rPr>
        <w:t xml:space="preserve">Supplement to Discussion: </w:t>
      </w:r>
    </w:p>
    <w:p w14:paraId="6A8C926D" w14:textId="1A4DC331" w:rsidR="000669CF" w:rsidRDefault="000669CF" w:rsidP="000669CF">
      <w:pPr>
        <w:spacing w:line="480" w:lineRule="auto"/>
        <w:ind w:firstLine="708"/>
        <w:jc w:val="both"/>
        <w:rPr>
          <w:sz w:val="22"/>
          <w:szCs w:val="22"/>
        </w:rPr>
      </w:pPr>
      <w:r w:rsidRPr="00422D65">
        <w:rPr>
          <w:sz w:val="22"/>
          <w:szCs w:val="22"/>
        </w:rPr>
        <w:t xml:space="preserve">Several layers of host barriers are responsible for the protection </w:t>
      </w:r>
      <w:r>
        <w:rPr>
          <w:sz w:val="22"/>
          <w:szCs w:val="22"/>
        </w:rPr>
        <w:t>against</w:t>
      </w:r>
      <w:r w:rsidRPr="00422D65">
        <w:rPr>
          <w:sz w:val="22"/>
          <w:szCs w:val="22"/>
        </w:rPr>
        <w:t xml:space="preserve"> the hundreds to thousands of conidia inhaled every day by humans </w:t>
      </w:r>
      <w:r w:rsidRPr="00422D65">
        <w:rPr>
          <w:sz w:val="22"/>
          <w:szCs w:val="22"/>
        </w:rPr>
        <w:fldChar w:fldCharType="begin"/>
      </w:r>
      <w:r w:rsidR="00622160">
        <w:rPr>
          <w:sz w:val="22"/>
          <w:szCs w:val="22"/>
        </w:rPr>
        <w:instrText xml:space="preserve"> ADDIN ZOTERO_ITEM CSL_CITATION {"citationID":"RtZxavTr","properties":{"formattedCitation":"[19]","plainCitation":"[19]","noteIndex":0},"citationItems":[{"id":4439,"uris":["http://zotero.org/users/6814457/items/WK6UZ7SF"],"itemData":{"id":4439,"type":"article-journal","abstract":"The genus Aspergillus is ubiquitous in the environment and contains a number of species, primarily A. fumigatus, that cause mold-associated disease in humans. Humans inhale several hundred to several thousand Aspergillus conidia (i.e., vegetative spores) daily and typically clear these in an asymptomatic manner. In immunocompromised individuals, Aspergillus conidia can germinate into tissue-invasive hyphae, disseminate, and cause invasive aspergillosis. In this review, we first discuss novel concepts in host defense against Aspergillus infections and emphasize new insights in fungal recognition and signaling, innate immune activation, and fungal killing. Second, the review focuses on novel concepts of Aspergillus pathogenesis and highlights emerging knowledge regarding fungal strain heterogeneity, stress responses, and metabolic adaptations on infectious outcomes. Mechanistic insight into the host–pathogen interplay is thus critical to define novel druggable fungal targets and to exploit novel immune-based strategies to improve clinical outcomes associated with aspergillosis in vulnerable patient populations.","collection-title":"Mechanisms and Strategies of Host Response to Pathogens","container-title":"Journal of Molecular Biology","DOI":"10.1016/j.jmb.2019.03.027","ISSN":"0022-2836","issue":"21","journalAbbreviation":"Journal of Molecular Biology","language":"en","page":"4229-4246","source":"ScienceDirect","title":"Menacing Mold: Recent Advances in Aspergillus Pathogenesis and Host Defense","title-short":"Menacing Mold","volume":"431","author":[{"family":"Tischler","given":"Benjamin Y."},{"family":"Hohl","given":"Tobias M."}],"issued":{"date-parts":[["2019",10,4]]}}}],"schema":"https://github.com/citation-style-language/schema/raw/master/csl-citation.json"} </w:instrText>
      </w:r>
      <w:r w:rsidRPr="00422D65">
        <w:rPr>
          <w:sz w:val="22"/>
          <w:szCs w:val="22"/>
        </w:rPr>
        <w:fldChar w:fldCharType="separate"/>
      </w:r>
      <w:r w:rsidR="00622160" w:rsidRPr="00622160">
        <w:rPr>
          <w:rFonts w:ascii="Calibri" w:hAnsi="Calibri" w:cs="Calibri"/>
          <w:sz w:val="22"/>
        </w:rPr>
        <w:t>[19]</w:t>
      </w:r>
      <w:r w:rsidRPr="00422D65">
        <w:rPr>
          <w:sz w:val="22"/>
          <w:szCs w:val="22"/>
        </w:rPr>
        <w:fldChar w:fldCharType="end"/>
      </w:r>
      <w:r w:rsidRPr="00422D65">
        <w:rPr>
          <w:sz w:val="22"/>
          <w:szCs w:val="22"/>
        </w:rPr>
        <w:t xml:space="preserve">. The proximal airways remove fungal conidia through mucociliary clearance. Airway epithelial cells and alveolar macrophages are the first line of defense against potential mold infections by killing phagocytosed conidia. Dectin-1, dendritic-cell-specific intercellular adhesion molecule 3-grabbing non-integrin (DC-SIGN) and pentraxin 3 have been identified as key </w:t>
      </w:r>
      <w:r>
        <w:rPr>
          <w:sz w:val="22"/>
          <w:szCs w:val="22"/>
        </w:rPr>
        <w:t xml:space="preserve">molecules in the </w:t>
      </w:r>
      <w:r w:rsidRPr="00422D65">
        <w:rPr>
          <w:sz w:val="22"/>
          <w:szCs w:val="22"/>
        </w:rPr>
        <w:t xml:space="preserve">phagocytosis of these conidia, after which NADPH-dependent reactive oxidant species (ROS) </w:t>
      </w:r>
      <w:r w:rsidRPr="00422D65">
        <w:rPr>
          <w:sz w:val="22"/>
          <w:szCs w:val="22"/>
        </w:rPr>
        <w:lastRenderedPageBreak/>
        <w:t xml:space="preserve">cause killing and further activation of intracellular mechanisms, such as LC3-associated phagocytosis (LAP) </w:t>
      </w:r>
      <w:r w:rsidRPr="00422D65">
        <w:rPr>
          <w:sz w:val="22"/>
          <w:szCs w:val="22"/>
        </w:rPr>
        <w:fldChar w:fldCharType="begin"/>
      </w:r>
      <w:r w:rsidR="00EF222B">
        <w:rPr>
          <w:sz w:val="22"/>
          <w:szCs w:val="22"/>
        </w:rPr>
        <w:instrText xml:space="preserve"> ADDIN ZOTERO_ITEM CSL_CITATION {"citationID":"8NVlnc84","properties":{"formattedCitation":"[57\\uc0\\u8211{}60]","plainCitation":"[57–60]","noteIndex":0},"citationItems":[{"id":4214,"uris":["http://zotero.org/users/6814457/items/FM2EPJ2L"],"itemData":{"id":4214,"type":"article-journal","abstract":"Long pentraxin 3 (PTX3) is a soluble pattern-recognition receptor produced by phagocytes and nonimmune cells at sites of inflammation or injury. In addition to its major role in female fertility and vascular biology,1 PTX3 has a nonredundant role in modulating various effector pathways involved in immune resistance to Aspergillus fumigatus, including activating innate immune cells2 and driving protective adaptive immunity.3 PTX3 forms complexes on the conidial surface of the fungus and acts as an opsonin, enhancing recognition and phagocytosis of conidia through mechanisms that depend on Fcγ receptor, CD11b, and complement.4 The interaction of PTX3 with the yeast phase of . . .","container-title":"New England Journal of Medicine","DOI":"10.1056/NEJMoa1211161","ISSN":"0028-4793","issue":"5","note":"publisher: Massachusetts Medical Society\n_eprint: https://doi.org/10.1056/NEJMoa1211161\nPMID: 24476432","page":"421-432","source":"Taylor and Francis+NEJM","title":"Genetic PTX3 Deficiency and Aspergillosis in Stem-Cell Transplantation","volume":"370","author":[{"family":"Cunha","given":"Cristina"},{"family":"Aversa","given":"Franco"},{"family":"Lacerda","given":"João F."},{"family":"Busca","given":"Alessandro"},{"family":"Kurzai","given":"Oliver"},{"family":"Grube","given":"Matthias"},{"family":"Löffler","given":"Jürgen"},{"family":"Maertens","given":"Johan A."},{"family":"Bell","given":"Alain S."},{"family":"Inforzato","given":"Antonio"},{"family":"Barbati","given":"Elisa"},{"family":"Almeida","given":"Bruno"},{"family":"Santos e Sousa","given":"Pedro"},{"family":"Barbui","given":"Anna"},{"family":"Potenza","given":"Leonardo"},{"family":"Caira","given":"Morena"},{"family":"Rodrigues","given":"Fernando"},{"family":"Salvatori","given":"Giovanni"},{"family":"Pagano","given":"Livio"},{"family":"Luppi","given":"Mario"},{"family":"Mantovani","given":"Alberto"},{"family":"Velardi","given":"Andrea"},{"family":"Romani","given":"Luigina"},{"family":"Carvalho","given":"Agostinho"}],"issued":{"date-parts":[["2014",1,30]]}}},{"id":4216,"uris":["http://zotero.org/users/6814457/items/LICWUBKL"],"itemData":{"id":4216,"type":"article-journal","abstract":"Two SNPs in PTX3 and CLEC7a previously associated with development of proven or probable invasive aspergillosis were validated.\n            \n            \n              Thirteen SNPs in 9 genes were associated at P ≤ .05 with development of IA using a different genetic model than the original study.\n            \n          \n        , Invasive aspergillosis (IA) is a significant cause of morbidity and mortality following allogeneic hematopoietic cell transplantation (HCT). Previous studies have reported an association between IA development and single nucleotide polymorphisms (SNPs), but many SNPs have not been replicated in a separate cohort. The presence of a positive serum galactomannan assay (SGM+) has also been associated with a worse prognosis in patients with IA, and genetic determinants in this subset of patients have not been systematically studied. The study cohort included 2609 HCT recipients and their donor pairs: 483 with proven/probable IA (183 SGM+) and 2126 with no IA by standard criteria. Of 25 SNPs previously published, we analyzed 20 in 14 genes that passed quality control. Samples were genotyped via microarray, and SNPs that could not be genotyped were imputed. The primary aim was to replicate SNPs associated with proven/probable IA at 2 years; secondary goals were to explore the associations using an end point of SGM+ IA or proven/probable IA using a different genetic model or time to IA (3 months vs 2 years) compared with the original study. Two SNPs in 2 genes (PTX3, CLEC7a) were replicated. Thirteen SNPs in 9 genes had an association at P ≤ .05 using the secondary aims (PTX3, CLEC7a, CD209, CXCL10, TLR6, S100B, IFNG, PLG, TNFR1), with hazard ratios ranging from 1.2 to 3.29. Underlying genetic differences can influence development of IA following HCT. Identification of genetic predispositions to IA could have important implications in donor screening, risk stratification of recipients, monitoring, and prophylaxis.","container-title":"Blood","DOI":"10.1182/blood-2016-10-743294","ISSN":"0006-4971","issue":"19","journalAbbreviation":"Blood","note":"PMID: 28270451\nPMCID: PMC5428460","page":"2693-2701","source":"PubMed Central","title":"Validation of single nucleotide polymorphisms in invasive aspergillosis following hematopoietic cell transplantation","volume":"129","author":[{"family":"Fisher","given":"Cynthia E."},{"family":"Hohl","given":"Tobias M."},{"family":"Fan","given":"Wenhong"},{"family":"Storer","given":"Barry E."},{"family":"Levine","given":"David M."},{"family":"Zhao","given":"Lu Ping"},{"family":"Martin","given":"Paul J."},{"family":"Warren","given":"Edus H."},{"family":"Boeckh","given":"Michael"},{"family":"Hansen","given":"John A."}],"issued":{"date-parts":[["2017",5,11]]}}},{"id":1315,"uris":["http://zotero.org/users/6814457/items/NEPVPVUC"],"itemData":{"id":1315,"type":"article-journal","container-title":"New England Journal of Medicine","DOI":"10.1056/NEJMra2027424","ISSN":"0028-4793","issue":"16","note":"publisher: Massachusetts Medical Society\n_eprint: https://doi.org/10.1056/NEJMra2027424\nPMID: 34644473","page":"1496-1509","source":"Taylor and Francis+NEJM","title":"Aspergillus Infections","volume":"385","author":[{"family":"Thompson","given":"George R."},{"family":"Young","given":"Jo-Anne H."}],"issued":{"date-parts":[["2021",10,14]]}}},{"id":4442,"uris":["http://zotero.org/users/6814457/items/HAA43D9V"],"itemData":{"id":4442,"type":"article-journal","abstract":"Concealing pathogen-associated molecular patterns (PAMPs) is a principal strategy used by fungi to avoid immune recognition. Surface exposure of PAMPs during germination can leave the pathogen vulnerable. Accordingly, β-glucan surface exposure during Aspergillus fumigatus germination activates an Atg5-dependent autophagy pathway termed LC3-associated phagocytosis (LAP), which promotes fungal killing. We found that LAP activation also requires the genetic, biochemical or biological (germination) removal of A. fumigatus cell wall melanin. The attenuated virulence of melanin-deficient A. fumigatus is restored in Atg5-deficient macrophages and in mice upon conditional inactivation of Atg5 in hematopoietic cells. Mechanistically, Aspergillus melanin inhibits NADPH oxidase-dependent activation of LAP by excluding the p22phox subunit from the phagosome. Thus, two events that occur concomitantly during germination of airborne fungi, surface exposure of PAMPs and melanin removal, are necessary for LAP activation and fungal killing. LAP blockade is a general property of melanin pigments, a finding with broad physiological implications.","container-title":"Cell Host &amp; Microbe","DOI":"10.1016/j.chom.2015.12.002","ISSN":"1931-3128","issue":"1","journalAbbreviation":"Cell Host &amp; Microbe","language":"en","page":"79-90","source":"ScienceDirect","title":"Aspergillus Cell Wall Melanin Blocks LC3-Associated Phagocytosis to Promote Pathogenicity","volume":"19","author":[{"family":"Akoumianaki","given":"Tonia"},{"family":"Kyrmizi","given":"Irene"},{"family":"Valsecchi","given":"Isabel"},{"family":"Gresnigt","given":"Mark S."},{"family":"Samonis","given":"George"},{"family":"Drakos","given":"Elias"},{"family":"Boumpas","given":"Dimitrios"},{"family":"Muszkieta","given":"Laetitia"},{"family":"Prevost","given":"Marie-Christine"},{"family":"Kontoyiannis","given":"Dimitrios P."},{"family":"Chavakis","given":"Triantafyllos"},{"family":"Netea","given":"Mihai G."},{"family":"Veerdonk","given":"Frank L.","non-dropping-particle":"van de"},{"family":"Brakhage","given":"Axel A."},{"family":"El-Benna","given":"Jamel"},{"family":"Beauvais","given":"Anne"},{"family":"Latge","given":"Jean-Paul"},{"family":"Chamilos","given":"Georgios"}],"issued":{"date-parts":[["2016",1,13]]}}}],"schema":"https://github.com/citation-style-language/schema/raw/master/csl-citation.json"} </w:instrText>
      </w:r>
      <w:r w:rsidRPr="00422D65">
        <w:rPr>
          <w:sz w:val="22"/>
          <w:szCs w:val="22"/>
        </w:rPr>
        <w:fldChar w:fldCharType="separate"/>
      </w:r>
      <w:r w:rsidR="00EF222B" w:rsidRPr="00EF222B">
        <w:rPr>
          <w:rFonts w:ascii="Calibri" w:hAnsi="Calibri" w:cs="Calibri"/>
          <w:sz w:val="22"/>
        </w:rPr>
        <w:t>[57–60]</w:t>
      </w:r>
      <w:r w:rsidRPr="00422D65">
        <w:rPr>
          <w:sz w:val="22"/>
          <w:szCs w:val="22"/>
        </w:rPr>
        <w:fldChar w:fldCharType="end"/>
      </w:r>
      <w:r w:rsidRPr="00422D65">
        <w:rPr>
          <w:sz w:val="22"/>
          <w:szCs w:val="22"/>
        </w:rPr>
        <w:t xml:space="preserve">. The lung epithelial cells and macrophages, through </w:t>
      </w:r>
      <w:r>
        <w:rPr>
          <w:sz w:val="22"/>
          <w:szCs w:val="22"/>
        </w:rPr>
        <w:t>different</w:t>
      </w:r>
      <w:r w:rsidRPr="00422D65">
        <w:rPr>
          <w:sz w:val="22"/>
          <w:szCs w:val="22"/>
        </w:rPr>
        <w:t xml:space="preserve"> signaling pathways</w:t>
      </w:r>
      <w:r>
        <w:rPr>
          <w:sz w:val="22"/>
          <w:szCs w:val="22"/>
        </w:rPr>
        <w:t>,</w:t>
      </w:r>
      <w:r w:rsidRPr="00422D65">
        <w:rPr>
          <w:sz w:val="22"/>
          <w:szCs w:val="22"/>
        </w:rPr>
        <w:t xml:space="preserve"> such as the caspase recruitment domain-containing protein 9 (CARD9) signaling, produce cytokines (such as tumor necrosis factor (TNF), </w:t>
      </w:r>
      <w:r>
        <w:rPr>
          <w:sz w:val="22"/>
          <w:szCs w:val="22"/>
        </w:rPr>
        <w:t>IL</w:t>
      </w:r>
      <w:r w:rsidRPr="00422D65">
        <w:rPr>
          <w:sz w:val="22"/>
          <w:szCs w:val="22"/>
        </w:rPr>
        <w:t xml:space="preserve">-6, IL-1b) and chemokines (such as IL-8, CCL20, CCL23, CXCL1, CX3CL1) causing in return neutrophil recruitment </w:t>
      </w:r>
      <w:r w:rsidRPr="00422D65">
        <w:rPr>
          <w:sz w:val="22"/>
          <w:szCs w:val="22"/>
        </w:rPr>
        <w:fldChar w:fldCharType="begin"/>
      </w:r>
      <w:r w:rsidR="00EF222B">
        <w:rPr>
          <w:sz w:val="22"/>
          <w:szCs w:val="22"/>
        </w:rPr>
        <w:instrText xml:space="preserve"> ADDIN ZOTERO_ITEM CSL_CITATION {"citationID":"phiH5yXd","properties":{"formattedCitation":"[12,61]","plainCitation":"[12,61]","noteIndex":0},"citationItems":[{"id":4189,"uris":["http://zotero.org/users/6814457/items/7VDMGYGD"],"itemData":{"id":4189,"type":"article-journal","abstract":"An improved understanding of the pathogenesis of Aspergillus infections has facilitated the identification of host biomarkers that, if validated in well-designed prospective studies, could facilitate clinical decision making in the treatment and prophylaxis of invasive aspergillosis in immunocompromised individuals.Protective immunity against Aspergillus depends on a highly coordinated interaction between the innate and adaptive arms of the immune system. Fungal recognition via pattern recognition receptors, such as pentraxin 3, dectin-1, and Toll-like receptors, leads to complement activation, phagocytosis, and killing of ingested fungi. Aspergillus-specific T-helper 1 and 17 cells produce cytokines such as interferon γ and interleukin 17, which facilitate macrophage activation and neutrophil recruitment, respectively. Genetic (or drug-induced) defects in components of these networks of antifungal immunity result in increased risk of invasive aspergillosis after chemotherapy or transplantation. We review the most important genetic, immunological, and pharmacological factors that influence human susceptibility to Aspergillus and discuss the potential role of immune biomarkers in risk stratification strategies that facilitate individualized antifungal therapy/prophylaxis in immunocompromised hosts.","container-title":"Clinical Infectious Diseases","DOI":"10.1093/cid/ciu337","ISSN":"1058-4838","issue":"4","journalAbbreviation":"Clinical Infectious Diseases","page":"569-577","source":"Silverchair","title":"Immune Correlates of Protection in Human Invasive Aspergillosis","volume":"59","author":[{"family":"Camargo","given":"Jose F."},{"family":"Husain","given":"Shahid"}],"issued":{"date-parts":[["2014",8,15]]}}},{"id":4209,"uris":["http://zotero.org/users/6814457/items/RLDMQZJF"],"itemData":{"id":4209,"type":"article-journal","abstract":"The effects of interleukin (IL)-15 on human polymorphonuclear leukocyte (PMNL) activity against Aspergillus fumigatus and Aspergillus flavus were investigated. Pretreatment with IL-15 for 2 h increased PMNL oxidative burst, as measured by superoxide anion (O(2)(-)) release in response to A. fumigatus (P&lt;.05) but not to A. flavus. However, after 22-h, but not 2-h, treatment with IL-15, there was significant enhancement in PMNL-mediated hyphal damage to A. fumigatus. Furthermore, 22-h exposure to IL-15 mediated an enhanced release of IL-8 from PMNLs challenged with hyphae of A. fumigatus and A. flavus (P&lt;.05). In contrast, IL-15 treatment did not affect the release of tumor necrosis factor-alpha from PMNLs. The selective time- and species-dependent enhancement of O(2)(-) production and hyphal damage, as well as its induction of IL-8 release, suggest that IL-15 may play an important role in the immunomodulation of host response to invasive aspergillosis.","container-title":"The Journal of Infectious Diseases","DOI":"10.1086/377099","ISSN":"0022-1899","issue":"4","journalAbbreviation":"J Infect Dis","language":"eng","note":"PMID: 12898448","page":"585-590","source":"PubMed","title":"Selective effects of interleukin (IL)-15 on antifungal activity and IL-8 release by polymorphonuclear leukocytes in response to hyphae of Aspergillus species","volume":"188","author":[{"family":"Winn","given":"Richard M."},{"family":"Gil-Lamaignere","given":"Cristina"},{"family":"Roilides","given":"Emmanuel"},{"family":"Simitsopoulou","given":"Maria"},{"family":"Lyman","given":"Caron A."},{"family":"Maloukou","given":"Avgi"},{"family":"Walsh","given":"Thomas J."}],"issued":{"date-parts":[["2003",8,15]]}}}],"schema":"https://github.com/citation-style-language/schema/raw/master/csl-citation.json"} </w:instrText>
      </w:r>
      <w:r w:rsidRPr="00422D65">
        <w:rPr>
          <w:sz w:val="22"/>
          <w:szCs w:val="22"/>
        </w:rPr>
        <w:fldChar w:fldCharType="separate"/>
      </w:r>
      <w:r w:rsidR="00EF222B" w:rsidRPr="00EF222B">
        <w:rPr>
          <w:rFonts w:ascii="Calibri" w:hAnsi="Calibri" w:cs="Calibri"/>
          <w:sz w:val="22"/>
        </w:rPr>
        <w:t>[12,61]</w:t>
      </w:r>
      <w:r w:rsidRPr="00422D65">
        <w:rPr>
          <w:sz w:val="22"/>
          <w:szCs w:val="22"/>
        </w:rPr>
        <w:fldChar w:fldCharType="end"/>
      </w:r>
      <w:r w:rsidRPr="00422D65">
        <w:rPr>
          <w:sz w:val="22"/>
          <w:szCs w:val="22"/>
        </w:rPr>
        <w:t xml:space="preserve">. Neutrophils </w:t>
      </w:r>
      <w:r>
        <w:rPr>
          <w:sz w:val="22"/>
          <w:szCs w:val="22"/>
        </w:rPr>
        <w:t>also employ</w:t>
      </w:r>
      <w:r w:rsidRPr="00422D65">
        <w:rPr>
          <w:sz w:val="22"/>
          <w:szCs w:val="22"/>
        </w:rPr>
        <w:t xml:space="preserve"> NADPH-oxidase type II mediated killing, together with the release antimicrobial peptides (defensins) and proteases to arrest iron availability for the fungus </w:t>
      </w:r>
      <w:r w:rsidRPr="00422D65">
        <w:rPr>
          <w:sz w:val="22"/>
          <w:szCs w:val="22"/>
        </w:rPr>
        <w:fldChar w:fldCharType="begin"/>
      </w:r>
      <w:r w:rsidR="00EF222B">
        <w:rPr>
          <w:sz w:val="22"/>
          <w:szCs w:val="22"/>
        </w:rPr>
        <w:instrText xml:space="preserve"> ADDIN ZOTERO_ITEM CSL_CITATION {"citationID":"rvFMACbY","properties":{"formattedCitation":"[62]","plainCitation":"[62]","noteIndex":0},"citationItems":[{"id":4223,"uris":["http://zotero.org/users/6814457/items/FUKEMHC9"],"itemData":{"id":4223,"type":"article-journal","abstract":"Filamentous fungi are an important cause of pulmonary and systemic morbidity and mortality, and also cause corneal blindness and visual impairment worldwide. Utilizing in vitro neutrophil killing assays and a model of fungal infection of the cornea, we demonstrated that Dectin-1 dependent IL-6 production regulates expression of iron chelators, heme and siderophore binding proteins and hepcidin in infected mice. In addition, we show that human neutrophils synthesize lipocalin-1, which sequesters fungal siderophores, and that topical lipocalin-1 or lactoferrin restricts fungal growth in vivo. Conversely, we show that exogenous iron or the xenosiderophore deferroxamine enhances fungal growth in infected mice. By examining mutant Aspergillus and Fusarium strains, we found that fungal transcriptional responses to low iron levels and extracellular siderophores are essential for fungal growth during infection. Further, we showed that targeting fungal iron acquisition or siderophore biosynthesis by topical application of iron chelators or statins reduces fungal growth in the cornea by 60% and that dual therapy with the iron chelator deferiprone and statins further restricts fungal growth by 75%. Together, these studies identify specific host iron-chelating and fungal iron-acquisition mediators that regulate fungal growth, and demonstrate that therapeutic inhibition of fungal iron acquisition can be utilized to treat topical fungal infections.","container-title":"PLoS pathogens","DOI":"10.1371/journal.ppat.1003436","ISSN":"1553-7374","issue":"7","journalAbbreviation":"PLoS Pathog","language":"eng","note":"PMID: 23853581\nPMCID: PMC3708856","page":"e1003436","source":"PubMed","title":"Targeting iron acquisition blocks infection with the fungal pathogens Aspergillus fumigatus and Fusarium oxysporum","volume":"9","author":[{"family":"Leal","given":"Sixto M."},{"family":"Roy","given":"Sanhita"},{"family":"Vareechon","given":"Chairut"},{"family":"Carrion","given":"Steven","dropping-particle":"deJesus"},{"family":"Clark","given":"Heather"},{"family":"Lopez-Berges","given":"Manuel S."},{"family":"Di Pietro","given":"Antonio"},{"family":"Schrettl","given":"Marcus"},{"family":"Beckmann","given":"Nicola"},{"family":"Redl","given":"Bernhard"},{"family":"Haas","given":"Hubertus"},{"family":"Pearlman","given":"Eric"}],"issued":{"date-parts":[["2013"]]}}}],"schema":"https://github.com/citation-style-language/schema/raw/master/csl-citation.json"} </w:instrText>
      </w:r>
      <w:r w:rsidRPr="00422D65">
        <w:rPr>
          <w:sz w:val="22"/>
          <w:szCs w:val="22"/>
        </w:rPr>
        <w:fldChar w:fldCharType="separate"/>
      </w:r>
      <w:r w:rsidR="00EF222B" w:rsidRPr="00EF222B">
        <w:rPr>
          <w:rFonts w:ascii="Calibri" w:hAnsi="Calibri" w:cs="Calibri"/>
          <w:sz w:val="22"/>
        </w:rPr>
        <w:t>[62]</w:t>
      </w:r>
      <w:r w:rsidRPr="00422D65">
        <w:rPr>
          <w:sz w:val="22"/>
          <w:szCs w:val="22"/>
        </w:rPr>
        <w:fldChar w:fldCharType="end"/>
      </w:r>
      <w:r w:rsidRPr="00422D65">
        <w:rPr>
          <w:sz w:val="22"/>
          <w:szCs w:val="22"/>
        </w:rPr>
        <w:t>. The cytokine and chemokine milieu during antigen presentation shapes the anti-</w:t>
      </w:r>
      <w:r w:rsidRPr="00422D65">
        <w:rPr>
          <w:i/>
          <w:iCs/>
          <w:sz w:val="22"/>
          <w:szCs w:val="22"/>
        </w:rPr>
        <w:t>Aspergillus</w:t>
      </w:r>
      <w:r w:rsidRPr="00422D65">
        <w:rPr>
          <w:sz w:val="22"/>
          <w:szCs w:val="22"/>
        </w:rPr>
        <w:t xml:space="preserve"> T-cell (both CD4 and CD8) response that confer</w:t>
      </w:r>
      <w:r>
        <w:rPr>
          <w:sz w:val="22"/>
          <w:szCs w:val="22"/>
        </w:rPr>
        <w:t>s</w:t>
      </w:r>
      <w:r w:rsidRPr="00422D65">
        <w:rPr>
          <w:sz w:val="22"/>
          <w:szCs w:val="22"/>
        </w:rPr>
        <w:t xml:space="preserve"> protection against fungal disease </w:t>
      </w:r>
      <w:r w:rsidRPr="00422D65">
        <w:rPr>
          <w:sz w:val="22"/>
          <w:szCs w:val="22"/>
        </w:rPr>
        <w:fldChar w:fldCharType="begin"/>
      </w:r>
      <w:r w:rsidR="00EF222B">
        <w:rPr>
          <w:sz w:val="22"/>
          <w:szCs w:val="22"/>
        </w:rPr>
        <w:instrText xml:space="preserve"> ADDIN ZOTERO_ITEM CSL_CITATION {"citationID":"E4n2wD8X","properties":{"formattedCitation":"[63]","plainCitation":"[63]","noteIndex":0},"citationItems":[{"id":4204,"uris":["http://zotero.org/users/6814457/items/2UHWQ4VS"],"itemData":{"id":4204,"type":"article-journal","abstract":"Invasive aspergillosis has become a major cause of infection-related mortality in nonneutropenic patients after allogeneic stem cell transplantation (SCT). To assess the potential role of Aspergillus-specific T-cell responses for the successful control of invasive aspergillosis, lymphoproliferative responses to Aspergillus fumigatus antigens were studied in healthy individuals, patients with evidence of invasive aspergillosis, and patients late after allogeneic SCT. In healthy individuals, a positive lymphoproliferative response was documented to cellular extracts of A fumigatus (14 of 16), the 88-kDa dipeptidylpeptidase (4 of 16), and the 90-kDa catalase (8 of 11). A predominant release of interferon gamma (IFN-gamma) in culture supernatants on stimulation with A fumigatus antigens was demonstrated in 13 of 17 healthy individuals, indicating a T(H)1 response. In patients with clinical evidence of invasive aspergillosis, a favorable response to antifungal therapy was found to correlate with a higher IFN-gamma/interleukin 10 (IL-10) ratio in culture supernatants (n = 7; median ratio, IFN-gamma/IL-10 = 1.0; range, 0.09-24.8) compared to 10 patients with progressive or stable disease (median ratio, IFN-gamma/IL-10 = 0.1; range, 0.002-2.1; P =.04). Steroid treatment was found to suppress Aspergillus-specific lymphoproliferation (P =.037) and release of IFN-gamma in culture supernatants (P =.017). In contrast to cytomegalovirus- and tetanus toxoid-specific T-cell responses, Aspergillus-specific T-cell reconstitution late after allogeneic SCT was characterized by low stimulation indices and a low IFN-gamma/IL-10 ratio. In addition, phosphoantigen-reactive V(gamma)9/V(delta)2 T-cell clones from healthy individuals were found to produce significant amounts of tumor necrosis factor in response to A fumigatus antigens. In conclusion, these results further support the hypothesis that T cells contribute to the host defense against A fumigatus.","container-title":"Blood","DOI":"10.1182/blood-2002-01-0265","ISSN":"0006-4971","issue":"13","journalAbbreviation":"Blood","language":"eng","note":"PMID: 12393638","page":"4521-4528","source":"PubMed","title":"Analysis of T-cell responses to Aspergillus fumigatus antigens in healthy individuals and patients with hematologic malignancies","volume":"100","author":[{"family":"Hebart","given":"Holger"},{"family":"Bollinger","given":"Claudia"},{"family":"Fisch","given":"Paul"},{"family":"Sarfati","given":"Jacqueline"},{"family":"Meisner","given":"Christoph"},{"family":"Baur","given":"Manuela"},{"family":"Loeffler","given":"Jürgen"},{"family":"Monod","given":"Michel"},{"family":"Latgé","given":"Jean-Paul"},{"family":"Einsele","given":"Hermann"}],"issued":{"date-parts":[["2002",12,15]]}}}],"schema":"https://github.com/citation-style-language/schema/raw/master/csl-citation.json"} </w:instrText>
      </w:r>
      <w:r w:rsidRPr="00422D65">
        <w:rPr>
          <w:sz w:val="22"/>
          <w:szCs w:val="22"/>
        </w:rPr>
        <w:fldChar w:fldCharType="separate"/>
      </w:r>
      <w:r w:rsidR="00EF222B" w:rsidRPr="00EF222B">
        <w:rPr>
          <w:rFonts w:ascii="Calibri" w:hAnsi="Calibri" w:cs="Calibri"/>
          <w:sz w:val="22"/>
        </w:rPr>
        <w:t>[63]</w:t>
      </w:r>
      <w:r w:rsidRPr="00422D65">
        <w:rPr>
          <w:sz w:val="22"/>
          <w:szCs w:val="22"/>
        </w:rPr>
        <w:fldChar w:fldCharType="end"/>
      </w:r>
      <w:r w:rsidRPr="00422D65">
        <w:rPr>
          <w:sz w:val="22"/>
          <w:szCs w:val="22"/>
        </w:rPr>
        <w:t>. Various molds have been shown to induce T-helper cell (Th) 1, Th2, Th9</w:t>
      </w:r>
      <w:r>
        <w:rPr>
          <w:sz w:val="22"/>
          <w:szCs w:val="22"/>
        </w:rPr>
        <w:t>,</w:t>
      </w:r>
      <w:r w:rsidRPr="00422D65">
        <w:rPr>
          <w:sz w:val="22"/>
          <w:szCs w:val="22"/>
        </w:rPr>
        <w:t xml:space="preserve"> and Th17 subsets resulting not only in potent anti-</w:t>
      </w:r>
      <w:r w:rsidRPr="00422D65">
        <w:rPr>
          <w:i/>
          <w:iCs/>
          <w:sz w:val="22"/>
          <w:szCs w:val="22"/>
        </w:rPr>
        <w:t xml:space="preserve">Aspergillus </w:t>
      </w:r>
      <w:r w:rsidRPr="00422D65">
        <w:rPr>
          <w:sz w:val="22"/>
          <w:szCs w:val="22"/>
        </w:rPr>
        <w:t>T-cells effector mechanisms, but also in elevated serum levels of several cytokines such as interferon (IFN)-</w:t>
      </w:r>
      <w:r w:rsidRPr="00422D65">
        <w:rPr>
          <w:rFonts w:cstheme="minorHAnsi"/>
          <w:sz w:val="22"/>
          <w:szCs w:val="22"/>
        </w:rPr>
        <w:t>γ</w:t>
      </w:r>
      <w:r w:rsidRPr="00422D65">
        <w:rPr>
          <w:sz w:val="22"/>
          <w:szCs w:val="22"/>
        </w:rPr>
        <w:t xml:space="preserve"> and IL-6, IL-8, IL-15</w:t>
      </w:r>
      <w:r>
        <w:rPr>
          <w:sz w:val="22"/>
          <w:szCs w:val="22"/>
        </w:rPr>
        <w:t>,</w:t>
      </w:r>
      <w:r w:rsidRPr="00422D65">
        <w:rPr>
          <w:sz w:val="22"/>
          <w:szCs w:val="22"/>
        </w:rPr>
        <w:t xml:space="preserve"> and IL-17 </w:t>
      </w:r>
      <w:r w:rsidRPr="00422D65">
        <w:rPr>
          <w:sz w:val="22"/>
          <w:szCs w:val="22"/>
        </w:rPr>
        <w:fldChar w:fldCharType="begin"/>
      </w:r>
      <w:r w:rsidR="00EF222B">
        <w:rPr>
          <w:sz w:val="22"/>
          <w:szCs w:val="22"/>
        </w:rPr>
        <w:instrText xml:space="preserve"> ADDIN ZOTERO_ITEM CSL_CITATION {"citationID":"zHTF8QIS","properties":{"unsorted":true,"formattedCitation":"[61,63,64,40,65]","plainCitation":"[61,63,64,40,65]","noteIndex":0},"citationItems":[{"id":4189,"uris":["http://zotero.org/users/6814457/items/7VDMGYGD"],"itemData":{"id":4189,"type":"article-journal","abstract":"An improved understanding of the pathogenesis of Aspergillus infections has facilitated the identification of host biomarkers that, if validated in well-designed prospective studies, could facilitate clinical decision making in the treatment and prophylaxis of invasive aspergillosis in immunocompromised individuals.Protective immunity against Aspergillus depends on a highly coordinated interaction between the innate and adaptive arms of the immune system. Fungal recognition via pattern recognition receptors, such as pentraxin 3, dectin-1, and Toll-like receptors, leads to complement activation, phagocytosis, and killing of ingested fungi. Aspergillus-specific T-helper 1 and 17 cells produce cytokines such as interferon γ and interleukin 17, which facilitate macrophage activation and neutrophil recruitment, respectively. Genetic (or drug-induced) defects in components of these networks of antifungal immunity result in increased risk of invasive aspergillosis after chemotherapy or transplantation. We review the most important genetic, immunological, and pharmacological factors that influence human susceptibility to Aspergillus and discuss the potential role of immune biomarkers in risk stratification strategies that facilitate individualized antifungal therapy/prophylaxis in immunocompromised hosts.","container-title":"Clinical Infectious Diseases","DOI":"10.1093/cid/ciu337","ISSN":"1058-4838","issue":"4","journalAbbreviation":"Clinical Infectious Diseases","page":"569-577","source":"Silverchair","title":"Immune Correlates of Protection in Human Invasive Aspergillosis","volume":"59","author":[{"family":"Camargo","given":"Jose F."},{"family":"Husain","given":"Shahid"}],"issued":{"date-parts":[["2014",8,15]]}}},{"id":4204,"uris":["http://zotero.org/users/6814457/items/2UHWQ4VS"],"itemData":{"id":4204,"type":"article-journal","abstract":"Invasive aspergillosis has become a major cause of infection-related mortality in nonneutropenic patients after allogeneic stem cell transplantation (SCT). To assess the potential role of Aspergillus-specific T-cell responses for the successful control of invasive aspergillosis, lymphoproliferative responses to Aspergillus fumigatus antigens were studied in healthy individuals, patients with evidence of invasive aspergillosis, and patients late after allogeneic SCT. In healthy individuals, a positive lymphoproliferative response was documented to cellular extracts of A fumigatus (14 of 16), the 88-kDa dipeptidylpeptidase (4 of 16), and the 90-kDa catalase (8 of 11). A predominant release of interferon gamma (IFN-gamma) in culture supernatants on stimulation with A fumigatus antigens was demonstrated in 13 of 17 healthy individuals, indicating a T(H)1 response. In patients with clinical evidence of invasive aspergillosis, a favorable response to antifungal therapy was found to correlate with a higher IFN-gamma/interleukin 10 (IL-10) ratio in culture supernatants (n = 7; median ratio, IFN-gamma/IL-10 = 1.0; range, 0.09-24.8) compared to 10 patients with progressive or stable disease (median ratio, IFN-gamma/IL-10 = 0.1; range, 0.002-2.1; P =.04). Steroid treatment was found to suppress Aspergillus-specific lymphoproliferation (P =.037) and release of IFN-gamma in culture supernatants (P =.017). In contrast to cytomegalovirus- and tetanus toxoid-specific T-cell responses, Aspergillus-specific T-cell reconstitution late after allogeneic SCT was characterized by low stimulation indices and a low IFN-gamma/IL-10 ratio. In addition, phosphoantigen-reactive V(gamma)9/V(delta)2 T-cell clones from healthy individuals were found to produce significant amounts of tumor necrosis factor in response to A fumigatus antigens. In conclusion, these results further support the hypothesis that T cells contribute to the host defense against A fumigatus.","container-title":"Blood","DOI":"10.1182/blood-2002-01-0265","ISSN":"0006-4971","issue":"13","journalAbbreviation":"Blood","language":"eng","note":"PMID: 12393638","page":"4521-4528","source":"PubMed","title":"Analysis of T-cell responses to Aspergillus fumigatus antigens in healthy individuals and patients with hematologic malignancies","volume":"100","author":[{"family":"Hebart","given":"Holger"},{"family":"Bollinger","given":"Claudia"},{"family":"Fisch","given":"Paul"},{"family":"Sarfati","given":"Jacqueline"},{"family":"Meisner","given":"Christoph"},{"family":"Baur","given":"Manuela"},{"family":"Loeffler","given":"Jürgen"},{"family":"Monod","given":"Michel"},{"family":"Latgé","given":"Jean-Paul"},{"family":"Einsele","given":"Hermann"}],"issued":{"date-parts":[["2002",12,15]]}}},{"id":4187,"uris":["http://zotero.org/users/6814457/items/I8GKSEUQ"],"itemData":{"id":4187,"type":"article-journal","abstract":"PURPOSE OF REVIEW: Invasive fungal infection (IFI) is increasingly being recognized as a significant cause of morbidity and mortality in immunosuppressed patients. This review focuses on the latest literature reports concerning the pathogenesis of IFI in this population.\nRECENT FINDINGS: New virulence factors of Candida and Aspergillus have recently been identified. The past few months have brought significant advances in our understanding of how the immune system acts against fungal infection, especially with regard to the role of mucosa in the innate immune system, the arsenal of innate immune recognition receptors and the pathways connecting innate and adaptive immunity.\nSUMMARY: Knowledge of fungal pathogenesis and host immune response can help to optimize the management of fungal infections. Greater understanding of these processes may aid physicians in developing better prophylactic measures and antifungal or immunomodulatory therapies.","container-title":"Current Opinion in Infectious Diseases","DOI":"10.1097/QCO.0b013e32835fb920","ISSN":"1473-6527","issue":"3","journalAbbreviation":"Curr Opin Infect Dis","language":"eng","note":"PMID: 23449139","page":"270-276","source":"PubMed","title":"Pathogenesis of invasive fungal infections","volume":"26","author":[{"family":"Garcia-Vidal","given":"Carolina"},{"family":"Viasus","given":"Diego"},{"family":"Carratalà","given":"Jordi"}],"issued":{"date-parts":[["2013",6]]}}},{"id":4184,"uris":["http://zotero.org/users/6814457/items/ATGEERWX"],"itemData":{"id":4184,"type":"article-journal","abstract":"Invasive aspergillosis caused by Aspergillus species (Aspergillus fumigatus, A. flavus, and A. terreus) is life-threatening infections in immunocompromised patients. Understanding the innate and adaptive immune response particularly T-helper cells (TH-cells) against these Aspergillus species and how the different sub-set of TH-cells are regulated by differentiating cytokines at primary target organ site like lung, kidney and brain is of great significance to human health. This review focuses on presentation of Aspergillus through Antigen presenting cells (APCs) to the naive CD4+ T-cells in the host. The production of differentiating/effector cytokines that activate following TH-cells, e.g., TH1, TH2, TH9, and TH17 has been reported in association or alone in allergic or invasive aspergillosis. Chemokines (CXCL1, CXCL2, CCL1, and CCL20) and their receptors associated to these TH-cells have also been observed in invasive aspergillosis. Thus, further study of these TH-cells in invasive aspergillosis and other elements of adaptive immune response with Aspergillus species are required in order to have a better understanding of host response for safer and effective therapeutic outcome.","container-title":"Frontiers in Microbiology","DOI":"10.3389/fmicb.2015.00429","ISSN":"1664-302X","journalAbbreviation":"Front Microbiol","note":"PMID: 26029179\nPMCID: PMC4426709","page":"429","source":"PubMed Central","title":"Cytokines induce effector T-helper cells during invasive aspergillosis; what we have learned about T-helper cells?","volume":"6","author":[{"family":"Thakur","given":"Raman"},{"family":"Anand","given":"Rajesh"},{"family":"Tiwari","given":"Shraddha"},{"family":"Singh","given":"Agam P."},{"family":"Tiwary","given":"Bhupendra N."},{"family":"Shankar","given":"Jata"}],"issued":{"date-parts":[["2015",5,11]]}}},{"id":4445,"uris":["http://zotero.org/users/6814457/items/4L5NGI7K"],"itemData":{"id":4445,"type":"article-journal","abstract":"The ubiquitous opportunistic fungal pathogen Aspergillus fumigatus rarely causes infections in immunocompetent individuals. A healthy functional innate immune system plays a crucial role in preventing Aspergillus-infection. This pivotal role for the innate immune system makes it a main research focus in studying the pathogenesis of aspergillosis. Although sometimes overshadowed by the innate immune response, the adaptive immune response, and in particular T-helper responses, also represents a key player in host defense against Aspergillus. Virtually all T-helper subsets have been described to play a role during aspergillosis, with the Th1 response being crucial for fungal clearance. However; morbidity and mortality of aspergillosis can also be partly attributed to detrimental immune responses resulting from adaptive immune activation. Th2 responses benefit fungal persistence; and are the foundation of allergic forms of aspergillosis. The Th17 response has two sides; although crucial for granulocyte recruitment, it can be involved in detrimental immunopathology. Regulatory T-cells, the endogenous regulators of inflammatory responses, play a key role in controlling detrimental inflammatory responses during aspergillosis. The current knowledge of the adaptive immune response against A. fumigatus is summarized in this review. A better understanding on how T-helper responses facilitate clearance of Aspergillus-infection and control inflammation can be the fundamental basis for understanding the pathogenesis of aspergillosis and for the development of novel host-directed therapies.","container-title":"Journal of Fungi","DOI":"10.3390/jof3040055","ISSN":"2309-608X","issue":"4","language":"en","license":"http://creativecommons.org/licenses/by/3.0/","note":"number: 4\npublisher: Multidisciplinary Digital Publishing Institute","page":"55","source":"www.mdpi.com","title":"The Multifaceted Role of T-Helper Responses in Host Defense against Aspergillus fumigatus","volume":"3","author":[{"family":"Dewi","given":"Intan M. W."},{"family":"Van de Veerdonk","given":"Frank L."},{"family":"Gresnigt","given":"Mark S."}],"issued":{"date-parts":[["2017",12]]}}}],"schema":"https://github.com/citation-style-language/schema/raw/master/csl-citation.json"} </w:instrText>
      </w:r>
      <w:r w:rsidRPr="00422D65">
        <w:rPr>
          <w:sz w:val="22"/>
          <w:szCs w:val="22"/>
        </w:rPr>
        <w:fldChar w:fldCharType="separate"/>
      </w:r>
      <w:r w:rsidR="00EF222B" w:rsidRPr="00EF222B">
        <w:rPr>
          <w:rFonts w:ascii="Calibri" w:hAnsi="Calibri" w:cs="Calibri"/>
          <w:sz w:val="22"/>
        </w:rPr>
        <w:t>[61,63,64,40,65]</w:t>
      </w:r>
      <w:r w:rsidRPr="00422D65">
        <w:rPr>
          <w:sz w:val="22"/>
          <w:szCs w:val="22"/>
        </w:rPr>
        <w:fldChar w:fldCharType="end"/>
      </w:r>
      <w:r w:rsidRPr="00422D65">
        <w:rPr>
          <w:sz w:val="22"/>
          <w:szCs w:val="22"/>
        </w:rPr>
        <w:t xml:space="preserve">. </w:t>
      </w:r>
    </w:p>
    <w:p w14:paraId="4FFE0203" w14:textId="77777777" w:rsidR="000669CF" w:rsidRDefault="000669CF" w:rsidP="00655B9D">
      <w:pPr>
        <w:spacing w:line="480" w:lineRule="auto"/>
        <w:rPr>
          <w:sz w:val="22"/>
          <w:szCs w:val="22"/>
          <w:lang w:val="en-GB"/>
        </w:rPr>
      </w:pPr>
    </w:p>
    <w:p w14:paraId="4268A9D2" w14:textId="77777777" w:rsidR="000669CF" w:rsidRDefault="000669CF" w:rsidP="00655B9D">
      <w:pPr>
        <w:spacing w:line="480" w:lineRule="auto"/>
        <w:rPr>
          <w:sz w:val="22"/>
          <w:szCs w:val="22"/>
          <w:lang w:val="en-GB"/>
        </w:rPr>
      </w:pPr>
    </w:p>
    <w:p w14:paraId="144AA704" w14:textId="77777777" w:rsidR="000669CF" w:rsidRPr="00655B9D" w:rsidRDefault="000669CF" w:rsidP="00655B9D">
      <w:pPr>
        <w:spacing w:line="480" w:lineRule="auto"/>
        <w:rPr>
          <w:sz w:val="22"/>
          <w:szCs w:val="22"/>
          <w:lang w:val="en-GB"/>
        </w:rPr>
      </w:pPr>
    </w:p>
    <w:p w14:paraId="2BF4ED76" w14:textId="77777777" w:rsidR="00560EF4" w:rsidRPr="00510A01" w:rsidRDefault="00560EF4" w:rsidP="00560EF4">
      <w:pPr>
        <w:rPr>
          <w:b/>
          <w:bCs/>
          <w:sz w:val="22"/>
          <w:szCs w:val="22"/>
        </w:rPr>
      </w:pPr>
    </w:p>
    <w:p w14:paraId="0B127D2F" w14:textId="4F7F3ED8" w:rsidR="00655B9D" w:rsidRDefault="00655B9D">
      <w:pPr>
        <w:spacing w:after="160" w:line="259" w:lineRule="auto"/>
        <w:rPr>
          <w:sz w:val="22"/>
          <w:szCs w:val="22"/>
          <w:u w:val="single"/>
        </w:rPr>
      </w:pPr>
    </w:p>
    <w:p w14:paraId="4DD481A5" w14:textId="3A207AC4" w:rsidR="00D8556A" w:rsidRDefault="00D8556A" w:rsidP="00560EF4">
      <w:pPr>
        <w:rPr>
          <w:sz w:val="22"/>
          <w:szCs w:val="22"/>
          <w:u w:val="single"/>
        </w:rPr>
      </w:pPr>
      <w:r w:rsidRPr="00510A01">
        <w:rPr>
          <w:sz w:val="22"/>
          <w:szCs w:val="22"/>
          <w:u w:val="single"/>
        </w:rPr>
        <w:t>Supplementary Figure 1</w:t>
      </w:r>
    </w:p>
    <w:p w14:paraId="7F91AF05" w14:textId="77777777" w:rsidR="00DD3EC4" w:rsidRDefault="00DD3EC4" w:rsidP="00560EF4">
      <w:pPr>
        <w:rPr>
          <w:sz w:val="22"/>
          <w:szCs w:val="22"/>
          <w:u w:val="single"/>
        </w:rPr>
      </w:pPr>
    </w:p>
    <w:p w14:paraId="1A516ED5" w14:textId="7639C4BE" w:rsidR="00A950A7" w:rsidRPr="00A950A7" w:rsidRDefault="00A950A7" w:rsidP="00560EF4">
      <w:pPr>
        <w:rPr>
          <w:sz w:val="22"/>
          <w:szCs w:val="22"/>
        </w:rPr>
      </w:pPr>
      <w:r>
        <w:rPr>
          <w:sz w:val="22"/>
          <w:szCs w:val="22"/>
        </w:rPr>
        <w:t>Overview of the</w:t>
      </w:r>
      <w:r w:rsidR="00F72E2F">
        <w:rPr>
          <w:sz w:val="22"/>
          <w:szCs w:val="22"/>
        </w:rPr>
        <w:t xml:space="preserve"> serum sample collection</w:t>
      </w:r>
      <w:r w:rsidR="008E4DB7">
        <w:rPr>
          <w:sz w:val="22"/>
          <w:szCs w:val="22"/>
        </w:rPr>
        <w:t>.</w:t>
      </w:r>
    </w:p>
    <w:p w14:paraId="6F6851FB" w14:textId="6EA6C431" w:rsidR="00D8556A" w:rsidRPr="00A950A7" w:rsidRDefault="00D8556A" w:rsidP="00B15AE5">
      <w:pPr>
        <w:spacing w:line="360" w:lineRule="auto"/>
        <w:rPr>
          <w:sz w:val="22"/>
          <w:szCs w:val="22"/>
        </w:rPr>
      </w:pPr>
    </w:p>
    <w:p w14:paraId="72C26807" w14:textId="77777777" w:rsidR="00BA0145" w:rsidRDefault="00A950A7" w:rsidP="00876E47">
      <w:pPr>
        <w:spacing w:line="360" w:lineRule="auto"/>
        <w:rPr>
          <w:noProof/>
          <w:sz w:val="22"/>
          <w:szCs w:val="22"/>
        </w:rPr>
      </w:pPr>
      <w:r>
        <w:rPr>
          <w:noProof/>
          <w:lang w:val="en-IN" w:eastAsia="en-IN"/>
        </w:rPr>
        <w:lastRenderedPageBreak/>
        <w:drawing>
          <wp:inline distT="0" distB="0" distL="0" distR="0" wp14:anchorId="2B7E0E6B" wp14:editId="1C665C64">
            <wp:extent cx="5867400" cy="4539957"/>
            <wp:effectExtent l="0" t="0" r="0" b="0"/>
            <wp:docPr id="681442550" name="Picture 681442550" descr="Diagram&#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354B43A-8D41-D530-77D5-8680A9049F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Diagram&#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354B43A-8D41-D530-77D5-8680A9049F70}"/>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6381" t="1352" r="3868" b="2486"/>
                    <a:stretch/>
                  </pic:blipFill>
                  <pic:spPr>
                    <a:xfrm>
                      <a:off x="0" y="0"/>
                      <a:ext cx="5872270" cy="4543725"/>
                    </a:xfrm>
                    <a:prstGeom prst="rect">
                      <a:avLst/>
                    </a:prstGeom>
                  </pic:spPr>
                </pic:pic>
              </a:graphicData>
            </a:graphic>
          </wp:inline>
        </w:drawing>
      </w:r>
    </w:p>
    <w:p w14:paraId="6E042E3C" w14:textId="77777777" w:rsidR="00DD3EC4" w:rsidRDefault="00BA0145" w:rsidP="00DD3EC4">
      <w:pPr>
        <w:rPr>
          <w:noProof/>
          <w:sz w:val="22"/>
          <w:szCs w:val="22"/>
          <w:u w:val="single"/>
        </w:rPr>
      </w:pPr>
      <w:r>
        <w:rPr>
          <w:noProof/>
          <w:sz w:val="22"/>
          <w:szCs w:val="22"/>
        </w:rPr>
        <w:br w:type="page"/>
      </w:r>
      <w:r w:rsidR="00DD3EC4" w:rsidRPr="00BA0145">
        <w:rPr>
          <w:noProof/>
          <w:sz w:val="22"/>
          <w:szCs w:val="22"/>
          <w:u w:val="single"/>
        </w:rPr>
        <w:lastRenderedPageBreak/>
        <w:t xml:space="preserve">Supplementary Figure </w:t>
      </w:r>
      <w:r w:rsidR="00DD3EC4">
        <w:rPr>
          <w:noProof/>
          <w:sz w:val="22"/>
          <w:szCs w:val="22"/>
          <w:u w:val="single"/>
        </w:rPr>
        <w:t>2</w:t>
      </w:r>
    </w:p>
    <w:p w14:paraId="2D8D2ED0" w14:textId="479659EA" w:rsidR="00DD3EC4" w:rsidRDefault="00DD3EC4" w:rsidP="00DD3EC4">
      <w:pPr>
        <w:rPr>
          <w:sz w:val="22"/>
          <w:szCs w:val="22"/>
          <w:u w:val="single"/>
        </w:rPr>
      </w:pPr>
      <w:r>
        <w:rPr>
          <w:noProof/>
          <w:sz w:val="22"/>
          <w:szCs w:val="22"/>
          <w:u w:val="single"/>
        </w:rPr>
        <w:br/>
      </w:r>
      <w:r>
        <w:rPr>
          <w:sz w:val="22"/>
          <w:szCs w:val="22"/>
        </w:rPr>
        <w:t>Random forest model for the classification of the patients later diagnosed with IMI using</w:t>
      </w:r>
      <w:r w:rsidRPr="00BE7B9A">
        <w:rPr>
          <w:sz w:val="22"/>
          <w:szCs w:val="22"/>
        </w:rPr>
        <w:t xml:space="preserve"> the samples collected more than 10 days before diagnosis including the four most deviant proteins from the </w:t>
      </w:r>
      <w:r>
        <w:rPr>
          <w:sz w:val="22"/>
          <w:szCs w:val="22"/>
        </w:rPr>
        <w:t>discovery</w:t>
      </w:r>
      <w:r w:rsidRPr="00BE7B9A">
        <w:rPr>
          <w:sz w:val="22"/>
          <w:szCs w:val="22"/>
        </w:rPr>
        <w:t xml:space="preserve"> cohort: TRANCE TWEAK, EN-RAGE</w:t>
      </w:r>
      <w:r>
        <w:rPr>
          <w:sz w:val="22"/>
          <w:szCs w:val="22"/>
        </w:rPr>
        <w:t>,</w:t>
      </w:r>
      <w:r w:rsidRPr="00BE7B9A">
        <w:rPr>
          <w:sz w:val="22"/>
          <w:szCs w:val="22"/>
        </w:rPr>
        <w:t xml:space="preserve"> and CCL20</w:t>
      </w:r>
      <w:r>
        <w:rPr>
          <w:sz w:val="22"/>
          <w:szCs w:val="22"/>
        </w:rPr>
        <w:t xml:space="preserve"> (</w:t>
      </w:r>
      <w:r w:rsidRPr="00BE7B9A">
        <w:rPr>
          <w:sz w:val="22"/>
          <w:szCs w:val="22"/>
        </w:rPr>
        <w:t>87% of accuracy</w:t>
      </w:r>
      <w:r>
        <w:rPr>
          <w:sz w:val="22"/>
          <w:szCs w:val="22"/>
        </w:rPr>
        <w:t xml:space="preserve">, estimated </w:t>
      </w:r>
      <w:r w:rsidRPr="00BE7B9A">
        <w:rPr>
          <w:sz w:val="22"/>
          <w:szCs w:val="22"/>
        </w:rPr>
        <w:t>error rate of 12.73%)</w:t>
      </w:r>
      <w:r>
        <w:rPr>
          <w:sz w:val="22"/>
          <w:szCs w:val="22"/>
        </w:rPr>
        <w:t xml:space="preserve">. </w:t>
      </w:r>
    </w:p>
    <w:p w14:paraId="1C49BB1B" w14:textId="77777777" w:rsidR="00DD3EC4" w:rsidRPr="00190B53" w:rsidRDefault="00DD3EC4" w:rsidP="00DD3EC4">
      <w:pPr>
        <w:jc w:val="both"/>
        <w:rPr>
          <w:sz w:val="22"/>
          <w:szCs w:val="22"/>
        </w:rPr>
      </w:pPr>
    </w:p>
    <w:p w14:paraId="539BB09B" w14:textId="77777777" w:rsidR="00DD3EC4" w:rsidRDefault="00DD3EC4" w:rsidP="00DD3EC4">
      <w:pPr>
        <w:spacing w:after="160"/>
        <w:rPr>
          <w:sz w:val="22"/>
          <w:szCs w:val="22"/>
          <w:u w:val="single"/>
        </w:rPr>
      </w:pPr>
      <w:r w:rsidRPr="00190B53">
        <w:rPr>
          <w:noProof/>
          <w:sz w:val="22"/>
          <w:szCs w:val="22"/>
          <w:lang w:val="en-IN" w:eastAsia="en-IN"/>
        </w:rPr>
        <w:drawing>
          <wp:inline distT="0" distB="0" distL="0" distR="0" wp14:anchorId="10C96151" wp14:editId="18A70BBD">
            <wp:extent cx="4517635" cy="2827020"/>
            <wp:effectExtent l="0" t="0" r="0" b="0"/>
            <wp:docPr id="4" name="Picture 3" descr="A picture containing text, diagram, plot, screenshot&#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B795E93-9FB4-1C91-8C86-0EB2ABECD0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icture containing text, diagram, plot, screenshot&#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B795E93-9FB4-1C91-8C86-0EB2ABECD0B7}"/>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4523051" cy="2830409"/>
                    </a:xfrm>
                    <a:prstGeom prst="rect">
                      <a:avLst/>
                    </a:prstGeom>
                  </pic:spPr>
                </pic:pic>
              </a:graphicData>
            </a:graphic>
          </wp:inline>
        </w:drawing>
      </w:r>
    </w:p>
    <w:p w14:paraId="16D3142F" w14:textId="77777777" w:rsidR="00DD3EC4" w:rsidRDefault="00DD3EC4" w:rsidP="00DD3EC4">
      <w:pPr>
        <w:spacing w:after="160" w:line="259" w:lineRule="auto"/>
        <w:rPr>
          <w:sz w:val="22"/>
          <w:szCs w:val="22"/>
          <w:u w:val="single"/>
        </w:rPr>
      </w:pPr>
      <w:r>
        <w:rPr>
          <w:sz w:val="22"/>
          <w:szCs w:val="22"/>
          <w:u w:val="single"/>
        </w:rPr>
        <w:br w:type="page"/>
      </w:r>
    </w:p>
    <w:p w14:paraId="45C342DC" w14:textId="77777777" w:rsidR="00DD3EC4" w:rsidRDefault="00876E47" w:rsidP="00DD3EC4">
      <w:pPr>
        <w:spacing w:after="160"/>
        <w:rPr>
          <w:noProof/>
          <w:sz w:val="22"/>
          <w:szCs w:val="22"/>
          <w:u w:val="single"/>
        </w:rPr>
      </w:pPr>
      <w:r w:rsidRPr="00BA0145">
        <w:rPr>
          <w:noProof/>
          <w:sz w:val="22"/>
          <w:szCs w:val="22"/>
          <w:u w:val="single"/>
        </w:rPr>
        <w:lastRenderedPageBreak/>
        <w:t xml:space="preserve">Supplementary Figure </w:t>
      </w:r>
      <w:r w:rsidR="00DD3EC4">
        <w:rPr>
          <w:noProof/>
          <w:sz w:val="22"/>
          <w:szCs w:val="22"/>
          <w:u w:val="single"/>
        </w:rPr>
        <w:t>3</w:t>
      </w:r>
    </w:p>
    <w:p w14:paraId="48CB282F" w14:textId="3D2168EE" w:rsidR="00876E47" w:rsidRPr="00560EF4" w:rsidRDefault="00DD3EC4" w:rsidP="00DD3EC4">
      <w:pPr>
        <w:spacing w:after="160"/>
        <w:rPr>
          <w:sz w:val="22"/>
          <w:szCs w:val="22"/>
        </w:rPr>
      </w:pPr>
      <w:r>
        <w:rPr>
          <w:noProof/>
          <w:sz w:val="22"/>
          <w:szCs w:val="22"/>
          <w:u w:val="single"/>
        </w:rPr>
        <w:br/>
      </w:r>
      <w:r w:rsidR="00876E47">
        <w:rPr>
          <w:noProof/>
          <w:sz w:val="22"/>
          <w:szCs w:val="22"/>
        </w:rPr>
        <w:t>Discovery</w:t>
      </w:r>
      <w:r w:rsidR="00876E47" w:rsidRPr="00422D65">
        <w:rPr>
          <w:noProof/>
          <w:sz w:val="22"/>
          <w:szCs w:val="22"/>
        </w:rPr>
        <w:t xml:space="preserve"> cohort</w:t>
      </w:r>
      <w:r w:rsidR="00876E47">
        <w:rPr>
          <w:noProof/>
          <w:sz w:val="22"/>
          <w:szCs w:val="22"/>
        </w:rPr>
        <w:t xml:space="preserve"> – Timepoint 1</w:t>
      </w:r>
      <w:r w:rsidR="00876E47" w:rsidRPr="00422D65">
        <w:rPr>
          <w:noProof/>
          <w:sz w:val="22"/>
          <w:szCs w:val="22"/>
        </w:rPr>
        <w:t xml:space="preserve">: </w:t>
      </w:r>
      <w:r w:rsidR="00876E47" w:rsidRPr="00422D65">
        <w:rPr>
          <w:sz w:val="22"/>
          <w:szCs w:val="22"/>
        </w:rPr>
        <w:t xml:space="preserve">Abundance analysis more than 10 days before diagnosis </w:t>
      </w:r>
      <w:r w:rsidR="00876E47" w:rsidRPr="00422D65">
        <w:rPr>
          <w:noProof/>
          <w:sz w:val="22"/>
          <w:szCs w:val="22"/>
        </w:rPr>
        <w:t>comparing cases with infected controls</w:t>
      </w:r>
      <w:r w:rsidR="00876E47">
        <w:rPr>
          <w:noProof/>
          <w:sz w:val="22"/>
          <w:szCs w:val="22"/>
        </w:rPr>
        <w:t xml:space="preserve">. </w:t>
      </w:r>
      <w:r w:rsidR="00593B48" w:rsidRPr="00422D65">
        <w:rPr>
          <w:sz w:val="22"/>
          <w:szCs w:val="22"/>
        </w:rPr>
        <w:t xml:space="preserve">No significant differences between cases and </w:t>
      </w:r>
      <w:r w:rsidR="00560EF4">
        <w:rPr>
          <w:sz w:val="22"/>
          <w:szCs w:val="22"/>
        </w:rPr>
        <w:t xml:space="preserve">infected </w:t>
      </w:r>
      <w:r w:rsidR="00593B48" w:rsidRPr="00422D65">
        <w:rPr>
          <w:sz w:val="22"/>
          <w:szCs w:val="22"/>
        </w:rPr>
        <w:t>controls were found</w:t>
      </w:r>
      <w:r w:rsidR="00593B48">
        <w:rPr>
          <w:sz w:val="22"/>
          <w:szCs w:val="22"/>
        </w:rPr>
        <w:t xml:space="preserve"> (dots in black not significant)</w:t>
      </w:r>
      <w:r w:rsidR="00876E47">
        <w:rPr>
          <w:noProof/>
          <w:sz w:val="22"/>
          <w:szCs w:val="22"/>
        </w:rPr>
        <w:t>.</w:t>
      </w:r>
    </w:p>
    <w:p w14:paraId="3A345DF2" w14:textId="77777777" w:rsidR="00876E47" w:rsidRDefault="00876E47" w:rsidP="00560EF4">
      <w:pPr>
        <w:rPr>
          <w:sz w:val="22"/>
          <w:szCs w:val="22"/>
          <w:u w:val="single"/>
        </w:rPr>
      </w:pPr>
    </w:p>
    <w:p w14:paraId="2C962F93" w14:textId="77777777" w:rsidR="00510A01" w:rsidRDefault="00510A01" w:rsidP="00560EF4">
      <w:pPr>
        <w:rPr>
          <w:sz w:val="22"/>
          <w:szCs w:val="22"/>
        </w:rPr>
      </w:pPr>
    </w:p>
    <w:p w14:paraId="34C5BF79" w14:textId="71CADC8F" w:rsidR="00433662" w:rsidRDefault="00560EF4">
      <w:pPr>
        <w:spacing w:after="160" w:line="259" w:lineRule="auto"/>
        <w:rPr>
          <w:sz w:val="22"/>
          <w:szCs w:val="22"/>
          <w:u w:val="single"/>
        </w:rPr>
      </w:pPr>
      <w:r w:rsidRPr="00541D9A">
        <w:rPr>
          <w:noProof/>
          <w:sz w:val="22"/>
          <w:szCs w:val="22"/>
          <w:lang w:val="en-IN" w:eastAsia="en-IN"/>
        </w:rPr>
        <w:drawing>
          <wp:inline distT="0" distB="0" distL="0" distR="0" wp14:anchorId="34E882A4" wp14:editId="7B9AAFFE">
            <wp:extent cx="3291840" cy="3291840"/>
            <wp:effectExtent l="0" t="0" r="3810" b="3810"/>
            <wp:docPr id="1118460484" name="Picture 1" descr="A graph of a number of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460484" name="Picture 1" descr="A graph of a number of dot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91840" cy="3291840"/>
                    </a:xfrm>
                    <a:prstGeom prst="rect">
                      <a:avLst/>
                    </a:prstGeom>
                  </pic:spPr>
                </pic:pic>
              </a:graphicData>
            </a:graphic>
          </wp:inline>
        </w:drawing>
      </w:r>
      <w:r w:rsidR="00BA0145">
        <w:rPr>
          <w:sz w:val="22"/>
          <w:szCs w:val="22"/>
          <w:u w:val="single"/>
        </w:rPr>
        <w:br w:type="page"/>
      </w:r>
    </w:p>
    <w:p w14:paraId="61D24705" w14:textId="2D8725E6" w:rsidR="00475F6F" w:rsidRPr="00422D65" w:rsidRDefault="00475F6F" w:rsidP="00BA0145">
      <w:pPr>
        <w:rPr>
          <w:sz w:val="22"/>
          <w:szCs w:val="22"/>
        </w:rPr>
      </w:pPr>
      <w:r>
        <w:rPr>
          <w:sz w:val="22"/>
          <w:szCs w:val="22"/>
          <w:u w:val="single"/>
        </w:rPr>
        <w:lastRenderedPageBreak/>
        <w:t>Supplementary T</w:t>
      </w:r>
      <w:r w:rsidRPr="00422D65">
        <w:rPr>
          <w:sz w:val="22"/>
          <w:szCs w:val="22"/>
          <w:u w:val="single"/>
        </w:rPr>
        <w:t>able 1</w:t>
      </w:r>
    </w:p>
    <w:p w14:paraId="7C0BD346" w14:textId="304DF26D" w:rsidR="00475F6F" w:rsidRDefault="00475F6F" w:rsidP="00DF741F">
      <w:pPr>
        <w:jc w:val="both"/>
        <w:rPr>
          <w:sz w:val="22"/>
          <w:szCs w:val="22"/>
        </w:rPr>
      </w:pPr>
      <w:r w:rsidRPr="00422D65">
        <w:rPr>
          <w:sz w:val="22"/>
          <w:szCs w:val="22"/>
        </w:rPr>
        <w:t xml:space="preserve">Clinical and microbiological information of the 33 cases included in the </w:t>
      </w:r>
      <w:r w:rsidR="00D21931">
        <w:rPr>
          <w:sz w:val="22"/>
          <w:szCs w:val="22"/>
        </w:rPr>
        <w:t>discovery</w:t>
      </w:r>
      <w:r w:rsidRPr="00422D65">
        <w:rPr>
          <w:sz w:val="22"/>
          <w:szCs w:val="22"/>
        </w:rPr>
        <w:t xml:space="preserve"> cohort and the 20 cases included in the </w:t>
      </w:r>
      <w:r w:rsidR="00D21931">
        <w:rPr>
          <w:sz w:val="22"/>
          <w:szCs w:val="22"/>
        </w:rPr>
        <w:t>independent</w:t>
      </w:r>
      <w:r w:rsidRPr="00422D65">
        <w:rPr>
          <w:sz w:val="22"/>
          <w:szCs w:val="22"/>
        </w:rPr>
        <w:t xml:space="preserve"> cohort</w:t>
      </w:r>
      <w:r w:rsidR="00D21931">
        <w:rPr>
          <w:sz w:val="22"/>
          <w:szCs w:val="22"/>
        </w:rPr>
        <w:t xml:space="preserve"> (</w:t>
      </w:r>
      <w:r w:rsidR="007E5003">
        <w:rPr>
          <w:sz w:val="22"/>
          <w:szCs w:val="22"/>
        </w:rPr>
        <w:t>E</w:t>
      </w:r>
      <w:r w:rsidR="00186632">
        <w:rPr>
          <w:sz w:val="22"/>
          <w:szCs w:val="22"/>
        </w:rPr>
        <w:t xml:space="preserve">ORTC = as described by the </w:t>
      </w:r>
      <w:r w:rsidR="007E5003" w:rsidRPr="007E5003">
        <w:rPr>
          <w:sz w:val="22"/>
          <w:szCs w:val="22"/>
        </w:rPr>
        <w:t>European Organization for Research and Treatment of Cancer-Invasive Fungal Infections Cooperative Group/National Institute of Allergy and Infectious Diseases Mycosis Study Group</w:t>
      </w:r>
      <w:r w:rsidR="007E5003">
        <w:rPr>
          <w:sz w:val="22"/>
          <w:szCs w:val="22"/>
        </w:rPr>
        <w:t>, HCT =  hematopoietic stem cell transplantation, MDS = myelodysplastic syndrome, AML = acute myeloid leukemia, MF = myelofibrosis, ALL  = acute lymphoblastic leukemia, CML = chronic myeloid leukemia</w:t>
      </w:r>
      <w:r w:rsidR="00D21931">
        <w:rPr>
          <w:sz w:val="22"/>
          <w:szCs w:val="22"/>
        </w:rPr>
        <w:t>)</w:t>
      </w:r>
      <w:r w:rsidR="00515076">
        <w:rPr>
          <w:sz w:val="22"/>
          <w:szCs w:val="22"/>
        </w:rPr>
        <w:t xml:space="preserve">. </w:t>
      </w:r>
    </w:p>
    <w:p w14:paraId="72610F3E" w14:textId="77777777" w:rsidR="00BA0145" w:rsidRDefault="00BA0145" w:rsidP="00BA0145"/>
    <w:tbl>
      <w:tblPr>
        <w:tblStyle w:val="TableGrid"/>
        <w:tblW w:w="14445" w:type="dxa"/>
        <w:jc w:val="center"/>
        <w:tblLook w:val="04A0" w:firstRow="1" w:lastRow="0" w:firstColumn="1" w:lastColumn="0" w:noHBand="0" w:noVBand="1"/>
      </w:tblPr>
      <w:tblGrid>
        <w:gridCol w:w="793"/>
        <w:gridCol w:w="667"/>
        <w:gridCol w:w="702"/>
        <w:gridCol w:w="1489"/>
        <w:gridCol w:w="1267"/>
        <w:gridCol w:w="2358"/>
        <w:gridCol w:w="1074"/>
        <w:gridCol w:w="1670"/>
        <w:gridCol w:w="1202"/>
        <w:gridCol w:w="1574"/>
        <w:gridCol w:w="1649"/>
      </w:tblGrid>
      <w:tr w:rsidR="00475F6F" w:rsidRPr="00F11CC1" w14:paraId="7BA19426" w14:textId="77777777" w:rsidTr="00515076">
        <w:trPr>
          <w:trHeight w:val="418"/>
          <w:jc w:val="center"/>
        </w:trPr>
        <w:tc>
          <w:tcPr>
            <w:tcW w:w="14445" w:type="dxa"/>
            <w:gridSpan w:val="11"/>
            <w:noWrap/>
            <w:vAlign w:val="center"/>
          </w:tcPr>
          <w:p w14:paraId="6CB52035" w14:textId="77777777" w:rsidR="00475F6F" w:rsidRPr="00F11CC1" w:rsidRDefault="00475F6F" w:rsidP="00E86B82">
            <w:pPr>
              <w:jc w:val="center"/>
              <w:rPr>
                <w:rFonts w:eastAsia="Times New Roman" w:cstheme="minorHAnsi"/>
                <w:b/>
                <w:bCs/>
                <w:color w:val="000000"/>
                <w:sz w:val="20"/>
                <w:szCs w:val="20"/>
                <w:lang w:val="es-ES" w:eastAsia="es-ES"/>
              </w:rPr>
            </w:pPr>
            <w:proofErr w:type="spellStart"/>
            <w:r w:rsidRPr="00F11CC1">
              <w:rPr>
                <w:rFonts w:eastAsia="Times New Roman" w:cstheme="minorHAnsi"/>
                <w:b/>
                <w:bCs/>
                <w:color w:val="000000"/>
                <w:sz w:val="20"/>
                <w:szCs w:val="20"/>
                <w:lang w:val="es-ES" w:eastAsia="es-ES"/>
              </w:rPr>
              <w:t>Primary</w:t>
            </w:r>
            <w:proofErr w:type="spellEnd"/>
            <w:r w:rsidRPr="00F11CC1">
              <w:rPr>
                <w:rFonts w:eastAsia="Times New Roman" w:cstheme="minorHAnsi"/>
                <w:b/>
                <w:bCs/>
                <w:color w:val="000000"/>
                <w:sz w:val="20"/>
                <w:szCs w:val="20"/>
                <w:lang w:val="es-ES" w:eastAsia="es-ES"/>
              </w:rPr>
              <w:t xml:space="preserve"> </w:t>
            </w:r>
            <w:proofErr w:type="spellStart"/>
            <w:r w:rsidRPr="00F11CC1">
              <w:rPr>
                <w:rFonts w:eastAsia="Times New Roman" w:cstheme="minorHAnsi"/>
                <w:b/>
                <w:bCs/>
                <w:color w:val="000000"/>
                <w:sz w:val="20"/>
                <w:szCs w:val="20"/>
                <w:lang w:val="es-ES" w:eastAsia="es-ES"/>
              </w:rPr>
              <w:t>cohort</w:t>
            </w:r>
            <w:proofErr w:type="spellEnd"/>
          </w:p>
        </w:tc>
      </w:tr>
      <w:tr w:rsidR="00515076" w:rsidRPr="00F11CC1" w14:paraId="26D366EB" w14:textId="77777777" w:rsidTr="00515076">
        <w:trPr>
          <w:trHeight w:val="418"/>
          <w:jc w:val="center"/>
        </w:trPr>
        <w:tc>
          <w:tcPr>
            <w:tcW w:w="793" w:type="dxa"/>
            <w:noWrap/>
            <w:vAlign w:val="center"/>
            <w:hideMark/>
          </w:tcPr>
          <w:p w14:paraId="00BD8299" w14:textId="77777777" w:rsidR="00475F6F" w:rsidRPr="00F11CC1"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Case</w:t>
            </w:r>
          </w:p>
        </w:tc>
        <w:tc>
          <w:tcPr>
            <w:tcW w:w="667" w:type="dxa"/>
            <w:noWrap/>
            <w:vAlign w:val="center"/>
            <w:hideMark/>
          </w:tcPr>
          <w:p w14:paraId="0147E6C0" w14:textId="77777777" w:rsidR="00475F6F" w:rsidRPr="00F11CC1"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Sex</w:t>
            </w:r>
          </w:p>
        </w:tc>
        <w:tc>
          <w:tcPr>
            <w:tcW w:w="702" w:type="dxa"/>
            <w:noWrap/>
            <w:vAlign w:val="center"/>
            <w:hideMark/>
          </w:tcPr>
          <w:p w14:paraId="3E6C0BF3" w14:textId="77777777" w:rsidR="00475F6F" w:rsidRPr="00F11CC1"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Age</w:t>
            </w:r>
          </w:p>
        </w:tc>
        <w:tc>
          <w:tcPr>
            <w:tcW w:w="1489" w:type="dxa"/>
            <w:noWrap/>
            <w:vAlign w:val="center"/>
            <w:hideMark/>
          </w:tcPr>
          <w:p w14:paraId="52133118" w14:textId="77777777" w:rsidR="00475F6F" w:rsidRPr="00F11CC1" w:rsidRDefault="00475F6F" w:rsidP="00E86B82">
            <w:pPr>
              <w:jc w:val="center"/>
              <w:rPr>
                <w:rFonts w:eastAsia="Times New Roman" w:cstheme="minorHAnsi"/>
                <w:b/>
                <w:bCs/>
                <w:color w:val="000000"/>
                <w:sz w:val="20"/>
                <w:szCs w:val="20"/>
                <w:lang w:val="es-ES" w:eastAsia="es-ES"/>
              </w:rPr>
            </w:pPr>
            <w:proofErr w:type="spellStart"/>
            <w:r w:rsidRPr="00F11CC1">
              <w:rPr>
                <w:rFonts w:eastAsia="Times New Roman" w:cstheme="minorHAnsi"/>
                <w:b/>
                <w:bCs/>
                <w:color w:val="000000"/>
                <w:sz w:val="20"/>
                <w:szCs w:val="20"/>
                <w:lang w:val="es-ES" w:eastAsia="es-ES"/>
              </w:rPr>
              <w:t>Underlying</w:t>
            </w:r>
            <w:proofErr w:type="spellEnd"/>
          </w:p>
          <w:p w14:paraId="454F3FB5" w14:textId="77777777" w:rsidR="00475F6F" w:rsidRPr="00F11CC1" w:rsidRDefault="00475F6F" w:rsidP="00E86B82">
            <w:pPr>
              <w:jc w:val="center"/>
              <w:rPr>
                <w:rFonts w:eastAsia="Times New Roman" w:cstheme="minorHAnsi"/>
                <w:b/>
                <w:bCs/>
                <w:color w:val="000000"/>
                <w:sz w:val="20"/>
                <w:szCs w:val="20"/>
                <w:lang w:val="es-ES" w:eastAsia="es-ES"/>
              </w:rPr>
            </w:pPr>
            <w:proofErr w:type="spellStart"/>
            <w:r w:rsidRPr="00F11CC1">
              <w:rPr>
                <w:rFonts w:eastAsia="Times New Roman" w:cstheme="minorHAnsi"/>
                <w:b/>
                <w:bCs/>
                <w:color w:val="000000"/>
                <w:sz w:val="20"/>
                <w:szCs w:val="20"/>
                <w:lang w:val="es-ES" w:eastAsia="es-ES"/>
              </w:rPr>
              <w:t>disease</w:t>
            </w:r>
            <w:proofErr w:type="spellEnd"/>
          </w:p>
        </w:tc>
        <w:tc>
          <w:tcPr>
            <w:tcW w:w="1267" w:type="dxa"/>
            <w:noWrap/>
            <w:vAlign w:val="center"/>
            <w:hideMark/>
          </w:tcPr>
          <w:p w14:paraId="0C4BE25E" w14:textId="77777777" w:rsidR="00475F6F" w:rsidRPr="00F11CC1"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EORTC</w:t>
            </w:r>
          </w:p>
          <w:p w14:paraId="5637DAEE" w14:textId="77777777" w:rsidR="00475F6F" w:rsidRPr="00F11CC1" w:rsidRDefault="00475F6F" w:rsidP="00E86B82">
            <w:pPr>
              <w:jc w:val="center"/>
              <w:rPr>
                <w:rFonts w:eastAsia="Times New Roman" w:cstheme="minorHAnsi"/>
                <w:b/>
                <w:bCs/>
                <w:color w:val="000000"/>
                <w:sz w:val="20"/>
                <w:szCs w:val="20"/>
                <w:lang w:val="es-ES" w:eastAsia="es-ES"/>
              </w:rPr>
            </w:pPr>
            <w:proofErr w:type="spellStart"/>
            <w:r w:rsidRPr="00F11CC1">
              <w:rPr>
                <w:rFonts w:eastAsia="Times New Roman" w:cstheme="minorHAnsi"/>
                <w:b/>
                <w:bCs/>
                <w:color w:val="000000"/>
                <w:sz w:val="20"/>
                <w:szCs w:val="20"/>
                <w:lang w:val="es-ES" w:eastAsia="es-ES"/>
              </w:rPr>
              <w:t>certainty</w:t>
            </w:r>
            <w:proofErr w:type="spellEnd"/>
          </w:p>
        </w:tc>
        <w:tc>
          <w:tcPr>
            <w:tcW w:w="2358" w:type="dxa"/>
            <w:noWrap/>
            <w:vAlign w:val="center"/>
            <w:hideMark/>
          </w:tcPr>
          <w:p w14:paraId="37D6D1CD" w14:textId="77777777" w:rsidR="00475F6F" w:rsidRPr="00F11CC1" w:rsidRDefault="00475F6F" w:rsidP="00E86B82">
            <w:pPr>
              <w:jc w:val="center"/>
              <w:rPr>
                <w:rFonts w:eastAsia="Times New Roman" w:cstheme="minorHAnsi"/>
                <w:b/>
                <w:bCs/>
                <w:color w:val="000000"/>
                <w:sz w:val="20"/>
                <w:szCs w:val="20"/>
                <w:lang w:val="es-ES" w:eastAsia="es-ES"/>
              </w:rPr>
            </w:pPr>
            <w:proofErr w:type="spellStart"/>
            <w:r w:rsidRPr="00F11CC1">
              <w:rPr>
                <w:rFonts w:eastAsia="Times New Roman" w:cstheme="minorHAnsi"/>
                <w:b/>
                <w:bCs/>
                <w:color w:val="000000"/>
                <w:sz w:val="20"/>
                <w:szCs w:val="20"/>
                <w:lang w:val="es-ES" w:eastAsia="es-ES"/>
              </w:rPr>
              <w:t>Treatment</w:t>
            </w:r>
            <w:proofErr w:type="spellEnd"/>
          </w:p>
        </w:tc>
        <w:tc>
          <w:tcPr>
            <w:tcW w:w="1074" w:type="dxa"/>
            <w:noWrap/>
            <w:vAlign w:val="center"/>
            <w:hideMark/>
          </w:tcPr>
          <w:p w14:paraId="473B6A2F" w14:textId="77777777" w:rsidR="00475F6F" w:rsidRPr="00F11CC1" w:rsidRDefault="00475F6F" w:rsidP="00E86B82">
            <w:pPr>
              <w:jc w:val="center"/>
              <w:rPr>
                <w:rFonts w:eastAsia="Times New Roman" w:cstheme="minorHAnsi"/>
                <w:b/>
                <w:bCs/>
                <w:color w:val="000000"/>
                <w:sz w:val="20"/>
                <w:szCs w:val="20"/>
                <w:lang w:val="es-ES" w:eastAsia="es-ES"/>
              </w:rPr>
            </w:pPr>
            <w:proofErr w:type="spellStart"/>
            <w:r w:rsidRPr="00F11CC1">
              <w:rPr>
                <w:rFonts w:eastAsia="Times New Roman" w:cstheme="minorHAnsi"/>
                <w:b/>
                <w:bCs/>
                <w:color w:val="000000"/>
                <w:sz w:val="20"/>
                <w:szCs w:val="20"/>
                <w:lang w:val="es-ES" w:eastAsia="es-ES"/>
              </w:rPr>
              <w:t>Previous</w:t>
            </w:r>
            <w:proofErr w:type="spellEnd"/>
          </w:p>
          <w:p w14:paraId="4D655634" w14:textId="77777777" w:rsidR="00475F6F" w:rsidRPr="00F11CC1" w:rsidRDefault="00475F6F" w:rsidP="00E86B82">
            <w:pPr>
              <w:jc w:val="center"/>
              <w:rPr>
                <w:rFonts w:eastAsia="Times New Roman" w:cstheme="minorHAnsi"/>
                <w:b/>
                <w:bCs/>
                <w:color w:val="000000"/>
                <w:sz w:val="20"/>
                <w:szCs w:val="20"/>
                <w:lang w:val="es-ES" w:eastAsia="es-ES"/>
              </w:rPr>
            </w:pPr>
            <w:proofErr w:type="spellStart"/>
            <w:r w:rsidRPr="00F11CC1">
              <w:rPr>
                <w:rFonts w:eastAsia="Times New Roman" w:cstheme="minorHAnsi"/>
                <w:b/>
                <w:bCs/>
                <w:color w:val="000000"/>
                <w:sz w:val="20"/>
                <w:szCs w:val="20"/>
                <w:lang w:val="es-ES" w:eastAsia="es-ES"/>
              </w:rPr>
              <w:t>allo</w:t>
            </w:r>
            <w:proofErr w:type="spellEnd"/>
            <w:r w:rsidRPr="00F11CC1">
              <w:rPr>
                <w:rFonts w:eastAsia="Times New Roman" w:cstheme="minorHAnsi"/>
                <w:b/>
                <w:bCs/>
                <w:color w:val="000000"/>
                <w:sz w:val="20"/>
                <w:szCs w:val="20"/>
                <w:lang w:val="es-ES" w:eastAsia="es-ES"/>
              </w:rPr>
              <w:t>-HCT</w:t>
            </w:r>
          </w:p>
        </w:tc>
        <w:tc>
          <w:tcPr>
            <w:tcW w:w="1670" w:type="dxa"/>
            <w:noWrap/>
            <w:vAlign w:val="center"/>
            <w:hideMark/>
          </w:tcPr>
          <w:p w14:paraId="43A8ED85" w14:textId="77777777" w:rsidR="00475F6F" w:rsidRPr="00F11CC1"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Neutro-</w:t>
            </w:r>
            <w:proofErr w:type="spellStart"/>
            <w:r w:rsidRPr="00F11CC1">
              <w:rPr>
                <w:rFonts w:eastAsia="Times New Roman" w:cstheme="minorHAnsi"/>
                <w:b/>
                <w:bCs/>
                <w:color w:val="000000"/>
                <w:sz w:val="20"/>
                <w:szCs w:val="20"/>
                <w:lang w:val="es-ES" w:eastAsia="es-ES"/>
              </w:rPr>
              <w:t>penia</w:t>
            </w:r>
            <w:proofErr w:type="spellEnd"/>
          </w:p>
        </w:tc>
        <w:tc>
          <w:tcPr>
            <w:tcW w:w="1202" w:type="dxa"/>
            <w:noWrap/>
            <w:vAlign w:val="center"/>
            <w:hideMark/>
          </w:tcPr>
          <w:p w14:paraId="42ACDEFC" w14:textId="77777777" w:rsidR="00475F6F" w:rsidRPr="00F11CC1"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 xml:space="preserve">High </w:t>
            </w:r>
            <w:proofErr w:type="spellStart"/>
            <w:r w:rsidRPr="00F11CC1">
              <w:rPr>
                <w:rFonts w:eastAsia="Times New Roman" w:cstheme="minorHAnsi"/>
                <w:b/>
                <w:bCs/>
                <w:color w:val="000000"/>
                <w:sz w:val="20"/>
                <w:szCs w:val="20"/>
                <w:lang w:val="es-ES" w:eastAsia="es-ES"/>
              </w:rPr>
              <w:t>dose</w:t>
            </w:r>
            <w:proofErr w:type="spellEnd"/>
          </w:p>
          <w:p w14:paraId="7CF330F3" w14:textId="77777777" w:rsidR="00475F6F" w:rsidRPr="00F11CC1"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steroids</w:t>
            </w:r>
          </w:p>
        </w:tc>
        <w:tc>
          <w:tcPr>
            <w:tcW w:w="1574" w:type="dxa"/>
            <w:noWrap/>
            <w:vAlign w:val="center"/>
            <w:hideMark/>
          </w:tcPr>
          <w:p w14:paraId="18A9DE74" w14:textId="77777777" w:rsidR="00475F6F" w:rsidRPr="00F11CC1"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T-</w:t>
            </w:r>
            <w:proofErr w:type="spellStart"/>
            <w:r w:rsidRPr="00F11CC1">
              <w:rPr>
                <w:rFonts w:eastAsia="Times New Roman" w:cstheme="minorHAnsi"/>
                <w:b/>
                <w:bCs/>
                <w:color w:val="000000"/>
                <w:sz w:val="20"/>
                <w:szCs w:val="20"/>
                <w:lang w:val="es-ES" w:eastAsia="es-ES"/>
              </w:rPr>
              <w:t>lymphocyte</w:t>
            </w:r>
            <w:proofErr w:type="spellEnd"/>
          </w:p>
          <w:p w14:paraId="47C7CB80" w14:textId="77777777" w:rsidR="00475F6F" w:rsidRPr="00F11CC1" w:rsidRDefault="00475F6F" w:rsidP="00E86B82">
            <w:pPr>
              <w:jc w:val="center"/>
              <w:rPr>
                <w:rFonts w:eastAsia="Times New Roman" w:cstheme="minorHAnsi"/>
                <w:b/>
                <w:bCs/>
                <w:color w:val="000000"/>
                <w:sz w:val="20"/>
                <w:szCs w:val="20"/>
                <w:lang w:val="es-ES" w:eastAsia="es-ES"/>
              </w:rPr>
            </w:pPr>
            <w:proofErr w:type="spellStart"/>
            <w:r w:rsidRPr="00F11CC1">
              <w:rPr>
                <w:rFonts w:eastAsia="Times New Roman" w:cstheme="minorHAnsi"/>
                <w:b/>
                <w:bCs/>
                <w:color w:val="000000"/>
                <w:sz w:val="20"/>
                <w:szCs w:val="20"/>
                <w:lang w:val="es-ES" w:eastAsia="es-ES"/>
              </w:rPr>
              <w:t>inhibitors</w:t>
            </w:r>
            <w:proofErr w:type="spellEnd"/>
          </w:p>
        </w:tc>
        <w:tc>
          <w:tcPr>
            <w:tcW w:w="1643" w:type="dxa"/>
            <w:noWrap/>
            <w:vAlign w:val="center"/>
            <w:hideMark/>
          </w:tcPr>
          <w:p w14:paraId="56D6D2A7" w14:textId="77777777" w:rsidR="00475F6F"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 xml:space="preserve">EORTC </w:t>
            </w:r>
          </w:p>
          <w:p w14:paraId="0A5C32C1" w14:textId="77777777" w:rsidR="00475F6F" w:rsidRPr="00F11CC1"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response</w:t>
            </w:r>
          </w:p>
          <w:p w14:paraId="0E13C0AD" w14:textId="77777777" w:rsidR="00475F6F" w:rsidRPr="00F11CC1" w:rsidRDefault="00475F6F" w:rsidP="00E86B82">
            <w:pPr>
              <w:jc w:val="center"/>
              <w:rPr>
                <w:rFonts w:eastAsia="Times New Roman" w:cstheme="minorHAnsi"/>
                <w:b/>
                <w:bCs/>
                <w:color w:val="000000"/>
                <w:sz w:val="20"/>
                <w:szCs w:val="20"/>
                <w:lang w:val="es-ES" w:eastAsia="es-ES"/>
              </w:rPr>
            </w:pPr>
            <w:proofErr w:type="spellStart"/>
            <w:r w:rsidRPr="00F11CC1">
              <w:rPr>
                <w:rFonts w:eastAsia="Times New Roman" w:cstheme="minorHAnsi"/>
                <w:b/>
                <w:bCs/>
                <w:color w:val="000000"/>
                <w:sz w:val="20"/>
                <w:szCs w:val="20"/>
                <w:lang w:val="es-ES" w:eastAsia="es-ES"/>
              </w:rPr>
              <w:t>week</w:t>
            </w:r>
            <w:proofErr w:type="spellEnd"/>
            <w:r w:rsidRPr="00F11CC1">
              <w:rPr>
                <w:rFonts w:eastAsia="Times New Roman" w:cstheme="minorHAnsi"/>
                <w:b/>
                <w:bCs/>
                <w:color w:val="000000"/>
                <w:sz w:val="20"/>
                <w:szCs w:val="20"/>
                <w:lang w:val="es-ES" w:eastAsia="es-ES"/>
              </w:rPr>
              <w:t xml:space="preserve"> 6</w:t>
            </w:r>
          </w:p>
        </w:tc>
      </w:tr>
      <w:tr w:rsidR="00515076" w:rsidRPr="00F11CC1" w14:paraId="462BD104" w14:textId="77777777" w:rsidTr="00515076">
        <w:trPr>
          <w:trHeight w:val="418"/>
          <w:jc w:val="center"/>
        </w:trPr>
        <w:tc>
          <w:tcPr>
            <w:tcW w:w="793" w:type="dxa"/>
            <w:vAlign w:val="center"/>
            <w:hideMark/>
          </w:tcPr>
          <w:p w14:paraId="1720167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1</w:t>
            </w:r>
          </w:p>
        </w:tc>
        <w:tc>
          <w:tcPr>
            <w:tcW w:w="667" w:type="dxa"/>
            <w:vAlign w:val="center"/>
            <w:hideMark/>
          </w:tcPr>
          <w:p w14:paraId="4509DB6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F</w:t>
            </w:r>
          </w:p>
        </w:tc>
        <w:tc>
          <w:tcPr>
            <w:tcW w:w="702" w:type="dxa"/>
            <w:vAlign w:val="center"/>
            <w:hideMark/>
          </w:tcPr>
          <w:p w14:paraId="2633871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45</w:t>
            </w:r>
          </w:p>
        </w:tc>
        <w:tc>
          <w:tcPr>
            <w:tcW w:w="1489" w:type="dxa"/>
            <w:vAlign w:val="center"/>
            <w:hideMark/>
          </w:tcPr>
          <w:p w14:paraId="21D15FE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MDS</w:t>
            </w:r>
          </w:p>
        </w:tc>
        <w:tc>
          <w:tcPr>
            <w:tcW w:w="1267" w:type="dxa"/>
            <w:vAlign w:val="center"/>
            <w:hideMark/>
          </w:tcPr>
          <w:p w14:paraId="785A159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32FBEDF2"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Caspofungin</w:t>
            </w:r>
            <w:proofErr w:type="spellEnd"/>
          </w:p>
        </w:tc>
        <w:tc>
          <w:tcPr>
            <w:tcW w:w="1074" w:type="dxa"/>
            <w:vAlign w:val="center"/>
            <w:hideMark/>
          </w:tcPr>
          <w:p w14:paraId="05E4228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vAlign w:val="center"/>
            <w:hideMark/>
          </w:tcPr>
          <w:p w14:paraId="1C0D3EB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432B58E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70FF7E9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14A983A3"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Death</w:t>
            </w:r>
            <w:proofErr w:type="spellEnd"/>
          </w:p>
        </w:tc>
      </w:tr>
      <w:tr w:rsidR="00515076" w:rsidRPr="00F11CC1" w14:paraId="510076B6" w14:textId="77777777" w:rsidTr="00515076">
        <w:trPr>
          <w:trHeight w:val="418"/>
          <w:jc w:val="center"/>
        </w:trPr>
        <w:tc>
          <w:tcPr>
            <w:tcW w:w="793" w:type="dxa"/>
            <w:vAlign w:val="center"/>
            <w:hideMark/>
          </w:tcPr>
          <w:p w14:paraId="19FE674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w:t>
            </w:r>
          </w:p>
        </w:tc>
        <w:tc>
          <w:tcPr>
            <w:tcW w:w="667" w:type="dxa"/>
            <w:vAlign w:val="center"/>
            <w:hideMark/>
          </w:tcPr>
          <w:p w14:paraId="4FCC42E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6A2EFE9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53</w:t>
            </w:r>
          </w:p>
        </w:tc>
        <w:tc>
          <w:tcPr>
            <w:tcW w:w="1489" w:type="dxa"/>
            <w:vAlign w:val="center"/>
            <w:hideMark/>
          </w:tcPr>
          <w:p w14:paraId="27E9D7E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510D563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07B27CB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Posaconazole</w:t>
            </w:r>
          </w:p>
          <w:p w14:paraId="65682DE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 xml:space="preserve">VS </w:t>
            </w:r>
            <w:proofErr w:type="spellStart"/>
            <w:r w:rsidRPr="00F11CC1">
              <w:rPr>
                <w:rFonts w:eastAsia="Times New Roman" w:cstheme="minorHAnsi"/>
                <w:color w:val="000000"/>
                <w:sz w:val="20"/>
                <w:szCs w:val="20"/>
                <w:lang w:val="es-ES" w:eastAsia="es-ES"/>
              </w:rPr>
              <w:t>voriconazole</w:t>
            </w:r>
            <w:proofErr w:type="spellEnd"/>
          </w:p>
        </w:tc>
        <w:tc>
          <w:tcPr>
            <w:tcW w:w="1074" w:type="dxa"/>
            <w:vAlign w:val="center"/>
            <w:hideMark/>
          </w:tcPr>
          <w:p w14:paraId="68B70A6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vAlign w:val="center"/>
            <w:hideMark/>
          </w:tcPr>
          <w:p w14:paraId="511716C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7DD2298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028F502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4F0369D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Complete</w:t>
            </w:r>
          </w:p>
        </w:tc>
      </w:tr>
      <w:tr w:rsidR="00515076" w:rsidRPr="00F11CC1" w14:paraId="06AC4368" w14:textId="77777777" w:rsidTr="00515076">
        <w:trPr>
          <w:trHeight w:val="418"/>
          <w:jc w:val="center"/>
        </w:trPr>
        <w:tc>
          <w:tcPr>
            <w:tcW w:w="793" w:type="dxa"/>
            <w:vAlign w:val="center"/>
            <w:hideMark/>
          </w:tcPr>
          <w:p w14:paraId="19D6FC8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3</w:t>
            </w:r>
          </w:p>
        </w:tc>
        <w:tc>
          <w:tcPr>
            <w:tcW w:w="667" w:type="dxa"/>
            <w:vAlign w:val="center"/>
            <w:hideMark/>
          </w:tcPr>
          <w:p w14:paraId="67A2D42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6CB0F75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68</w:t>
            </w:r>
          </w:p>
        </w:tc>
        <w:tc>
          <w:tcPr>
            <w:tcW w:w="1489" w:type="dxa"/>
            <w:vAlign w:val="center"/>
            <w:hideMark/>
          </w:tcPr>
          <w:p w14:paraId="5C0CA58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6C373AC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1DD6E57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Posaconazole</w:t>
            </w:r>
          </w:p>
          <w:p w14:paraId="582E0C2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 xml:space="preserve">VS </w:t>
            </w:r>
            <w:proofErr w:type="spellStart"/>
            <w:r w:rsidRPr="00F11CC1">
              <w:rPr>
                <w:rFonts w:eastAsia="Times New Roman" w:cstheme="minorHAnsi"/>
                <w:color w:val="000000"/>
                <w:sz w:val="20"/>
                <w:szCs w:val="20"/>
                <w:lang w:val="es-ES" w:eastAsia="es-ES"/>
              </w:rPr>
              <w:t>voriconazole</w:t>
            </w:r>
            <w:proofErr w:type="spellEnd"/>
          </w:p>
        </w:tc>
        <w:tc>
          <w:tcPr>
            <w:tcW w:w="1074" w:type="dxa"/>
            <w:noWrap/>
            <w:vAlign w:val="center"/>
            <w:hideMark/>
          </w:tcPr>
          <w:p w14:paraId="7994182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416FFCB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vAlign w:val="center"/>
            <w:hideMark/>
          </w:tcPr>
          <w:p w14:paraId="003EE34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07A1083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47C5B48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Complete</w:t>
            </w:r>
          </w:p>
        </w:tc>
      </w:tr>
      <w:tr w:rsidR="00515076" w:rsidRPr="00F11CC1" w14:paraId="544CAFD7" w14:textId="77777777" w:rsidTr="00515076">
        <w:trPr>
          <w:trHeight w:val="418"/>
          <w:jc w:val="center"/>
        </w:trPr>
        <w:tc>
          <w:tcPr>
            <w:tcW w:w="793" w:type="dxa"/>
            <w:vAlign w:val="center"/>
            <w:hideMark/>
          </w:tcPr>
          <w:p w14:paraId="19A2AE3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4</w:t>
            </w:r>
          </w:p>
        </w:tc>
        <w:tc>
          <w:tcPr>
            <w:tcW w:w="667" w:type="dxa"/>
            <w:vAlign w:val="center"/>
            <w:hideMark/>
          </w:tcPr>
          <w:p w14:paraId="11017D9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013C0A5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54</w:t>
            </w:r>
          </w:p>
        </w:tc>
        <w:tc>
          <w:tcPr>
            <w:tcW w:w="1489" w:type="dxa"/>
            <w:vAlign w:val="center"/>
            <w:hideMark/>
          </w:tcPr>
          <w:p w14:paraId="7766329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26B02D3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4FC37251"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Caspofungin</w:t>
            </w:r>
            <w:proofErr w:type="spellEnd"/>
          </w:p>
        </w:tc>
        <w:tc>
          <w:tcPr>
            <w:tcW w:w="1074" w:type="dxa"/>
            <w:noWrap/>
            <w:vAlign w:val="center"/>
            <w:hideMark/>
          </w:tcPr>
          <w:p w14:paraId="1805776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24C1719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2C2EC3C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1918BB8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64DED98C"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Partial</w:t>
            </w:r>
            <w:proofErr w:type="spellEnd"/>
          </w:p>
        </w:tc>
      </w:tr>
      <w:tr w:rsidR="00515076" w:rsidRPr="00F11CC1" w14:paraId="7FAC9AFE" w14:textId="77777777" w:rsidTr="00515076">
        <w:trPr>
          <w:trHeight w:val="418"/>
          <w:jc w:val="center"/>
        </w:trPr>
        <w:tc>
          <w:tcPr>
            <w:tcW w:w="793" w:type="dxa"/>
            <w:vAlign w:val="center"/>
            <w:hideMark/>
          </w:tcPr>
          <w:p w14:paraId="1D02BF1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5</w:t>
            </w:r>
          </w:p>
        </w:tc>
        <w:tc>
          <w:tcPr>
            <w:tcW w:w="667" w:type="dxa"/>
            <w:vAlign w:val="center"/>
            <w:hideMark/>
          </w:tcPr>
          <w:p w14:paraId="0D69DC7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313B14B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37</w:t>
            </w:r>
          </w:p>
        </w:tc>
        <w:tc>
          <w:tcPr>
            <w:tcW w:w="1489" w:type="dxa"/>
            <w:vAlign w:val="center"/>
            <w:hideMark/>
          </w:tcPr>
          <w:p w14:paraId="4296DB1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ALL</w:t>
            </w:r>
          </w:p>
        </w:tc>
        <w:tc>
          <w:tcPr>
            <w:tcW w:w="1267" w:type="dxa"/>
            <w:vAlign w:val="center"/>
            <w:hideMark/>
          </w:tcPr>
          <w:p w14:paraId="305FF20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6BD59764"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vAlign w:val="center"/>
            <w:hideMark/>
          </w:tcPr>
          <w:p w14:paraId="7C1DB9C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vAlign w:val="center"/>
            <w:hideMark/>
          </w:tcPr>
          <w:p w14:paraId="1B6D219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vAlign w:val="center"/>
            <w:hideMark/>
          </w:tcPr>
          <w:p w14:paraId="44ADB7E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5774046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hideMark/>
          </w:tcPr>
          <w:p w14:paraId="18DA0989"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Death</w:t>
            </w:r>
            <w:proofErr w:type="spellEnd"/>
          </w:p>
        </w:tc>
      </w:tr>
      <w:tr w:rsidR="00515076" w:rsidRPr="00F11CC1" w14:paraId="15051E38" w14:textId="77777777" w:rsidTr="00515076">
        <w:trPr>
          <w:trHeight w:val="418"/>
          <w:jc w:val="center"/>
        </w:trPr>
        <w:tc>
          <w:tcPr>
            <w:tcW w:w="793" w:type="dxa"/>
            <w:vAlign w:val="center"/>
            <w:hideMark/>
          </w:tcPr>
          <w:p w14:paraId="1BC2F46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6</w:t>
            </w:r>
          </w:p>
        </w:tc>
        <w:tc>
          <w:tcPr>
            <w:tcW w:w="667" w:type="dxa"/>
            <w:vAlign w:val="center"/>
            <w:hideMark/>
          </w:tcPr>
          <w:p w14:paraId="21266C6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5A18AD1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58</w:t>
            </w:r>
          </w:p>
        </w:tc>
        <w:tc>
          <w:tcPr>
            <w:tcW w:w="1489" w:type="dxa"/>
            <w:vAlign w:val="center"/>
            <w:hideMark/>
          </w:tcPr>
          <w:p w14:paraId="7FB51BC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61F69121"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Proven</w:t>
            </w:r>
            <w:proofErr w:type="spellEnd"/>
          </w:p>
        </w:tc>
        <w:tc>
          <w:tcPr>
            <w:tcW w:w="2358" w:type="dxa"/>
            <w:vAlign w:val="center"/>
            <w:hideMark/>
          </w:tcPr>
          <w:p w14:paraId="4B2A8CE8"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noWrap/>
            <w:vAlign w:val="center"/>
            <w:hideMark/>
          </w:tcPr>
          <w:p w14:paraId="3A6C8C0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7144CA0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vAlign w:val="center"/>
            <w:hideMark/>
          </w:tcPr>
          <w:p w14:paraId="77072E1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697FB6A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638F8C45"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Partial</w:t>
            </w:r>
            <w:proofErr w:type="spellEnd"/>
          </w:p>
        </w:tc>
      </w:tr>
      <w:tr w:rsidR="00515076" w:rsidRPr="00F11CC1" w14:paraId="771B70E1" w14:textId="77777777" w:rsidTr="00515076">
        <w:trPr>
          <w:trHeight w:val="418"/>
          <w:jc w:val="center"/>
        </w:trPr>
        <w:tc>
          <w:tcPr>
            <w:tcW w:w="793" w:type="dxa"/>
            <w:vAlign w:val="center"/>
            <w:hideMark/>
          </w:tcPr>
          <w:p w14:paraId="0064F41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7</w:t>
            </w:r>
          </w:p>
        </w:tc>
        <w:tc>
          <w:tcPr>
            <w:tcW w:w="667" w:type="dxa"/>
            <w:vAlign w:val="center"/>
            <w:hideMark/>
          </w:tcPr>
          <w:p w14:paraId="3BF483C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F</w:t>
            </w:r>
          </w:p>
        </w:tc>
        <w:tc>
          <w:tcPr>
            <w:tcW w:w="702" w:type="dxa"/>
            <w:vAlign w:val="center"/>
            <w:hideMark/>
          </w:tcPr>
          <w:p w14:paraId="2E701AF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35</w:t>
            </w:r>
          </w:p>
        </w:tc>
        <w:tc>
          <w:tcPr>
            <w:tcW w:w="1489" w:type="dxa"/>
            <w:vAlign w:val="center"/>
            <w:hideMark/>
          </w:tcPr>
          <w:p w14:paraId="1DC794B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MF</w:t>
            </w:r>
          </w:p>
        </w:tc>
        <w:tc>
          <w:tcPr>
            <w:tcW w:w="1267" w:type="dxa"/>
            <w:vAlign w:val="center"/>
            <w:hideMark/>
          </w:tcPr>
          <w:p w14:paraId="0CA18E59"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Proven</w:t>
            </w:r>
            <w:proofErr w:type="spellEnd"/>
          </w:p>
        </w:tc>
        <w:tc>
          <w:tcPr>
            <w:tcW w:w="2358" w:type="dxa"/>
            <w:vAlign w:val="center"/>
            <w:hideMark/>
          </w:tcPr>
          <w:p w14:paraId="2CDE9997"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AmphotericinB</w:t>
            </w:r>
            <w:proofErr w:type="spellEnd"/>
          </w:p>
        </w:tc>
        <w:tc>
          <w:tcPr>
            <w:tcW w:w="1074" w:type="dxa"/>
            <w:noWrap/>
            <w:vAlign w:val="center"/>
            <w:hideMark/>
          </w:tcPr>
          <w:p w14:paraId="72B7049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7238847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7D3F11F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77A0FBE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75EBEE2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Complete</w:t>
            </w:r>
          </w:p>
        </w:tc>
      </w:tr>
      <w:tr w:rsidR="00515076" w:rsidRPr="00F11CC1" w14:paraId="61AFF2D2" w14:textId="77777777" w:rsidTr="00515076">
        <w:trPr>
          <w:trHeight w:val="418"/>
          <w:jc w:val="center"/>
        </w:trPr>
        <w:tc>
          <w:tcPr>
            <w:tcW w:w="793" w:type="dxa"/>
            <w:vAlign w:val="center"/>
            <w:hideMark/>
          </w:tcPr>
          <w:p w14:paraId="72C6628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8</w:t>
            </w:r>
          </w:p>
        </w:tc>
        <w:tc>
          <w:tcPr>
            <w:tcW w:w="667" w:type="dxa"/>
            <w:vAlign w:val="center"/>
            <w:hideMark/>
          </w:tcPr>
          <w:p w14:paraId="3FBF639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F</w:t>
            </w:r>
          </w:p>
        </w:tc>
        <w:tc>
          <w:tcPr>
            <w:tcW w:w="702" w:type="dxa"/>
            <w:vAlign w:val="center"/>
            <w:hideMark/>
          </w:tcPr>
          <w:p w14:paraId="2C5D2DE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81</w:t>
            </w:r>
          </w:p>
        </w:tc>
        <w:tc>
          <w:tcPr>
            <w:tcW w:w="1489" w:type="dxa"/>
            <w:vAlign w:val="center"/>
            <w:hideMark/>
          </w:tcPr>
          <w:p w14:paraId="0DB7467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4B1748FA"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Proven</w:t>
            </w:r>
            <w:proofErr w:type="spellEnd"/>
          </w:p>
        </w:tc>
        <w:tc>
          <w:tcPr>
            <w:tcW w:w="2358" w:type="dxa"/>
            <w:vAlign w:val="center"/>
            <w:hideMark/>
          </w:tcPr>
          <w:p w14:paraId="5757816D"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noWrap/>
            <w:vAlign w:val="center"/>
            <w:hideMark/>
          </w:tcPr>
          <w:p w14:paraId="530D0DE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36DC73C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vAlign w:val="center"/>
            <w:hideMark/>
          </w:tcPr>
          <w:p w14:paraId="425246A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696C3DD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hideMark/>
          </w:tcPr>
          <w:p w14:paraId="788D5983"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Partial</w:t>
            </w:r>
            <w:proofErr w:type="spellEnd"/>
          </w:p>
        </w:tc>
      </w:tr>
      <w:tr w:rsidR="00515076" w:rsidRPr="00F11CC1" w14:paraId="454C95C5" w14:textId="77777777" w:rsidTr="00515076">
        <w:trPr>
          <w:trHeight w:val="418"/>
          <w:jc w:val="center"/>
        </w:trPr>
        <w:tc>
          <w:tcPr>
            <w:tcW w:w="793" w:type="dxa"/>
            <w:vAlign w:val="center"/>
            <w:hideMark/>
          </w:tcPr>
          <w:p w14:paraId="3603426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9</w:t>
            </w:r>
          </w:p>
        </w:tc>
        <w:tc>
          <w:tcPr>
            <w:tcW w:w="667" w:type="dxa"/>
            <w:vAlign w:val="center"/>
            <w:hideMark/>
          </w:tcPr>
          <w:p w14:paraId="361804C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527CDE9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37</w:t>
            </w:r>
          </w:p>
        </w:tc>
        <w:tc>
          <w:tcPr>
            <w:tcW w:w="1489" w:type="dxa"/>
            <w:vAlign w:val="center"/>
            <w:hideMark/>
          </w:tcPr>
          <w:p w14:paraId="1B748148"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Lymphoma</w:t>
            </w:r>
            <w:proofErr w:type="spellEnd"/>
          </w:p>
        </w:tc>
        <w:tc>
          <w:tcPr>
            <w:tcW w:w="1267" w:type="dxa"/>
            <w:vAlign w:val="center"/>
            <w:hideMark/>
          </w:tcPr>
          <w:p w14:paraId="5F9057A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3F7ECFB2"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vAlign w:val="center"/>
            <w:hideMark/>
          </w:tcPr>
          <w:p w14:paraId="7EF2C47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vAlign w:val="center"/>
            <w:hideMark/>
          </w:tcPr>
          <w:p w14:paraId="426708A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vAlign w:val="center"/>
            <w:hideMark/>
          </w:tcPr>
          <w:p w14:paraId="05C3D43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44B060B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hideMark/>
          </w:tcPr>
          <w:p w14:paraId="3D7B7BE3"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Partial</w:t>
            </w:r>
            <w:proofErr w:type="spellEnd"/>
          </w:p>
        </w:tc>
      </w:tr>
      <w:tr w:rsidR="00515076" w:rsidRPr="00F11CC1" w14:paraId="01E1D70A" w14:textId="77777777" w:rsidTr="00515076">
        <w:trPr>
          <w:trHeight w:val="418"/>
          <w:jc w:val="center"/>
        </w:trPr>
        <w:tc>
          <w:tcPr>
            <w:tcW w:w="793" w:type="dxa"/>
            <w:vAlign w:val="center"/>
            <w:hideMark/>
          </w:tcPr>
          <w:p w14:paraId="261A8C6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10</w:t>
            </w:r>
          </w:p>
        </w:tc>
        <w:tc>
          <w:tcPr>
            <w:tcW w:w="667" w:type="dxa"/>
            <w:vAlign w:val="center"/>
            <w:hideMark/>
          </w:tcPr>
          <w:p w14:paraId="6388D2C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F</w:t>
            </w:r>
          </w:p>
        </w:tc>
        <w:tc>
          <w:tcPr>
            <w:tcW w:w="702" w:type="dxa"/>
            <w:vAlign w:val="center"/>
            <w:hideMark/>
          </w:tcPr>
          <w:p w14:paraId="130A550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54</w:t>
            </w:r>
          </w:p>
        </w:tc>
        <w:tc>
          <w:tcPr>
            <w:tcW w:w="1489" w:type="dxa"/>
            <w:vAlign w:val="center"/>
            <w:hideMark/>
          </w:tcPr>
          <w:p w14:paraId="0E6D1E1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0B2796A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08CB0652"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AmphotericinB</w:t>
            </w:r>
            <w:proofErr w:type="spellEnd"/>
          </w:p>
        </w:tc>
        <w:tc>
          <w:tcPr>
            <w:tcW w:w="1074" w:type="dxa"/>
            <w:noWrap/>
            <w:vAlign w:val="center"/>
            <w:hideMark/>
          </w:tcPr>
          <w:p w14:paraId="6FBE2B1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6D88E1A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vAlign w:val="center"/>
            <w:hideMark/>
          </w:tcPr>
          <w:p w14:paraId="3744E57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6924939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3B3F2E59"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Partial</w:t>
            </w:r>
            <w:proofErr w:type="spellEnd"/>
          </w:p>
        </w:tc>
      </w:tr>
      <w:tr w:rsidR="00515076" w:rsidRPr="00F11CC1" w14:paraId="585677E5" w14:textId="77777777" w:rsidTr="00515076">
        <w:trPr>
          <w:trHeight w:val="418"/>
          <w:jc w:val="center"/>
        </w:trPr>
        <w:tc>
          <w:tcPr>
            <w:tcW w:w="793" w:type="dxa"/>
            <w:vAlign w:val="center"/>
            <w:hideMark/>
          </w:tcPr>
          <w:p w14:paraId="500351C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11</w:t>
            </w:r>
          </w:p>
        </w:tc>
        <w:tc>
          <w:tcPr>
            <w:tcW w:w="667" w:type="dxa"/>
            <w:vAlign w:val="center"/>
            <w:hideMark/>
          </w:tcPr>
          <w:p w14:paraId="2A65338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0775E88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34</w:t>
            </w:r>
          </w:p>
        </w:tc>
        <w:tc>
          <w:tcPr>
            <w:tcW w:w="1489" w:type="dxa"/>
            <w:vAlign w:val="center"/>
            <w:hideMark/>
          </w:tcPr>
          <w:p w14:paraId="51657461"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Lymphoma</w:t>
            </w:r>
            <w:proofErr w:type="spellEnd"/>
          </w:p>
        </w:tc>
        <w:tc>
          <w:tcPr>
            <w:tcW w:w="1267" w:type="dxa"/>
            <w:vAlign w:val="center"/>
            <w:hideMark/>
          </w:tcPr>
          <w:p w14:paraId="3C2E8D1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60E6D197"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vAlign w:val="center"/>
            <w:hideMark/>
          </w:tcPr>
          <w:p w14:paraId="120376D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vAlign w:val="center"/>
            <w:hideMark/>
          </w:tcPr>
          <w:p w14:paraId="29F28F3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vAlign w:val="center"/>
            <w:hideMark/>
          </w:tcPr>
          <w:p w14:paraId="596CEF8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432E9B0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6DFE858E"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Partial</w:t>
            </w:r>
            <w:proofErr w:type="spellEnd"/>
          </w:p>
        </w:tc>
      </w:tr>
      <w:tr w:rsidR="00515076" w:rsidRPr="00F11CC1" w14:paraId="3207DCEB" w14:textId="77777777" w:rsidTr="00515076">
        <w:trPr>
          <w:trHeight w:val="418"/>
          <w:jc w:val="center"/>
        </w:trPr>
        <w:tc>
          <w:tcPr>
            <w:tcW w:w="793" w:type="dxa"/>
            <w:vAlign w:val="center"/>
            <w:hideMark/>
          </w:tcPr>
          <w:p w14:paraId="084267D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12</w:t>
            </w:r>
          </w:p>
        </w:tc>
        <w:tc>
          <w:tcPr>
            <w:tcW w:w="667" w:type="dxa"/>
            <w:vAlign w:val="center"/>
            <w:hideMark/>
          </w:tcPr>
          <w:p w14:paraId="76960F7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75DC7E8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44</w:t>
            </w:r>
          </w:p>
        </w:tc>
        <w:tc>
          <w:tcPr>
            <w:tcW w:w="1489" w:type="dxa"/>
            <w:vAlign w:val="center"/>
            <w:hideMark/>
          </w:tcPr>
          <w:p w14:paraId="26EEFEB3"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Lymphoma</w:t>
            </w:r>
            <w:proofErr w:type="spellEnd"/>
          </w:p>
        </w:tc>
        <w:tc>
          <w:tcPr>
            <w:tcW w:w="1267" w:type="dxa"/>
            <w:vAlign w:val="center"/>
            <w:hideMark/>
          </w:tcPr>
          <w:p w14:paraId="39ADE408"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Proven</w:t>
            </w:r>
            <w:proofErr w:type="spellEnd"/>
          </w:p>
        </w:tc>
        <w:tc>
          <w:tcPr>
            <w:tcW w:w="2358" w:type="dxa"/>
            <w:vAlign w:val="center"/>
            <w:hideMark/>
          </w:tcPr>
          <w:p w14:paraId="5F11D9E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Posaconazole</w:t>
            </w:r>
          </w:p>
        </w:tc>
        <w:tc>
          <w:tcPr>
            <w:tcW w:w="1074" w:type="dxa"/>
            <w:vAlign w:val="center"/>
            <w:hideMark/>
          </w:tcPr>
          <w:p w14:paraId="4AE23CD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vAlign w:val="center"/>
            <w:hideMark/>
          </w:tcPr>
          <w:p w14:paraId="644461C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2E6854E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574" w:type="dxa"/>
            <w:vAlign w:val="center"/>
            <w:hideMark/>
          </w:tcPr>
          <w:p w14:paraId="738D150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hideMark/>
          </w:tcPr>
          <w:p w14:paraId="066D8159"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Death</w:t>
            </w:r>
            <w:proofErr w:type="spellEnd"/>
          </w:p>
        </w:tc>
      </w:tr>
      <w:tr w:rsidR="00515076" w:rsidRPr="00F11CC1" w14:paraId="33C4CAEF" w14:textId="77777777" w:rsidTr="00515076">
        <w:trPr>
          <w:trHeight w:val="418"/>
          <w:jc w:val="center"/>
        </w:trPr>
        <w:tc>
          <w:tcPr>
            <w:tcW w:w="793" w:type="dxa"/>
            <w:vAlign w:val="center"/>
            <w:hideMark/>
          </w:tcPr>
          <w:p w14:paraId="72B2F5F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13</w:t>
            </w:r>
          </w:p>
        </w:tc>
        <w:tc>
          <w:tcPr>
            <w:tcW w:w="667" w:type="dxa"/>
            <w:vAlign w:val="center"/>
            <w:hideMark/>
          </w:tcPr>
          <w:p w14:paraId="5691FED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39EA1AF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56</w:t>
            </w:r>
          </w:p>
        </w:tc>
        <w:tc>
          <w:tcPr>
            <w:tcW w:w="1489" w:type="dxa"/>
            <w:vAlign w:val="center"/>
            <w:hideMark/>
          </w:tcPr>
          <w:p w14:paraId="6518D9D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056A90E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6444FE46"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noWrap/>
            <w:vAlign w:val="center"/>
            <w:hideMark/>
          </w:tcPr>
          <w:p w14:paraId="45DBAAE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17385A3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vAlign w:val="center"/>
            <w:hideMark/>
          </w:tcPr>
          <w:p w14:paraId="67E9412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7A753AD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7E5F942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Complete</w:t>
            </w:r>
          </w:p>
        </w:tc>
      </w:tr>
      <w:tr w:rsidR="00515076" w:rsidRPr="00F11CC1" w14:paraId="20A24DB8" w14:textId="77777777" w:rsidTr="00515076">
        <w:trPr>
          <w:trHeight w:val="418"/>
          <w:jc w:val="center"/>
        </w:trPr>
        <w:tc>
          <w:tcPr>
            <w:tcW w:w="793" w:type="dxa"/>
            <w:vAlign w:val="center"/>
            <w:hideMark/>
          </w:tcPr>
          <w:p w14:paraId="1FA9F00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14</w:t>
            </w:r>
          </w:p>
        </w:tc>
        <w:tc>
          <w:tcPr>
            <w:tcW w:w="667" w:type="dxa"/>
            <w:vAlign w:val="center"/>
            <w:hideMark/>
          </w:tcPr>
          <w:p w14:paraId="556A98D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7575FE1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61</w:t>
            </w:r>
          </w:p>
        </w:tc>
        <w:tc>
          <w:tcPr>
            <w:tcW w:w="1489" w:type="dxa"/>
            <w:vAlign w:val="center"/>
            <w:hideMark/>
          </w:tcPr>
          <w:p w14:paraId="4AA29D7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ALL</w:t>
            </w:r>
          </w:p>
        </w:tc>
        <w:tc>
          <w:tcPr>
            <w:tcW w:w="1267" w:type="dxa"/>
            <w:vAlign w:val="center"/>
            <w:hideMark/>
          </w:tcPr>
          <w:p w14:paraId="5B7FACA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4C106FD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Posaconazole</w:t>
            </w:r>
          </w:p>
        </w:tc>
        <w:tc>
          <w:tcPr>
            <w:tcW w:w="1074" w:type="dxa"/>
            <w:noWrap/>
            <w:vAlign w:val="center"/>
            <w:hideMark/>
          </w:tcPr>
          <w:p w14:paraId="2DA07DA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0100452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0268F34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0F4ADBE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45E29606"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Progression</w:t>
            </w:r>
            <w:proofErr w:type="spellEnd"/>
          </w:p>
        </w:tc>
      </w:tr>
      <w:tr w:rsidR="00515076" w:rsidRPr="00F11CC1" w14:paraId="3E21C709" w14:textId="77777777" w:rsidTr="00515076">
        <w:trPr>
          <w:trHeight w:val="418"/>
          <w:jc w:val="center"/>
        </w:trPr>
        <w:tc>
          <w:tcPr>
            <w:tcW w:w="793" w:type="dxa"/>
            <w:vAlign w:val="center"/>
            <w:hideMark/>
          </w:tcPr>
          <w:p w14:paraId="0D8C4C6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lastRenderedPageBreak/>
              <w:t>15</w:t>
            </w:r>
          </w:p>
        </w:tc>
        <w:tc>
          <w:tcPr>
            <w:tcW w:w="667" w:type="dxa"/>
            <w:vAlign w:val="center"/>
            <w:hideMark/>
          </w:tcPr>
          <w:p w14:paraId="5A5D07D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3E02312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71</w:t>
            </w:r>
          </w:p>
        </w:tc>
        <w:tc>
          <w:tcPr>
            <w:tcW w:w="1489" w:type="dxa"/>
            <w:vAlign w:val="center"/>
            <w:hideMark/>
          </w:tcPr>
          <w:p w14:paraId="75235BA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6881383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405688B2"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AmphotericinB</w:t>
            </w:r>
            <w:proofErr w:type="spellEnd"/>
          </w:p>
        </w:tc>
        <w:tc>
          <w:tcPr>
            <w:tcW w:w="1074" w:type="dxa"/>
            <w:noWrap/>
            <w:vAlign w:val="center"/>
            <w:hideMark/>
          </w:tcPr>
          <w:p w14:paraId="52C6F20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353FB67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68477E0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19BA65A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1EDA775C"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Death</w:t>
            </w:r>
            <w:proofErr w:type="spellEnd"/>
          </w:p>
        </w:tc>
      </w:tr>
      <w:tr w:rsidR="00515076" w:rsidRPr="00F11CC1" w14:paraId="2459D1B0" w14:textId="77777777" w:rsidTr="00515076">
        <w:trPr>
          <w:trHeight w:val="418"/>
          <w:jc w:val="center"/>
        </w:trPr>
        <w:tc>
          <w:tcPr>
            <w:tcW w:w="793" w:type="dxa"/>
            <w:vAlign w:val="center"/>
            <w:hideMark/>
          </w:tcPr>
          <w:p w14:paraId="30DD6A1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16</w:t>
            </w:r>
          </w:p>
        </w:tc>
        <w:tc>
          <w:tcPr>
            <w:tcW w:w="667" w:type="dxa"/>
            <w:vAlign w:val="center"/>
            <w:hideMark/>
          </w:tcPr>
          <w:p w14:paraId="393C4C6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594ACC0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68</w:t>
            </w:r>
          </w:p>
        </w:tc>
        <w:tc>
          <w:tcPr>
            <w:tcW w:w="1489" w:type="dxa"/>
            <w:vAlign w:val="center"/>
            <w:hideMark/>
          </w:tcPr>
          <w:p w14:paraId="2582EC0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2AA4E80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13667CE9"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Caspofungin</w:t>
            </w:r>
            <w:proofErr w:type="spellEnd"/>
          </w:p>
        </w:tc>
        <w:tc>
          <w:tcPr>
            <w:tcW w:w="1074" w:type="dxa"/>
            <w:noWrap/>
            <w:vAlign w:val="center"/>
            <w:hideMark/>
          </w:tcPr>
          <w:p w14:paraId="5DD2AFB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76ACCF3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5E97080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631B456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2842C3AF"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Death</w:t>
            </w:r>
            <w:proofErr w:type="spellEnd"/>
          </w:p>
        </w:tc>
      </w:tr>
      <w:tr w:rsidR="00515076" w:rsidRPr="00F11CC1" w14:paraId="3B57C32D" w14:textId="77777777" w:rsidTr="00515076">
        <w:trPr>
          <w:trHeight w:val="418"/>
          <w:jc w:val="center"/>
        </w:trPr>
        <w:tc>
          <w:tcPr>
            <w:tcW w:w="793" w:type="dxa"/>
            <w:vAlign w:val="center"/>
            <w:hideMark/>
          </w:tcPr>
          <w:p w14:paraId="24CE20D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17</w:t>
            </w:r>
          </w:p>
        </w:tc>
        <w:tc>
          <w:tcPr>
            <w:tcW w:w="667" w:type="dxa"/>
            <w:vAlign w:val="center"/>
            <w:hideMark/>
          </w:tcPr>
          <w:p w14:paraId="12CF5C2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F</w:t>
            </w:r>
          </w:p>
        </w:tc>
        <w:tc>
          <w:tcPr>
            <w:tcW w:w="702" w:type="dxa"/>
            <w:vAlign w:val="center"/>
            <w:hideMark/>
          </w:tcPr>
          <w:p w14:paraId="38103CC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54</w:t>
            </w:r>
          </w:p>
        </w:tc>
        <w:tc>
          <w:tcPr>
            <w:tcW w:w="1489" w:type="dxa"/>
            <w:vAlign w:val="center"/>
            <w:hideMark/>
          </w:tcPr>
          <w:p w14:paraId="61F7B57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76F9920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5F6359A0"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Olorofim</w:t>
            </w:r>
            <w:proofErr w:type="spellEnd"/>
          </w:p>
        </w:tc>
        <w:tc>
          <w:tcPr>
            <w:tcW w:w="1074" w:type="dxa"/>
            <w:vAlign w:val="center"/>
            <w:hideMark/>
          </w:tcPr>
          <w:p w14:paraId="0172358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vAlign w:val="center"/>
            <w:hideMark/>
          </w:tcPr>
          <w:p w14:paraId="157D47A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vAlign w:val="center"/>
            <w:hideMark/>
          </w:tcPr>
          <w:p w14:paraId="02338F7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0F12ADF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5AA9B37E"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Death</w:t>
            </w:r>
            <w:proofErr w:type="spellEnd"/>
          </w:p>
        </w:tc>
      </w:tr>
      <w:tr w:rsidR="00515076" w:rsidRPr="00F11CC1" w14:paraId="4AFB29B3" w14:textId="77777777" w:rsidTr="00515076">
        <w:trPr>
          <w:trHeight w:val="418"/>
          <w:jc w:val="center"/>
        </w:trPr>
        <w:tc>
          <w:tcPr>
            <w:tcW w:w="793" w:type="dxa"/>
            <w:vAlign w:val="center"/>
            <w:hideMark/>
          </w:tcPr>
          <w:p w14:paraId="30E761C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18</w:t>
            </w:r>
          </w:p>
        </w:tc>
        <w:tc>
          <w:tcPr>
            <w:tcW w:w="667" w:type="dxa"/>
            <w:vAlign w:val="center"/>
            <w:hideMark/>
          </w:tcPr>
          <w:p w14:paraId="379ECD4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F</w:t>
            </w:r>
          </w:p>
        </w:tc>
        <w:tc>
          <w:tcPr>
            <w:tcW w:w="702" w:type="dxa"/>
            <w:vAlign w:val="center"/>
            <w:hideMark/>
          </w:tcPr>
          <w:p w14:paraId="62353F2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49</w:t>
            </w:r>
          </w:p>
        </w:tc>
        <w:tc>
          <w:tcPr>
            <w:tcW w:w="1489" w:type="dxa"/>
            <w:vAlign w:val="center"/>
            <w:hideMark/>
          </w:tcPr>
          <w:p w14:paraId="2FC3D33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068BCDD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3C645C31"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vAlign w:val="center"/>
            <w:hideMark/>
          </w:tcPr>
          <w:p w14:paraId="7131884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vAlign w:val="center"/>
            <w:hideMark/>
          </w:tcPr>
          <w:p w14:paraId="1446331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642383E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418705E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hideMark/>
          </w:tcPr>
          <w:p w14:paraId="73F9A350"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Death</w:t>
            </w:r>
            <w:proofErr w:type="spellEnd"/>
          </w:p>
        </w:tc>
      </w:tr>
      <w:tr w:rsidR="00515076" w:rsidRPr="00F11CC1" w14:paraId="640E7B5D" w14:textId="77777777" w:rsidTr="00515076">
        <w:trPr>
          <w:trHeight w:val="418"/>
          <w:jc w:val="center"/>
        </w:trPr>
        <w:tc>
          <w:tcPr>
            <w:tcW w:w="793" w:type="dxa"/>
            <w:vAlign w:val="center"/>
            <w:hideMark/>
          </w:tcPr>
          <w:p w14:paraId="207B98C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19</w:t>
            </w:r>
          </w:p>
        </w:tc>
        <w:tc>
          <w:tcPr>
            <w:tcW w:w="667" w:type="dxa"/>
            <w:vAlign w:val="center"/>
            <w:hideMark/>
          </w:tcPr>
          <w:p w14:paraId="40A0376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5D7B081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67</w:t>
            </w:r>
          </w:p>
        </w:tc>
        <w:tc>
          <w:tcPr>
            <w:tcW w:w="1489" w:type="dxa"/>
            <w:vAlign w:val="center"/>
            <w:hideMark/>
          </w:tcPr>
          <w:p w14:paraId="53F3579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39741CE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368512EC"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noWrap/>
            <w:vAlign w:val="center"/>
            <w:hideMark/>
          </w:tcPr>
          <w:p w14:paraId="2A33B52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1CB8CB8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7865667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6517D9C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5F0BD59B"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Partial</w:t>
            </w:r>
            <w:proofErr w:type="spellEnd"/>
          </w:p>
        </w:tc>
      </w:tr>
      <w:tr w:rsidR="00515076" w:rsidRPr="00F11CC1" w14:paraId="102A9B6F" w14:textId="77777777" w:rsidTr="00515076">
        <w:trPr>
          <w:trHeight w:val="418"/>
          <w:jc w:val="center"/>
        </w:trPr>
        <w:tc>
          <w:tcPr>
            <w:tcW w:w="793" w:type="dxa"/>
            <w:vAlign w:val="center"/>
            <w:hideMark/>
          </w:tcPr>
          <w:p w14:paraId="1A9F99B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20</w:t>
            </w:r>
          </w:p>
        </w:tc>
        <w:tc>
          <w:tcPr>
            <w:tcW w:w="667" w:type="dxa"/>
            <w:vAlign w:val="center"/>
            <w:hideMark/>
          </w:tcPr>
          <w:p w14:paraId="77D9EAA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F</w:t>
            </w:r>
          </w:p>
        </w:tc>
        <w:tc>
          <w:tcPr>
            <w:tcW w:w="702" w:type="dxa"/>
            <w:vAlign w:val="center"/>
            <w:hideMark/>
          </w:tcPr>
          <w:p w14:paraId="7E0B362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28</w:t>
            </w:r>
          </w:p>
        </w:tc>
        <w:tc>
          <w:tcPr>
            <w:tcW w:w="1489" w:type="dxa"/>
            <w:vAlign w:val="center"/>
            <w:hideMark/>
          </w:tcPr>
          <w:p w14:paraId="0F2A106D"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Lymphoma</w:t>
            </w:r>
            <w:proofErr w:type="spellEnd"/>
          </w:p>
        </w:tc>
        <w:tc>
          <w:tcPr>
            <w:tcW w:w="1267" w:type="dxa"/>
            <w:vAlign w:val="center"/>
            <w:hideMark/>
          </w:tcPr>
          <w:p w14:paraId="5BC4E25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2B2CEF8A"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AmphotericinB</w:t>
            </w:r>
            <w:proofErr w:type="spellEnd"/>
          </w:p>
        </w:tc>
        <w:tc>
          <w:tcPr>
            <w:tcW w:w="1074" w:type="dxa"/>
            <w:noWrap/>
            <w:vAlign w:val="center"/>
            <w:hideMark/>
          </w:tcPr>
          <w:p w14:paraId="75EE4E3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523C2A1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vAlign w:val="center"/>
            <w:hideMark/>
          </w:tcPr>
          <w:p w14:paraId="69287DF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574" w:type="dxa"/>
            <w:vAlign w:val="center"/>
            <w:hideMark/>
          </w:tcPr>
          <w:p w14:paraId="517547F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1B57BE42"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Death</w:t>
            </w:r>
            <w:proofErr w:type="spellEnd"/>
          </w:p>
        </w:tc>
      </w:tr>
      <w:tr w:rsidR="00515076" w:rsidRPr="00F11CC1" w14:paraId="150682C2" w14:textId="77777777" w:rsidTr="00515076">
        <w:trPr>
          <w:trHeight w:val="418"/>
          <w:jc w:val="center"/>
        </w:trPr>
        <w:tc>
          <w:tcPr>
            <w:tcW w:w="793" w:type="dxa"/>
            <w:vAlign w:val="center"/>
            <w:hideMark/>
          </w:tcPr>
          <w:p w14:paraId="4D99A04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21</w:t>
            </w:r>
          </w:p>
        </w:tc>
        <w:tc>
          <w:tcPr>
            <w:tcW w:w="667" w:type="dxa"/>
            <w:vAlign w:val="center"/>
            <w:hideMark/>
          </w:tcPr>
          <w:p w14:paraId="19A7A5E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F</w:t>
            </w:r>
          </w:p>
        </w:tc>
        <w:tc>
          <w:tcPr>
            <w:tcW w:w="702" w:type="dxa"/>
            <w:vAlign w:val="center"/>
            <w:hideMark/>
          </w:tcPr>
          <w:p w14:paraId="4F94796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53</w:t>
            </w:r>
          </w:p>
        </w:tc>
        <w:tc>
          <w:tcPr>
            <w:tcW w:w="1489" w:type="dxa"/>
            <w:vAlign w:val="center"/>
            <w:hideMark/>
          </w:tcPr>
          <w:p w14:paraId="0E01CF71"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Lymphoma</w:t>
            </w:r>
            <w:proofErr w:type="spellEnd"/>
          </w:p>
        </w:tc>
        <w:tc>
          <w:tcPr>
            <w:tcW w:w="1267" w:type="dxa"/>
            <w:vAlign w:val="center"/>
            <w:hideMark/>
          </w:tcPr>
          <w:p w14:paraId="767FDAE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21FE6468"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AmphotericinB</w:t>
            </w:r>
            <w:proofErr w:type="spellEnd"/>
          </w:p>
        </w:tc>
        <w:tc>
          <w:tcPr>
            <w:tcW w:w="1074" w:type="dxa"/>
            <w:vAlign w:val="center"/>
            <w:hideMark/>
          </w:tcPr>
          <w:p w14:paraId="375EA72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vAlign w:val="center"/>
            <w:hideMark/>
          </w:tcPr>
          <w:p w14:paraId="453F2D9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vAlign w:val="center"/>
            <w:hideMark/>
          </w:tcPr>
          <w:p w14:paraId="23C4594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3EA138A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hideMark/>
          </w:tcPr>
          <w:p w14:paraId="4A074C4A"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Death</w:t>
            </w:r>
            <w:proofErr w:type="spellEnd"/>
          </w:p>
        </w:tc>
      </w:tr>
      <w:tr w:rsidR="00515076" w:rsidRPr="00F11CC1" w14:paraId="56AF5B93" w14:textId="77777777" w:rsidTr="00515076">
        <w:trPr>
          <w:trHeight w:val="418"/>
          <w:jc w:val="center"/>
        </w:trPr>
        <w:tc>
          <w:tcPr>
            <w:tcW w:w="793" w:type="dxa"/>
            <w:vAlign w:val="center"/>
            <w:hideMark/>
          </w:tcPr>
          <w:p w14:paraId="35D3181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22</w:t>
            </w:r>
          </w:p>
        </w:tc>
        <w:tc>
          <w:tcPr>
            <w:tcW w:w="667" w:type="dxa"/>
            <w:vAlign w:val="center"/>
            <w:hideMark/>
          </w:tcPr>
          <w:p w14:paraId="7E4F9BA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F</w:t>
            </w:r>
          </w:p>
        </w:tc>
        <w:tc>
          <w:tcPr>
            <w:tcW w:w="702" w:type="dxa"/>
            <w:vAlign w:val="center"/>
            <w:hideMark/>
          </w:tcPr>
          <w:p w14:paraId="4F13D83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60</w:t>
            </w:r>
          </w:p>
        </w:tc>
        <w:tc>
          <w:tcPr>
            <w:tcW w:w="1489" w:type="dxa"/>
            <w:vAlign w:val="center"/>
            <w:hideMark/>
          </w:tcPr>
          <w:p w14:paraId="475BBCBB"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Lymphoma</w:t>
            </w:r>
            <w:proofErr w:type="spellEnd"/>
          </w:p>
        </w:tc>
        <w:tc>
          <w:tcPr>
            <w:tcW w:w="1267" w:type="dxa"/>
            <w:vAlign w:val="center"/>
            <w:hideMark/>
          </w:tcPr>
          <w:p w14:paraId="2564359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1068ABAA"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noWrap/>
            <w:vAlign w:val="center"/>
            <w:hideMark/>
          </w:tcPr>
          <w:p w14:paraId="1A8E490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5F93D10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44C6EAA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1E26200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37A882D1"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Unevaluable</w:t>
            </w:r>
            <w:proofErr w:type="spellEnd"/>
          </w:p>
        </w:tc>
      </w:tr>
      <w:tr w:rsidR="00515076" w:rsidRPr="00F11CC1" w14:paraId="7738C939" w14:textId="77777777" w:rsidTr="00515076">
        <w:trPr>
          <w:trHeight w:val="418"/>
          <w:jc w:val="center"/>
        </w:trPr>
        <w:tc>
          <w:tcPr>
            <w:tcW w:w="793" w:type="dxa"/>
            <w:vAlign w:val="center"/>
            <w:hideMark/>
          </w:tcPr>
          <w:p w14:paraId="2058F37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23</w:t>
            </w:r>
          </w:p>
        </w:tc>
        <w:tc>
          <w:tcPr>
            <w:tcW w:w="667" w:type="dxa"/>
            <w:vAlign w:val="center"/>
            <w:hideMark/>
          </w:tcPr>
          <w:p w14:paraId="0F80E6A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F</w:t>
            </w:r>
          </w:p>
        </w:tc>
        <w:tc>
          <w:tcPr>
            <w:tcW w:w="702" w:type="dxa"/>
            <w:vAlign w:val="center"/>
            <w:hideMark/>
          </w:tcPr>
          <w:p w14:paraId="5F1CBCD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61</w:t>
            </w:r>
          </w:p>
        </w:tc>
        <w:tc>
          <w:tcPr>
            <w:tcW w:w="1489" w:type="dxa"/>
            <w:vAlign w:val="center"/>
            <w:hideMark/>
          </w:tcPr>
          <w:p w14:paraId="6C85D58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CML</w:t>
            </w:r>
          </w:p>
        </w:tc>
        <w:tc>
          <w:tcPr>
            <w:tcW w:w="1267" w:type="dxa"/>
            <w:vAlign w:val="center"/>
            <w:hideMark/>
          </w:tcPr>
          <w:p w14:paraId="655D902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51712387"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vAlign w:val="center"/>
            <w:hideMark/>
          </w:tcPr>
          <w:p w14:paraId="7C6CE4A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vAlign w:val="center"/>
            <w:hideMark/>
          </w:tcPr>
          <w:p w14:paraId="788DE3F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vAlign w:val="center"/>
            <w:hideMark/>
          </w:tcPr>
          <w:p w14:paraId="766F653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2A8A5A1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18AE712F"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Unevaluable</w:t>
            </w:r>
            <w:proofErr w:type="spellEnd"/>
          </w:p>
        </w:tc>
      </w:tr>
      <w:tr w:rsidR="00515076" w:rsidRPr="00F11CC1" w14:paraId="03EE1D6B" w14:textId="77777777" w:rsidTr="00515076">
        <w:trPr>
          <w:trHeight w:val="418"/>
          <w:jc w:val="center"/>
        </w:trPr>
        <w:tc>
          <w:tcPr>
            <w:tcW w:w="793" w:type="dxa"/>
            <w:vAlign w:val="center"/>
            <w:hideMark/>
          </w:tcPr>
          <w:p w14:paraId="588C95E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24</w:t>
            </w:r>
          </w:p>
        </w:tc>
        <w:tc>
          <w:tcPr>
            <w:tcW w:w="667" w:type="dxa"/>
            <w:vAlign w:val="center"/>
            <w:hideMark/>
          </w:tcPr>
          <w:p w14:paraId="245FA50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F</w:t>
            </w:r>
          </w:p>
        </w:tc>
        <w:tc>
          <w:tcPr>
            <w:tcW w:w="702" w:type="dxa"/>
            <w:vAlign w:val="center"/>
            <w:hideMark/>
          </w:tcPr>
          <w:p w14:paraId="044B86F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56</w:t>
            </w:r>
          </w:p>
        </w:tc>
        <w:tc>
          <w:tcPr>
            <w:tcW w:w="1489" w:type="dxa"/>
            <w:vAlign w:val="center"/>
            <w:hideMark/>
          </w:tcPr>
          <w:p w14:paraId="60848D4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582C28A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31200B99"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noWrap/>
            <w:vAlign w:val="center"/>
            <w:hideMark/>
          </w:tcPr>
          <w:p w14:paraId="3569B54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335BAC8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5EF65AB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574" w:type="dxa"/>
            <w:vAlign w:val="center"/>
            <w:hideMark/>
          </w:tcPr>
          <w:p w14:paraId="2C02BD4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00241960"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Death</w:t>
            </w:r>
            <w:proofErr w:type="spellEnd"/>
          </w:p>
        </w:tc>
      </w:tr>
      <w:tr w:rsidR="00515076" w:rsidRPr="00F11CC1" w14:paraId="7C8FB584" w14:textId="77777777" w:rsidTr="00515076">
        <w:trPr>
          <w:trHeight w:val="418"/>
          <w:jc w:val="center"/>
        </w:trPr>
        <w:tc>
          <w:tcPr>
            <w:tcW w:w="793" w:type="dxa"/>
            <w:vAlign w:val="center"/>
            <w:hideMark/>
          </w:tcPr>
          <w:p w14:paraId="60EB456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25</w:t>
            </w:r>
          </w:p>
        </w:tc>
        <w:tc>
          <w:tcPr>
            <w:tcW w:w="667" w:type="dxa"/>
            <w:vAlign w:val="center"/>
            <w:hideMark/>
          </w:tcPr>
          <w:p w14:paraId="3CD3273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F</w:t>
            </w:r>
          </w:p>
        </w:tc>
        <w:tc>
          <w:tcPr>
            <w:tcW w:w="702" w:type="dxa"/>
            <w:vAlign w:val="center"/>
            <w:hideMark/>
          </w:tcPr>
          <w:p w14:paraId="0B957BE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66</w:t>
            </w:r>
          </w:p>
        </w:tc>
        <w:tc>
          <w:tcPr>
            <w:tcW w:w="1489" w:type="dxa"/>
            <w:vAlign w:val="center"/>
            <w:hideMark/>
          </w:tcPr>
          <w:p w14:paraId="00BDE7A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106C38F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22D188DD"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noWrap/>
            <w:vAlign w:val="center"/>
            <w:hideMark/>
          </w:tcPr>
          <w:p w14:paraId="5B7C494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4A1534A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2A92B24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58CD468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hideMark/>
          </w:tcPr>
          <w:p w14:paraId="56184804"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Partial</w:t>
            </w:r>
            <w:proofErr w:type="spellEnd"/>
          </w:p>
        </w:tc>
      </w:tr>
      <w:tr w:rsidR="00515076" w:rsidRPr="00F11CC1" w14:paraId="0B642C63" w14:textId="77777777" w:rsidTr="00515076">
        <w:trPr>
          <w:trHeight w:val="418"/>
          <w:jc w:val="center"/>
        </w:trPr>
        <w:tc>
          <w:tcPr>
            <w:tcW w:w="793" w:type="dxa"/>
            <w:vAlign w:val="center"/>
            <w:hideMark/>
          </w:tcPr>
          <w:p w14:paraId="303370A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26</w:t>
            </w:r>
          </w:p>
        </w:tc>
        <w:tc>
          <w:tcPr>
            <w:tcW w:w="667" w:type="dxa"/>
            <w:vAlign w:val="center"/>
            <w:hideMark/>
          </w:tcPr>
          <w:p w14:paraId="40759F7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7B74830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56</w:t>
            </w:r>
          </w:p>
        </w:tc>
        <w:tc>
          <w:tcPr>
            <w:tcW w:w="1489" w:type="dxa"/>
            <w:vAlign w:val="center"/>
            <w:hideMark/>
          </w:tcPr>
          <w:p w14:paraId="3FD3B71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382346C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3C5EB88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Posaconazole</w:t>
            </w:r>
          </w:p>
        </w:tc>
        <w:tc>
          <w:tcPr>
            <w:tcW w:w="1074" w:type="dxa"/>
            <w:noWrap/>
            <w:vAlign w:val="center"/>
            <w:hideMark/>
          </w:tcPr>
          <w:p w14:paraId="18D8E48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53C4340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290D161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761420A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7D359363"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Partial</w:t>
            </w:r>
            <w:proofErr w:type="spellEnd"/>
          </w:p>
        </w:tc>
      </w:tr>
      <w:tr w:rsidR="00515076" w:rsidRPr="00F11CC1" w14:paraId="73B4F42E" w14:textId="77777777" w:rsidTr="00515076">
        <w:trPr>
          <w:trHeight w:val="418"/>
          <w:jc w:val="center"/>
        </w:trPr>
        <w:tc>
          <w:tcPr>
            <w:tcW w:w="793" w:type="dxa"/>
            <w:vAlign w:val="center"/>
            <w:hideMark/>
          </w:tcPr>
          <w:p w14:paraId="1D07895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27</w:t>
            </w:r>
          </w:p>
        </w:tc>
        <w:tc>
          <w:tcPr>
            <w:tcW w:w="667" w:type="dxa"/>
            <w:vAlign w:val="center"/>
            <w:hideMark/>
          </w:tcPr>
          <w:p w14:paraId="452C8AF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F</w:t>
            </w:r>
          </w:p>
        </w:tc>
        <w:tc>
          <w:tcPr>
            <w:tcW w:w="702" w:type="dxa"/>
            <w:vAlign w:val="center"/>
            <w:hideMark/>
          </w:tcPr>
          <w:p w14:paraId="58DD41E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53</w:t>
            </w:r>
          </w:p>
        </w:tc>
        <w:tc>
          <w:tcPr>
            <w:tcW w:w="1489" w:type="dxa"/>
            <w:vAlign w:val="center"/>
            <w:hideMark/>
          </w:tcPr>
          <w:p w14:paraId="3B36695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3174762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5BE511C0"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noWrap/>
            <w:vAlign w:val="center"/>
            <w:hideMark/>
          </w:tcPr>
          <w:p w14:paraId="7DE6E84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1E6B1EA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vAlign w:val="center"/>
            <w:hideMark/>
          </w:tcPr>
          <w:p w14:paraId="0E84B5F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574" w:type="dxa"/>
            <w:vAlign w:val="center"/>
            <w:hideMark/>
          </w:tcPr>
          <w:p w14:paraId="14461D9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hideMark/>
          </w:tcPr>
          <w:p w14:paraId="60E95D80"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Partial</w:t>
            </w:r>
            <w:proofErr w:type="spellEnd"/>
          </w:p>
        </w:tc>
      </w:tr>
      <w:tr w:rsidR="00515076" w:rsidRPr="00F11CC1" w14:paraId="079A9DFF" w14:textId="77777777" w:rsidTr="00515076">
        <w:trPr>
          <w:trHeight w:val="418"/>
          <w:jc w:val="center"/>
        </w:trPr>
        <w:tc>
          <w:tcPr>
            <w:tcW w:w="793" w:type="dxa"/>
            <w:vAlign w:val="center"/>
            <w:hideMark/>
          </w:tcPr>
          <w:p w14:paraId="00086C2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28</w:t>
            </w:r>
          </w:p>
        </w:tc>
        <w:tc>
          <w:tcPr>
            <w:tcW w:w="667" w:type="dxa"/>
            <w:vAlign w:val="center"/>
            <w:hideMark/>
          </w:tcPr>
          <w:p w14:paraId="5E297C6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7896D87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60</w:t>
            </w:r>
          </w:p>
        </w:tc>
        <w:tc>
          <w:tcPr>
            <w:tcW w:w="1489" w:type="dxa"/>
            <w:vAlign w:val="center"/>
            <w:hideMark/>
          </w:tcPr>
          <w:p w14:paraId="4DFAE1D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2CB6A6C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762930E7"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Olorofim</w:t>
            </w:r>
            <w:proofErr w:type="spellEnd"/>
          </w:p>
        </w:tc>
        <w:tc>
          <w:tcPr>
            <w:tcW w:w="1074" w:type="dxa"/>
            <w:vAlign w:val="center"/>
            <w:hideMark/>
          </w:tcPr>
          <w:p w14:paraId="2545FD7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vAlign w:val="center"/>
            <w:hideMark/>
          </w:tcPr>
          <w:p w14:paraId="091A69B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vAlign w:val="center"/>
            <w:hideMark/>
          </w:tcPr>
          <w:p w14:paraId="5556925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574" w:type="dxa"/>
            <w:vAlign w:val="center"/>
            <w:hideMark/>
          </w:tcPr>
          <w:p w14:paraId="7539971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hideMark/>
          </w:tcPr>
          <w:p w14:paraId="3D65DB4B"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Partial</w:t>
            </w:r>
            <w:proofErr w:type="spellEnd"/>
          </w:p>
        </w:tc>
      </w:tr>
      <w:tr w:rsidR="00515076" w:rsidRPr="00F11CC1" w14:paraId="78A4B024" w14:textId="77777777" w:rsidTr="00515076">
        <w:trPr>
          <w:trHeight w:val="418"/>
          <w:jc w:val="center"/>
        </w:trPr>
        <w:tc>
          <w:tcPr>
            <w:tcW w:w="793" w:type="dxa"/>
            <w:vAlign w:val="center"/>
            <w:hideMark/>
          </w:tcPr>
          <w:p w14:paraId="51ABF9A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29</w:t>
            </w:r>
          </w:p>
        </w:tc>
        <w:tc>
          <w:tcPr>
            <w:tcW w:w="667" w:type="dxa"/>
            <w:vAlign w:val="center"/>
            <w:hideMark/>
          </w:tcPr>
          <w:p w14:paraId="4D9485F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55E3D42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40</w:t>
            </w:r>
          </w:p>
        </w:tc>
        <w:tc>
          <w:tcPr>
            <w:tcW w:w="1489" w:type="dxa"/>
            <w:vAlign w:val="center"/>
            <w:hideMark/>
          </w:tcPr>
          <w:p w14:paraId="204DE4C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MDS</w:t>
            </w:r>
          </w:p>
        </w:tc>
        <w:tc>
          <w:tcPr>
            <w:tcW w:w="1267" w:type="dxa"/>
            <w:vAlign w:val="center"/>
            <w:hideMark/>
          </w:tcPr>
          <w:p w14:paraId="674FA579"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Proven</w:t>
            </w:r>
            <w:proofErr w:type="spellEnd"/>
          </w:p>
        </w:tc>
        <w:tc>
          <w:tcPr>
            <w:tcW w:w="2358" w:type="dxa"/>
            <w:vAlign w:val="center"/>
            <w:hideMark/>
          </w:tcPr>
          <w:p w14:paraId="758C0FB6"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vAlign w:val="center"/>
            <w:hideMark/>
          </w:tcPr>
          <w:p w14:paraId="1943A38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vAlign w:val="center"/>
            <w:hideMark/>
          </w:tcPr>
          <w:p w14:paraId="52E4D61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2FF63A1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141EBF3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7A99C843"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Unevaluable</w:t>
            </w:r>
            <w:proofErr w:type="spellEnd"/>
          </w:p>
        </w:tc>
      </w:tr>
      <w:tr w:rsidR="00515076" w:rsidRPr="00F11CC1" w14:paraId="6491D828" w14:textId="77777777" w:rsidTr="00515076">
        <w:trPr>
          <w:trHeight w:val="418"/>
          <w:jc w:val="center"/>
        </w:trPr>
        <w:tc>
          <w:tcPr>
            <w:tcW w:w="793" w:type="dxa"/>
            <w:vAlign w:val="center"/>
            <w:hideMark/>
          </w:tcPr>
          <w:p w14:paraId="6106546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30</w:t>
            </w:r>
          </w:p>
        </w:tc>
        <w:tc>
          <w:tcPr>
            <w:tcW w:w="667" w:type="dxa"/>
            <w:vAlign w:val="center"/>
            <w:hideMark/>
          </w:tcPr>
          <w:p w14:paraId="4ADFFE7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0E31939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71</w:t>
            </w:r>
          </w:p>
        </w:tc>
        <w:tc>
          <w:tcPr>
            <w:tcW w:w="1489" w:type="dxa"/>
            <w:vAlign w:val="center"/>
            <w:hideMark/>
          </w:tcPr>
          <w:p w14:paraId="1EF7CD7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MM</w:t>
            </w:r>
          </w:p>
        </w:tc>
        <w:tc>
          <w:tcPr>
            <w:tcW w:w="1267" w:type="dxa"/>
            <w:vAlign w:val="center"/>
            <w:hideMark/>
          </w:tcPr>
          <w:p w14:paraId="23921E4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379F7D27"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noWrap/>
            <w:vAlign w:val="center"/>
            <w:hideMark/>
          </w:tcPr>
          <w:p w14:paraId="7C911D5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661F096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4FB80E2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6302E8C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01A9A7AA"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Unevaluable</w:t>
            </w:r>
            <w:proofErr w:type="spellEnd"/>
          </w:p>
        </w:tc>
      </w:tr>
      <w:tr w:rsidR="00515076" w:rsidRPr="00F11CC1" w14:paraId="773FFB47" w14:textId="77777777" w:rsidTr="00515076">
        <w:trPr>
          <w:trHeight w:val="418"/>
          <w:jc w:val="center"/>
        </w:trPr>
        <w:tc>
          <w:tcPr>
            <w:tcW w:w="793" w:type="dxa"/>
            <w:vAlign w:val="center"/>
            <w:hideMark/>
          </w:tcPr>
          <w:p w14:paraId="4A1E679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31</w:t>
            </w:r>
          </w:p>
        </w:tc>
        <w:tc>
          <w:tcPr>
            <w:tcW w:w="667" w:type="dxa"/>
            <w:vAlign w:val="center"/>
            <w:hideMark/>
          </w:tcPr>
          <w:p w14:paraId="0B79418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45D4D0C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73</w:t>
            </w:r>
          </w:p>
        </w:tc>
        <w:tc>
          <w:tcPr>
            <w:tcW w:w="1489" w:type="dxa"/>
            <w:vAlign w:val="center"/>
            <w:hideMark/>
          </w:tcPr>
          <w:p w14:paraId="105A6D9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782AE0A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1FF9DD69"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noWrap/>
            <w:vAlign w:val="center"/>
            <w:hideMark/>
          </w:tcPr>
          <w:p w14:paraId="4FAFBE2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241F33D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5C15809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3FF43DB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hideMark/>
          </w:tcPr>
          <w:p w14:paraId="17F042D1"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Partial</w:t>
            </w:r>
            <w:proofErr w:type="spellEnd"/>
          </w:p>
        </w:tc>
      </w:tr>
      <w:tr w:rsidR="00515076" w:rsidRPr="00F11CC1" w14:paraId="593F6BB1" w14:textId="77777777" w:rsidTr="00515076">
        <w:trPr>
          <w:trHeight w:val="418"/>
          <w:jc w:val="center"/>
        </w:trPr>
        <w:tc>
          <w:tcPr>
            <w:tcW w:w="793" w:type="dxa"/>
            <w:vAlign w:val="center"/>
            <w:hideMark/>
          </w:tcPr>
          <w:p w14:paraId="6C97CB3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32</w:t>
            </w:r>
          </w:p>
        </w:tc>
        <w:tc>
          <w:tcPr>
            <w:tcW w:w="667" w:type="dxa"/>
            <w:vAlign w:val="center"/>
            <w:hideMark/>
          </w:tcPr>
          <w:p w14:paraId="165B5FD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w:t>
            </w:r>
          </w:p>
        </w:tc>
        <w:tc>
          <w:tcPr>
            <w:tcW w:w="702" w:type="dxa"/>
            <w:vAlign w:val="center"/>
            <w:hideMark/>
          </w:tcPr>
          <w:p w14:paraId="4A78556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61</w:t>
            </w:r>
          </w:p>
        </w:tc>
        <w:tc>
          <w:tcPr>
            <w:tcW w:w="1489" w:type="dxa"/>
            <w:vAlign w:val="center"/>
            <w:hideMark/>
          </w:tcPr>
          <w:p w14:paraId="0571474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65C7659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2D918862"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noWrap/>
            <w:vAlign w:val="center"/>
            <w:hideMark/>
          </w:tcPr>
          <w:p w14:paraId="4329DD5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381DF06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vAlign w:val="center"/>
            <w:hideMark/>
          </w:tcPr>
          <w:p w14:paraId="6F9BB0E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42DE447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63F56C0F"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Progression</w:t>
            </w:r>
            <w:proofErr w:type="spellEnd"/>
          </w:p>
        </w:tc>
      </w:tr>
      <w:tr w:rsidR="00515076" w:rsidRPr="00F11CC1" w14:paraId="4AF05581" w14:textId="77777777" w:rsidTr="00515076">
        <w:trPr>
          <w:trHeight w:val="418"/>
          <w:jc w:val="center"/>
        </w:trPr>
        <w:tc>
          <w:tcPr>
            <w:tcW w:w="793" w:type="dxa"/>
            <w:vAlign w:val="center"/>
            <w:hideMark/>
          </w:tcPr>
          <w:p w14:paraId="711342E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33</w:t>
            </w:r>
          </w:p>
        </w:tc>
        <w:tc>
          <w:tcPr>
            <w:tcW w:w="667" w:type="dxa"/>
            <w:vAlign w:val="center"/>
            <w:hideMark/>
          </w:tcPr>
          <w:p w14:paraId="0AF9D34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F</w:t>
            </w:r>
          </w:p>
        </w:tc>
        <w:tc>
          <w:tcPr>
            <w:tcW w:w="702" w:type="dxa"/>
            <w:vAlign w:val="center"/>
            <w:hideMark/>
          </w:tcPr>
          <w:p w14:paraId="2D2B62A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64</w:t>
            </w:r>
          </w:p>
        </w:tc>
        <w:tc>
          <w:tcPr>
            <w:tcW w:w="1489" w:type="dxa"/>
            <w:vAlign w:val="center"/>
            <w:hideMark/>
          </w:tcPr>
          <w:p w14:paraId="74754170"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Lymphoma</w:t>
            </w:r>
            <w:proofErr w:type="spellEnd"/>
          </w:p>
        </w:tc>
        <w:tc>
          <w:tcPr>
            <w:tcW w:w="1267" w:type="dxa"/>
            <w:vAlign w:val="center"/>
            <w:hideMark/>
          </w:tcPr>
          <w:p w14:paraId="515C678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60FCEABA"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noWrap/>
            <w:vAlign w:val="center"/>
            <w:hideMark/>
          </w:tcPr>
          <w:p w14:paraId="61C5DA5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vAlign w:val="center"/>
            <w:hideMark/>
          </w:tcPr>
          <w:p w14:paraId="7E56A76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vAlign w:val="center"/>
            <w:hideMark/>
          </w:tcPr>
          <w:p w14:paraId="5D610C2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vAlign w:val="center"/>
            <w:hideMark/>
          </w:tcPr>
          <w:p w14:paraId="6F1C508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hideMark/>
          </w:tcPr>
          <w:p w14:paraId="2C4AC18F"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Unevaluable</w:t>
            </w:r>
            <w:proofErr w:type="spellEnd"/>
          </w:p>
        </w:tc>
      </w:tr>
      <w:tr w:rsidR="00475F6F" w:rsidRPr="00F11CC1" w14:paraId="6B966FC7" w14:textId="77777777" w:rsidTr="00515076">
        <w:trPr>
          <w:trHeight w:val="418"/>
          <w:jc w:val="center"/>
        </w:trPr>
        <w:tc>
          <w:tcPr>
            <w:tcW w:w="14445" w:type="dxa"/>
            <w:gridSpan w:val="11"/>
            <w:vAlign w:val="center"/>
          </w:tcPr>
          <w:p w14:paraId="010D0571" w14:textId="7824A713" w:rsidR="00475F6F" w:rsidRPr="00F11CC1" w:rsidRDefault="006D3581" w:rsidP="00E86B82">
            <w:pPr>
              <w:jc w:val="center"/>
              <w:rPr>
                <w:rFonts w:eastAsia="Times New Roman" w:cstheme="minorHAnsi"/>
                <w:b/>
                <w:bCs/>
                <w:color w:val="000000"/>
                <w:sz w:val="20"/>
                <w:szCs w:val="20"/>
                <w:lang w:val="es-ES" w:eastAsia="es-ES"/>
              </w:rPr>
            </w:pPr>
            <w:proofErr w:type="spellStart"/>
            <w:r>
              <w:rPr>
                <w:rFonts w:eastAsia="Times New Roman" w:cstheme="minorHAnsi"/>
                <w:b/>
                <w:bCs/>
                <w:color w:val="000000"/>
                <w:sz w:val="20"/>
                <w:szCs w:val="20"/>
                <w:lang w:val="es-ES" w:eastAsia="es-ES"/>
              </w:rPr>
              <w:t>Independent</w:t>
            </w:r>
            <w:proofErr w:type="spellEnd"/>
            <w:r w:rsidR="00475F6F" w:rsidRPr="00F11CC1">
              <w:rPr>
                <w:rFonts w:eastAsia="Times New Roman" w:cstheme="minorHAnsi"/>
                <w:b/>
                <w:bCs/>
                <w:color w:val="000000"/>
                <w:sz w:val="20"/>
                <w:szCs w:val="20"/>
                <w:lang w:val="es-ES" w:eastAsia="es-ES"/>
              </w:rPr>
              <w:t xml:space="preserve"> </w:t>
            </w:r>
            <w:proofErr w:type="spellStart"/>
            <w:r w:rsidR="00475F6F" w:rsidRPr="00F11CC1">
              <w:rPr>
                <w:rFonts w:eastAsia="Times New Roman" w:cstheme="minorHAnsi"/>
                <w:b/>
                <w:bCs/>
                <w:color w:val="000000"/>
                <w:sz w:val="20"/>
                <w:szCs w:val="20"/>
                <w:lang w:val="es-ES" w:eastAsia="es-ES"/>
              </w:rPr>
              <w:t>cohort</w:t>
            </w:r>
            <w:proofErr w:type="spellEnd"/>
          </w:p>
        </w:tc>
      </w:tr>
      <w:tr w:rsidR="00515076" w:rsidRPr="00F11CC1" w14:paraId="0B9D9624" w14:textId="77777777" w:rsidTr="00515076">
        <w:tblPrEx>
          <w:jc w:val="left"/>
        </w:tblPrEx>
        <w:trPr>
          <w:trHeight w:val="418"/>
        </w:trPr>
        <w:tc>
          <w:tcPr>
            <w:tcW w:w="793" w:type="dxa"/>
            <w:noWrap/>
            <w:vAlign w:val="center"/>
            <w:hideMark/>
          </w:tcPr>
          <w:p w14:paraId="054B1A30" w14:textId="77777777" w:rsidR="00475F6F" w:rsidRPr="00F11CC1"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Case</w:t>
            </w:r>
          </w:p>
        </w:tc>
        <w:tc>
          <w:tcPr>
            <w:tcW w:w="667" w:type="dxa"/>
            <w:vAlign w:val="center"/>
          </w:tcPr>
          <w:p w14:paraId="2D3849E1" w14:textId="77777777" w:rsidR="00475F6F" w:rsidRPr="00F11CC1"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Sex</w:t>
            </w:r>
          </w:p>
        </w:tc>
        <w:tc>
          <w:tcPr>
            <w:tcW w:w="702" w:type="dxa"/>
            <w:vAlign w:val="center"/>
          </w:tcPr>
          <w:p w14:paraId="6376F72E" w14:textId="77777777" w:rsidR="00475F6F" w:rsidRPr="00F11CC1"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Age</w:t>
            </w:r>
          </w:p>
        </w:tc>
        <w:tc>
          <w:tcPr>
            <w:tcW w:w="1489" w:type="dxa"/>
            <w:vAlign w:val="center"/>
          </w:tcPr>
          <w:p w14:paraId="65F5939F" w14:textId="77777777" w:rsidR="00475F6F" w:rsidRPr="00F11CC1" w:rsidRDefault="00475F6F" w:rsidP="00E86B82">
            <w:pPr>
              <w:jc w:val="center"/>
              <w:rPr>
                <w:rFonts w:eastAsia="Times New Roman" w:cstheme="minorHAnsi"/>
                <w:b/>
                <w:bCs/>
                <w:color w:val="000000"/>
                <w:sz w:val="20"/>
                <w:szCs w:val="20"/>
                <w:lang w:val="es-ES" w:eastAsia="es-ES"/>
              </w:rPr>
            </w:pPr>
            <w:proofErr w:type="spellStart"/>
            <w:r w:rsidRPr="00F11CC1">
              <w:rPr>
                <w:rFonts w:eastAsia="Times New Roman" w:cstheme="minorHAnsi"/>
                <w:b/>
                <w:bCs/>
                <w:color w:val="000000"/>
                <w:sz w:val="20"/>
                <w:szCs w:val="20"/>
                <w:lang w:val="es-ES" w:eastAsia="es-ES"/>
              </w:rPr>
              <w:t>Underlying</w:t>
            </w:r>
            <w:proofErr w:type="spellEnd"/>
          </w:p>
          <w:p w14:paraId="192D3AE4" w14:textId="77777777" w:rsidR="00475F6F" w:rsidRPr="00F11CC1" w:rsidRDefault="00475F6F" w:rsidP="00E86B82">
            <w:pPr>
              <w:jc w:val="center"/>
              <w:rPr>
                <w:rFonts w:eastAsia="Times New Roman" w:cstheme="minorHAnsi"/>
                <w:b/>
                <w:bCs/>
                <w:color w:val="000000"/>
                <w:sz w:val="20"/>
                <w:szCs w:val="20"/>
                <w:lang w:val="es-ES" w:eastAsia="es-ES"/>
              </w:rPr>
            </w:pPr>
            <w:proofErr w:type="spellStart"/>
            <w:r w:rsidRPr="00F11CC1">
              <w:rPr>
                <w:rFonts w:eastAsia="Times New Roman" w:cstheme="minorHAnsi"/>
                <w:b/>
                <w:bCs/>
                <w:color w:val="000000"/>
                <w:sz w:val="20"/>
                <w:szCs w:val="20"/>
                <w:lang w:val="es-ES" w:eastAsia="es-ES"/>
              </w:rPr>
              <w:t>disease</w:t>
            </w:r>
            <w:proofErr w:type="spellEnd"/>
          </w:p>
        </w:tc>
        <w:tc>
          <w:tcPr>
            <w:tcW w:w="1267" w:type="dxa"/>
            <w:noWrap/>
            <w:vAlign w:val="center"/>
            <w:hideMark/>
          </w:tcPr>
          <w:p w14:paraId="77390787" w14:textId="77777777" w:rsidR="00475F6F" w:rsidRPr="00F11CC1"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EORTC</w:t>
            </w:r>
          </w:p>
          <w:p w14:paraId="61E2C9EA" w14:textId="77777777" w:rsidR="00475F6F" w:rsidRPr="00F11CC1" w:rsidRDefault="00475F6F" w:rsidP="00E86B82">
            <w:pPr>
              <w:jc w:val="center"/>
              <w:rPr>
                <w:rFonts w:eastAsia="Times New Roman" w:cstheme="minorHAnsi"/>
                <w:b/>
                <w:bCs/>
                <w:color w:val="000000"/>
                <w:sz w:val="20"/>
                <w:szCs w:val="20"/>
                <w:lang w:val="es-ES" w:eastAsia="es-ES"/>
              </w:rPr>
            </w:pPr>
            <w:proofErr w:type="spellStart"/>
            <w:r w:rsidRPr="00F11CC1">
              <w:rPr>
                <w:rFonts w:eastAsia="Times New Roman" w:cstheme="minorHAnsi"/>
                <w:b/>
                <w:bCs/>
                <w:color w:val="000000"/>
                <w:sz w:val="20"/>
                <w:szCs w:val="20"/>
                <w:lang w:val="es-ES" w:eastAsia="es-ES"/>
              </w:rPr>
              <w:t>certainty</w:t>
            </w:r>
            <w:proofErr w:type="spellEnd"/>
          </w:p>
        </w:tc>
        <w:tc>
          <w:tcPr>
            <w:tcW w:w="2358" w:type="dxa"/>
            <w:noWrap/>
            <w:vAlign w:val="center"/>
            <w:hideMark/>
          </w:tcPr>
          <w:p w14:paraId="54690A38" w14:textId="77777777" w:rsidR="00475F6F" w:rsidRPr="00F11CC1" w:rsidRDefault="00475F6F" w:rsidP="00E86B82">
            <w:pPr>
              <w:jc w:val="center"/>
              <w:rPr>
                <w:rFonts w:eastAsia="Times New Roman" w:cstheme="minorHAnsi"/>
                <w:b/>
                <w:bCs/>
                <w:color w:val="000000"/>
                <w:sz w:val="20"/>
                <w:szCs w:val="20"/>
                <w:lang w:val="es-ES" w:eastAsia="es-ES"/>
              </w:rPr>
            </w:pPr>
            <w:proofErr w:type="spellStart"/>
            <w:r w:rsidRPr="00F11CC1">
              <w:rPr>
                <w:rFonts w:eastAsia="Times New Roman" w:cstheme="minorHAnsi"/>
                <w:b/>
                <w:bCs/>
                <w:color w:val="000000"/>
                <w:sz w:val="20"/>
                <w:szCs w:val="20"/>
                <w:lang w:val="es-ES" w:eastAsia="es-ES"/>
              </w:rPr>
              <w:t>Treatment</w:t>
            </w:r>
            <w:proofErr w:type="spellEnd"/>
          </w:p>
        </w:tc>
        <w:tc>
          <w:tcPr>
            <w:tcW w:w="1074" w:type="dxa"/>
            <w:vAlign w:val="center"/>
          </w:tcPr>
          <w:p w14:paraId="5CB9FBFB" w14:textId="77777777" w:rsidR="00475F6F" w:rsidRPr="00F11CC1" w:rsidRDefault="00475F6F" w:rsidP="00E86B82">
            <w:pPr>
              <w:jc w:val="center"/>
              <w:rPr>
                <w:rFonts w:eastAsia="Times New Roman" w:cstheme="minorHAnsi"/>
                <w:b/>
                <w:bCs/>
                <w:color w:val="000000"/>
                <w:sz w:val="20"/>
                <w:szCs w:val="20"/>
                <w:lang w:val="es-ES" w:eastAsia="es-ES"/>
              </w:rPr>
            </w:pPr>
            <w:proofErr w:type="spellStart"/>
            <w:r w:rsidRPr="00F11CC1">
              <w:rPr>
                <w:rFonts w:eastAsia="Times New Roman" w:cstheme="minorHAnsi"/>
                <w:b/>
                <w:bCs/>
                <w:color w:val="000000"/>
                <w:sz w:val="20"/>
                <w:szCs w:val="20"/>
                <w:lang w:val="es-ES" w:eastAsia="es-ES"/>
              </w:rPr>
              <w:t>Previous</w:t>
            </w:r>
            <w:proofErr w:type="spellEnd"/>
          </w:p>
          <w:p w14:paraId="6604ACC4" w14:textId="77777777" w:rsidR="00475F6F" w:rsidRPr="00F11CC1" w:rsidRDefault="00475F6F" w:rsidP="00E86B82">
            <w:pPr>
              <w:jc w:val="center"/>
              <w:rPr>
                <w:rFonts w:eastAsia="Times New Roman" w:cstheme="minorHAnsi"/>
                <w:b/>
                <w:bCs/>
                <w:color w:val="000000"/>
                <w:sz w:val="20"/>
                <w:szCs w:val="20"/>
                <w:lang w:val="es-ES" w:eastAsia="es-ES"/>
              </w:rPr>
            </w:pPr>
            <w:proofErr w:type="spellStart"/>
            <w:r w:rsidRPr="00F11CC1">
              <w:rPr>
                <w:rFonts w:eastAsia="Times New Roman" w:cstheme="minorHAnsi"/>
                <w:b/>
                <w:bCs/>
                <w:color w:val="000000"/>
                <w:sz w:val="20"/>
                <w:szCs w:val="20"/>
                <w:lang w:val="es-ES" w:eastAsia="es-ES"/>
              </w:rPr>
              <w:t>allo</w:t>
            </w:r>
            <w:proofErr w:type="spellEnd"/>
            <w:r w:rsidRPr="00F11CC1">
              <w:rPr>
                <w:rFonts w:eastAsia="Times New Roman" w:cstheme="minorHAnsi"/>
                <w:b/>
                <w:bCs/>
                <w:color w:val="000000"/>
                <w:sz w:val="20"/>
                <w:szCs w:val="20"/>
                <w:lang w:val="es-ES" w:eastAsia="es-ES"/>
              </w:rPr>
              <w:t>-HCT</w:t>
            </w:r>
          </w:p>
        </w:tc>
        <w:tc>
          <w:tcPr>
            <w:tcW w:w="1670" w:type="dxa"/>
            <w:noWrap/>
            <w:vAlign w:val="center"/>
            <w:hideMark/>
          </w:tcPr>
          <w:p w14:paraId="5C64BA36" w14:textId="77777777" w:rsidR="00475F6F" w:rsidRPr="00F11CC1"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Neutropenia</w:t>
            </w:r>
          </w:p>
        </w:tc>
        <w:tc>
          <w:tcPr>
            <w:tcW w:w="1202" w:type="dxa"/>
            <w:noWrap/>
            <w:vAlign w:val="center"/>
            <w:hideMark/>
          </w:tcPr>
          <w:p w14:paraId="1F488FBF" w14:textId="77777777" w:rsidR="00475F6F" w:rsidRPr="00F11CC1"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 xml:space="preserve">High </w:t>
            </w:r>
            <w:proofErr w:type="spellStart"/>
            <w:r w:rsidRPr="00F11CC1">
              <w:rPr>
                <w:rFonts w:eastAsia="Times New Roman" w:cstheme="minorHAnsi"/>
                <w:b/>
                <w:bCs/>
                <w:color w:val="000000"/>
                <w:sz w:val="20"/>
                <w:szCs w:val="20"/>
                <w:lang w:val="es-ES" w:eastAsia="es-ES"/>
              </w:rPr>
              <w:t>dose</w:t>
            </w:r>
            <w:proofErr w:type="spellEnd"/>
            <w:r w:rsidRPr="00F11CC1">
              <w:rPr>
                <w:rFonts w:eastAsia="Times New Roman" w:cstheme="minorHAnsi"/>
                <w:b/>
                <w:bCs/>
                <w:color w:val="000000"/>
                <w:sz w:val="20"/>
                <w:szCs w:val="20"/>
                <w:lang w:val="es-ES" w:eastAsia="es-ES"/>
              </w:rPr>
              <w:t xml:space="preserve"> </w:t>
            </w:r>
            <w:proofErr w:type="spellStart"/>
            <w:r w:rsidRPr="00F11CC1">
              <w:rPr>
                <w:rFonts w:eastAsia="Times New Roman" w:cstheme="minorHAnsi"/>
                <w:b/>
                <w:bCs/>
                <w:color w:val="000000"/>
                <w:sz w:val="20"/>
                <w:szCs w:val="20"/>
                <w:lang w:val="es-ES" w:eastAsia="es-ES"/>
              </w:rPr>
              <w:t>steroids</w:t>
            </w:r>
            <w:proofErr w:type="spellEnd"/>
          </w:p>
        </w:tc>
        <w:tc>
          <w:tcPr>
            <w:tcW w:w="1574" w:type="dxa"/>
            <w:noWrap/>
            <w:vAlign w:val="center"/>
            <w:hideMark/>
          </w:tcPr>
          <w:p w14:paraId="3DBF5BF7" w14:textId="77777777" w:rsidR="00475F6F" w:rsidRPr="00F11CC1"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T-</w:t>
            </w:r>
            <w:proofErr w:type="spellStart"/>
            <w:r w:rsidRPr="00F11CC1">
              <w:rPr>
                <w:rFonts w:eastAsia="Times New Roman" w:cstheme="minorHAnsi"/>
                <w:b/>
                <w:bCs/>
                <w:color w:val="000000"/>
                <w:sz w:val="20"/>
                <w:szCs w:val="20"/>
                <w:lang w:val="es-ES" w:eastAsia="es-ES"/>
              </w:rPr>
              <w:t>lymphocyte</w:t>
            </w:r>
            <w:proofErr w:type="spellEnd"/>
            <w:r w:rsidRPr="00F11CC1">
              <w:rPr>
                <w:rFonts w:eastAsia="Times New Roman" w:cstheme="minorHAnsi"/>
                <w:b/>
                <w:bCs/>
                <w:color w:val="000000"/>
                <w:sz w:val="20"/>
                <w:szCs w:val="20"/>
                <w:lang w:val="es-ES" w:eastAsia="es-ES"/>
              </w:rPr>
              <w:t xml:space="preserve"> </w:t>
            </w:r>
            <w:proofErr w:type="spellStart"/>
            <w:r w:rsidRPr="00F11CC1">
              <w:rPr>
                <w:rFonts w:eastAsia="Times New Roman" w:cstheme="minorHAnsi"/>
                <w:b/>
                <w:bCs/>
                <w:color w:val="000000"/>
                <w:sz w:val="20"/>
                <w:szCs w:val="20"/>
                <w:lang w:val="es-ES" w:eastAsia="es-ES"/>
              </w:rPr>
              <w:t>inhibitors</w:t>
            </w:r>
            <w:proofErr w:type="spellEnd"/>
          </w:p>
        </w:tc>
        <w:tc>
          <w:tcPr>
            <w:tcW w:w="1643" w:type="dxa"/>
            <w:vAlign w:val="center"/>
          </w:tcPr>
          <w:p w14:paraId="7137FACE" w14:textId="77777777" w:rsidR="00475F6F" w:rsidRPr="00F11CC1" w:rsidRDefault="00475F6F" w:rsidP="00E86B82">
            <w:pPr>
              <w:jc w:val="center"/>
              <w:rPr>
                <w:rFonts w:eastAsia="Times New Roman" w:cstheme="minorHAnsi"/>
                <w:b/>
                <w:bCs/>
                <w:color w:val="000000"/>
                <w:sz w:val="20"/>
                <w:szCs w:val="20"/>
                <w:lang w:val="es-ES" w:eastAsia="es-ES"/>
              </w:rPr>
            </w:pPr>
            <w:r w:rsidRPr="00F11CC1">
              <w:rPr>
                <w:rFonts w:eastAsia="Times New Roman" w:cstheme="minorHAnsi"/>
                <w:b/>
                <w:bCs/>
                <w:color w:val="000000"/>
                <w:sz w:val="20"/>
                <w:szCs w:val="20"/>
                <w:lang w:val="es-ES" w:eastAsia="es-ES"/>
              </w:rPr>
              <w:t xml:space="preserve">EORTC response </w:t>
            </w:r>
            <w:proofErr w:type="spellStart"/>
            <w:r w:rsidRPr="00F11CC1">
              <w:rPr>
                <w:rFonts w:eastAsia="Times New Roman" w:cstheme="minorHAnsi"/>
                <w:b/>
                <w:bCs/>
                <w:color w:val="000000"/>
                <w:sz w:val="20"/>
                <w:szCs w:val="20"/>
                <w:lang w:val="es-ES" w:eastAsia="es-ES"/>
              </w:rPr>
              <w:t>week</w:t>
            </w:r>
            <w:proofErr w:type="spellEnd"/>
            <w:r w:rsidRPr="00F11CC1">
              <w:rPr>
                <w:rFonts w:eastAsia="Times New Roman" w:cstheme="minorHAnsi"/>
                <w:b/>
                <w:bCs/>
                <w:color w:val="000000"/>
                <w:sz w:val="20"/>
                <w:szCs w:val="20"/>
                <w:lang w:val="es-ES" w:eastAsia="es-ES"/>
              </w:rPr>
              <w:t xml:space="preserve"> 6</w:t>
            </w:r>
          </w:p>
        </w:tc>
      </w:tr>
      <w:tr w:rsidR="00515076" w:rsidRPr="00F11CC1" w14:paraId="6BC945C9" w14:textId="77777777" w:rsidTr="00515076">
        <w:tblPrEx>
          <w:jc w:val="left"/>
        </w:tblPrEx>
        <w:trPr>
          <w:trHeight w:val="418"/>
        </w:trPr>
        <w:tc>
          <w:tcPr>
            <w:tcW w:w="793" w:type="dxa"/>
            <w:vAlign w:val="center"/>
            <w:hideMark/>
          </w:tcPr>
          <w:p w14:paraId="3795ACB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lastRenderedPageBreak/>
              <w:t>2-1</w:t>
            </w:r>
          </w:p>
        </w:tc>
        <w:tc>
          <w:tcPr>
            <w:tcW w:w="667" w:type="dxa"/>
            <w:vAlign w:val="center"/>
          </w:tcPr>
          <w:p w14:paraId="041070F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M</w:t>
            </w:r>
          </w:p>
        </w:tc>
        <w:tc>
          <w:tcPr>
            <w:tcW w:w="702" w:type="dxa"/>
            <w:vAlign w:val="center"/>
          </w:tcPr>
          <w:p w14:paraId="05CB080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39</w:t>
            </w:r>
          </w:p>
        </w:tc>
        <w:tc>
          <w:tcPr>
            <w:tcW w:w="1489" w:type="dxa"/>
            <w:vAlign w:val="center"/>
          </w:tcPr>
          <w:p w14:paraId="58FED86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MDS</w:t>
            </w:r>
          </w:p>
        </w:tc>
        <w:tc>
          <w:tcPr>
            <w:tcW w:w="1267" w:type="dxa"/>
            <w:vAlign w:val="center"/>
            <w:hideMark/>
          </w:tcPr>
          <w:p w14:paraId="43C05FD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4629FAC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Posaconazole</w:t>
            </w:r>
          </w:p>
        </w:tc>
        <w:tc>
          <w:tcPr>
            <w:tcW w:w="1074" w:type="dxa"/>
            <w:vAlign w:val="center"/>
          </w:tcPr>
          <w:p w14:paraId="538649D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noWrap/>
            <w:vAlign w:val="center"/>
            <w:hideMark/>
          </w:tcPr>
          <w:p w14:paraId="61CB4A4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noWrap/>
            <w:vAlign w:val="center"/>
            <w:hideMark/>
          </w:tcPr>
          <w:p w14:paraId="4EEDF7E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574" w:type="dxa"/>
            <w:noWrap/>
            <w:vAlign w:val="center"/>
            <w:hideMark/>
          </w:tcPr>
          <w:p w14:paraId="1A4B94B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tcPr>
          <w:p w14:paraId="6095BEE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Stable</w:t>
            </w:r>
          </w:p>
        </w:tc>
      </w:tr>
      <w:tr w:rsidR="00515076" w:rsidRPr="00F11CC1" w14:paraId="47CA5B02" w14:textId="77777777" w:rsidTr="00515076">
        <w:tblPrEx>
          <w:jc w:val="left"/>
        </w:tblPrEx>
        <w:trPr>
          <w:trHeight w:val="418"/>
        </w:trPr>
        <w:tc>
          <w:tcPr>
            <w:tcW w:w="793" w:type="dxa"/>
            <w:vAlign w:val="center"/>
            <w:hideMark/>
          </w:tcPr>
          <w:p w14:paraId="23870DC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2-2</w:t>
            </w:r>
          </w:p>
        </w:tc>
        <w:tc>
          <w:tcPr>
            <w:tcW w:w="667" w:type="dxa"/>
            <w:vAlign w:val="center"/>
          </w:tcPr>
          <w:p w14:paraId="0F2787F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F</w:t>
            </w:r>
          </w:p>
        </w:tc>
        <w:tc>
          <w:tcPr>
            <w:tcW w:w="702" w:type="dxa"/>
            <w:vAlign w:val="center"/>
          </w:tcPr>
          <w:p w14:paraId="7A9718C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66</w:t>
            </w:r>
          </w:p>
        </w:tc>
        <w:tc>
          <w:tcPr>
            <w:tcW w:w="1489" w:type="dxa"/>
            <w:vAlign w:val="center"/>
          </w:tcPr>
          <w:p w14:paraId="119F015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1C02EEC6"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Prove</w:t>
            </w:r>
            <w:proofErr w:type="spellEnd"/>
          </w:p>
        </w:tc>
        <w:tc>
          <w:tcPr>
            <w:tcW w:w="2358" w:type="dxa"/>
            <w:vAlign w:val="center"/>
            <w:hideMark/>
          </w:tcPr>
          <w:p w14:paraId="378EF40D"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vAlign w:val="center"/>
          </w:tcPr>
          <w:p w14:paraId="0235739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noWrap/>
            <w:vAlign w:val="center"/>
            <w:hideMark/>
          </w:tcPr>
          <w:p w14:paraId="579F10C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noWrap/>
            <w:vAlign w:val="center"/>
            <w:hideMark/>
          </w:tcPr>
          <w:p w14:paraId="0C54C99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noWrap/>
            <w:vAlign w:val="center"/>
            <w:hideMark/>
          </w:tcPr>
          <w:p w14:paraId="2BC58D8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tcPr>
          <w:p w14:paraId="54D3435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Partial</w:t>
            </w:r>
          </w:p>
        </w:tc>
      </w:tr>
      <w:tr w:rsidR="00515076" w:rsidRPr="00F11CC1" w14:paraId="024A4F13" w14:textId="77777777" w:rsidTr="00515076">
        <w:tblPrEx>
          <w:jc w:val="left"/>
        </w:tblPrEx>
        <w:trPr>
          <w:trHeight w:val="418"/>
        </w:trPr>
        <w:tc>
          <w:tcPr>
            <w:tcW w:w="793" w:type="dxa"/>
            <w:vAlign w:val="center"/>
            <w:hideMark/>
          </w:tcPr>
          <w:p w14:paraId="39123AB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2-3</w:t>
            </w:r>
          </w:p>
        </w:tc>
        <w:tc>
          <w:tcPr>
            <w:tcW w:w="667" w:type="dxa"/>
            <w:vAlign w:val="center"/>
          </w:tcPr>
          <w:p w14:paraId="0B64246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F</w:t>
            </w:r>
          </w:p>
        </w:tc>
        <w:tc>
          <w:tcPr>
            <w:tcW w:w="702" w:type="dxa"/>
            <w:vAlign w:val="center"/>
          </w:tcPr>
          <w:p w14:paraId="1BD6332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34</w:t>
            </w:r>
          </w:p>
        </w:tc>
        <w:tc>
          <w:tcPr>
            <w:tcW w:w="1489" w:type="dxa"/>
            <w:vAlign w:val="center"/>
          </w:tcPr>
          <w:p w14:paraId="03762D6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67B96D8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4FAC10C9"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AmphotericinB</w:t>
            </w:r>
            <w:proofErr w:type="spellEnd"/>
          </w:p>
        </w:tc>
        <w:tc>
          <w:tcPr>
            <w:tcW w:w="1074" w:type="dxa"/>
            <w:vAlign w:val="center"/>
          </w:tcPr>
          <w:p w14:paraId="170CDE1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noWrap/>
            <w:vAlign w:val="center"/>
            <w:hideMark/>
          </w:tcPr>
          <w:p w14:paraId="63AFECF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noWrap/>
            <w:vAlign w:val="center"/>
            <w:hideMark/>
          </w:tcPr>
          <w:p w14:paraId="6F23BCA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noWrap/>
            <w:vAlign w:val="center"/>
            <w:hideMark/>
          </w:tcPr>
          <w:p w14:paraId="4909B14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tcPr>
          <w:p w14:paraId="13E2E3D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Death</w:t>
            </w:r>
          </w:p>
        </w:tc>
      </w:tr>
      <w:tr w:rsidR="00515076" w:rsidRPr="00F11CC1" w14:paraId="5B9AC46D" w14:textId="77777777" w:rsidTr="00515076">
        <w:tblPrEx>
          <w:jc w:val="left"/>
        </w:tblPrEx>
        <w:trPr>
          <w:trHeight w:val="418"/>
        </w:trPr>
        <w:tc>
          <w:tcPr>
            <w:tcW w:w="793" w:type="dxa"/>
            <w:vAlign w:val="center"/>
            <w:hideMark/>
          </w:tcPr>
          <w:p w14:paraId="77C83B5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2-4</w:t>
            </w:r>
          </w:p>
        </w:tc>
        <w:tc>
          <w:tcPr>
            <w:tcW w:w="667" w:type="dxa"/>
            <w:vAlign w:val="center"/>
          </w:tcPr>
          <w:p w14:paraId="579904E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M</w:t>
            </w:r>
          </w:p>
        </w:tc>
        <w:tc>
          <w:tcPr>
            <w:tcW w:w="702" w:type="dxa"/>
            <w:vAlign w:val="center"/>
          </w:tcPr>
          <w:p w14:paraId="245DAE0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34</w:t>
            </w:r>
          </w:p>
        </w:tc>
        <w:tc>
          <w:tcPr>
            <w:tcW w:w="1489" w:type="dxa"/>
            <w:vAlign w:val="center"/>
          </w:tcPr>
          <w:p w14:paraId="38E9ADB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ALL</w:t>
            </w:r>
          </w:p>
        </w:tc>
        <w:tc>
          <w:tcPr>
            <w:tcW w:w="1267" w:type="dxa"/>
            <w:vAlign w:val="center"/>
            <w:hideMark/>
          </w:tcPr>
          <w:p w14:paraId="77BA0C4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37763F4F"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vAlign w:val="center"/>
          </w:tcPr>
          <w:p w14:paraId="4E679E0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noWrap/>
            <w:vAlign w:val="center"/>
            <w:hideMark/>
          </w:tcPr>
          <w:p w14:paraId="782654B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noWrap/>
            <w:vAlign w:val="center"/>
            <w:hideMark/>
          </w:tcPr>
          <w:p w14:paraId="718C2EE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574" w:type="dxa"/>
            <w:noWrap/>
            <w:vAlign w:val="center"/>
            <w:hideMark/>
          </w:tcPr>
          <w:p w14:paraId="29F0C9C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tcPr>
          <w:p w14:paraId="1578EFF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Stable</w:t>
            </w:r>
          </w:p>
        </w:tc>
      </w:tr>
      <w:tr w:rsidR="00515076" w:rsidRPr="00F11CC1" w14:paraId="42DACDD9" w14:textId="77777777" w:rsidTr="00515076">
        <w:tblPrEx>
          <w:jc w:val="left"/>
        </w:tblPrEx>
        <w:trPr>
          <w:trHeight w:val="418"/>
        </w:trPr>
        <w:tc>
          <w:tcPr>
            <w:tcW w:w="793" w:type="dxa"/>
            <w:vAlign w:val="center"/>
            <w:hideMark/>
          </w:tcPr>
          <w:p w14:paraId="5B6E607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2-5</w:t>
            </w:r>
          </w:p>
        </w:tc>
        <w:tc>
          <w:tcPr>
            <w:tcW w:w="667" w:type="dxa"/>
            <w:vAlign w:val="center"/>
          </w:tcPr>
          <w:p w14:paraId="3476968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F</w:t>
            </w:r>
          </w:p>
        </w:tc>
        <w:tc>
          <w:tcPr>
            <w:tcW w:w="702" w:type="dxa"/>
            <w:vAlign w:val="center"/>
          </w:tcPr>
          <w:p w14:paraId="4479C42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66</w:t>
            </w:r>
          </w:p>
        </w:tc>
        <w:tc>
          <w:tcPr>
            <w:tcW w:w="1489" w:type="dxa"/>
            <w:vAlign w:val="center"/>
          </w:tcPr>
          <w:p w14:paraId="0E6824A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ALL</w:t>
            </w:r>
          </w:p>
        </w:tc>
        <w:tc>
          <w:tcPr>
            <w:tcW w:w="1267" w:type="dxa"/>
            <w:vAlign w:val="center"/>
            <w:hideMark/>
          </w:tcPr>
          <w:p w14:paraId="4C53E66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49B9CF6F"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vAlign w:val="center"/>
          </w:tcPr>
          <w:p w14:paraId="7857B80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noWrap/>
            <w:vAlign w:val="center"/>
            <w:hideMark/>
          </w:tcPr>
          <w:p w14:paraId="583AE0A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noWrap/>
            <w:vAlign w:val="center"/>
            <w:hideMark/>
          </w:tcPr>
          <w:p w14:paraId="65C9E5F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574" w:type="dxa"/>
            <w:noWrap/>
            <w:vAlign w:val="center"/>
            <w:hideMark/>
          </w:tcPr>
          <w:p w14:paraId="0D876F5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tcPr>
          <w:p w14:paraId="1FC77B8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Unevaluable</w:t>
            </w:r>
          </w:p>
        </w:tc>
      </w:tr>
      <w:tr w:rsidR="00515076" w:rsidRPr="00F11CC1" w14:paraId="5AD5DE11" w14:textId="77777777" w:rsidTr="00515076">
        <w:tblPrEx>
          <w:jc w:val="left"/>
        </w:tblPrEx>
        <w:trPr>
          <w:trHeight w:val="418"/>
        </w:trPr>
        <w:tc>
          <w:tcPr>
            <w:tcW w:w="793" w:type="dxa"/>
            <w:vAlign w:val="center"/>
            <w:hideMark/>
          </w:tcPr>
          <w:p w14:paraId="5F17D59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2-6</w:t>
            </w:r>
          </w:p>
        </w:tc>
        <w:tc>
          <w:tcPr>
            <w:tcW w:w="667" w:type="dxa"/>
            <w:vAlign w:val="center"/>
          </w:tcPr>
          <w:p w14:paraId="306936C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F</w:t>
            </w:r>
          </w:p>
        </w:tc>
        <w:tc>
          <w:tcPr>
            <w:tcW w:w="702" w:type="dxa"/>
            <w:vAlign w:val="center"/>
          </w:tcPr>
          <w:p w14:paraId="4F6749F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47</w:t>
            </w:r>
          </w:p>
        </w:tc>
        <w:tc>
          <w:tcPr>
            <w:tcW w:w="1489" w:type="dxa"/>
            <w:vAlign w:val="center"/>
          </w:tcPr>
          <w:p w14:paraId="488E0C4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0C7A07C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40899DDC"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vAlign w:val="center"/>
          </w:tcPr>
          <w:p w14:paraId="7A79D3B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noWrap/>
            <w:vAlign w:val="center"/>
            <w:hideMark/>
          </w:tcPr>
          <w:p w14:paraId="2EBC08A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noWrap/>
            <w:vAlign w:val="center"/>
            <w:hideMark/>
          </w:tcPr>
          <w:p w14:paraId="7EA5654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noWrap/>
            <w:vAlign w:val="center"/>
            <w:hideMark/>
          </w:tcPr>
          <w:p w14:paraId="2A2A665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tcPr>
          <w:p w14:paraId="37A5485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Partial</w:t>
            </w:r>
          </w:p>
        </w:tc>
      </w:tr>
      <w:tr w:rsidR="00515076" w:rsidRPr="00F11CC1" w14:paraId="6F1A92D9" w14:textId="77777777" w:rsidTr="00515076">
        <w:tblPrEx>
          <w:jc w:val="left"/>
        </w:tblPrEx>
        <w:trPr>
          <w:trHeight w:val="418"/>
        </w:trPr>
        <w:tc>
          <w:tcPr>
            <w:tcW w:w="793" w:type="dxa"/>
            <w:vAlign w:val="center"/>
            <w:hideMark/>
          </w:tcPr>
          <w:p w14:paraId="59B51A8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2-7</w:t>
            </w:r>
          </w:p>
        </w:tc>
        <w:tc>
          <w:tcPr>
            <w:tcW w:w="667" w:type="dxa"/>
            <w:vAlign w:val="center"/>
          </w:tcPr>
          <w:p w14:paraId="13C86E0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M</w:t>
            </w:r>
          </w:p>
        </w:tc>
        <w:tc>
          <w:tcPr>
            <w:tcW w:w="702" w:type="dxa"/>
            <w:vAlign w:val="center"/>
          </w:tcPr>
          <w:p w14:paraId="0B322EC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62</w:t>
            </w:r>
          </w:p>
        </w:tc>
        <w:tc>
          <w:tcPr>
            <w:tcW w:w="1489" w:type="dxa"/>
            <w:vAlign w:val="center"/>
          </w:tcPr>
          <w:p w14:paraId="1F3A5F0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1D5BEF8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6B01B88E"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vAlign w:val="center"/>
          </w:tcPr>
          <w:p w14:paraId="3C12129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noWrap/>
            <w:vAlign w:val="center"/>
            <w:hideMark/>
          </w:tcPr>
          <w:p w14:paraId="1C6070E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noWrap/>
            <w:vAlign w:val="center"/>
            <w:hideMark/>
          </w:tcPr>
          <w:p w14:paraId="3AD7B79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574" w:type="dxa"/>
            <w:noWrap/>
            <w:vAlign w:val="center"/>
            <w:hideMark/>
          </w:tcPr>
          <w:p w14:paraId="00AAF0C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tcPr>
          <w:p w14:paraId="38E2C7D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Partial</w:t>
            </w:r>
          </w:p>
        </w:tc>
      </w:tr>
      <w:tr w:rsidR="00515076" w:rsidRPr="00F11CC1" w14:paraId="19AADC7C" w14:textId="77777777" w:rsidTr="00515076">
        <w:tblPrEx>
          <w:jc w:val="left"/>
        </w:tblPrEx>
        <w:trPr>
          <w:trHeight w:val="418"/>
        </w:trPr>
        <w:tc>
          <w:tcPr>
            <w:tcW w:w="793" w:type="dxa"/>
            <w:vAlign w:val="center"/>
            <w:hideMark/>
          </w:tcPr>
          <w:p w14:paraId="6980762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2-8</w:t>
            </w:r>
          </w:p>
        </w:tc>
        <w:tc>
          <w:tcPr>
            <w:tcW w:w="667" w:type="dxa"/>
            <w:vAlign w:val="center"/>
          </w:tcPr>
          <w:p w14:paraId="0041C8F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F</w:t>
            </w:r>
          </w:p>
        </w:tc>
        <w:tc>
          <w:tcPr>
            <w:tcW w:w="702" w:type="dxa"/>
            <w:vAlign w:val="center"/>
          </w:tcPr>
          <w:p w14:paraId="76C70C1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76</w:t>
            </w:r>
          </w:p>
        </w:tc>
        <w:tc>
          <w:tcPr>
            <w:tcW w:w="1489" w:type="dxa"/>
            <w:vAlign w:val="center"/>
          </w:tcPr>
          <w:p w14:paraId="4D28755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242AC43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17B5D5CF"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vAlign w:val="center"/>
          </w:tcPr>
          <w:p w14:paraId="35D834A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noWrap/>
            <w:vAlign w:val="center"/>
            <w:hideMark/>
          </w:tcPr>
          <w:p w14:paraId="4268A4F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noWrap/>
            <w:vAlign w:val="center"/>
            <w:hideMark/>
          </w:tcPr>
          <w:p w14:paraId="438D575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noWrap/>
            <w:vAlign w:val="center"/>
            <w:hideMark/>
          </w:tcPr>
          <w:p w14:paraId="205CACF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tcPr>
          <w:p w14:paraId="1E64BCC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Unevaluable</w:t>
            </w:r>
          </w:p>
        </w:tc>
      </w:tr>
      <w:tr w:rsidR="00515076" w:rsidRPr="00F11CC1" w14:paraId="3F345E74" w14:textId="77777777" w:rsidTr="00515076">
        <w:tblPrEx>
          <w:jc w:val="left"/>
        </w:tblPrEx>
        <w:trPr>
          <w:trHeight w:val="418"/>
        </w:trPr>
        <w:tc>
          <w:tcPr>
            <w:tcW w:w="793" w:type="dxa"/>
            <w:vAlign w:val="center"/>
            <w:hideMark/>
          </w:tcPr>
          <w:p w14:paraId="4AD951B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2-9</w:t>
            </w:r>
          </w:p>
        </w:tc>
        <w:tc>
          <w:tcPr>
            <w:tcW w:w="667" w:type="dxa"/>
            <w:vAlign w:val="center"/>
          </w:tcPr>
          <w:p w14:paraId="0E21D7E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M</w:t>
            </w:r>
          </w:p>
        </w:tc>
        <w:tc>
          <w:tcPr>
            <w:tcW w:w="702" w:type="dxa"/>
            <w:vAlign w:val="center"/>
          </w:tcPr>
          <w:p w14:paraId="4365097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76</w:t>
            </w:r>
          </w:p>
        </w:tc>
        <w:tc>
          <w:tcPr>
            <w:tcW w:w="1489" w:type="dxa"/>
            <w:vAlign w:val="center"/>
          </w:tcPr>
          <w:p w14:paraId="1628214D"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Other</w:t>
            </w:r>
            <w:proofErr w:type="spellEnd"/>
          </w:p>
        </w:tc>
        <w:tc>
          <w:tcPr>
            <w:tcW w:w="1267" w:type="dxa"/>
            <w:vAlign w:val="center"/>
            <w:hideMark/>
          </w:tcPr>
          <w:p w14:paraId="1C92340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2FE1EA93" w14:textId="77777777" w:rsidR="00475F6F" w:rsidRPr="00F11CC1" w:rsidRDefault="00475F6F" w:rsidP="00E86B82">
            <w:pPr>
              <w:jc w:val="center"/>
              <w:rPr>
                <w:rFonts w:eastAsia="Times New Roman" w:cstheme="minorHAnsi"/>
                <w:color w:val="000000"/>
                <w:sz w:val="20"/>
                <w:szCs w:val="20"/>
                <w:lang w:val="es-ES" w:eastAsia="es-ES"/>
              </w:rPr>
            </w:pPr>
            <w:proofErr w:type="spellStart"/>
            <w:r>
              <w:rPr>
                <w:rFonts w:eastAsia="Times New Roman" w:cstheme="minorHAnsi"/>
                <w:color w:val="000000"/>
                <w:sz w:val="20"/>
                <w:szCs w:val="20"/>
                <w:lang w:val="es-ES" w:eastAsia="es-ES"/>
              </w:rPr>
              <w:t>Amphotericin</w:t>
            </w:r>
            <w:r w:rsidRPr="00F11CC1">
              <w:rPr>
                <w:rFonts w:eastAsia="Times New Roman" w:cstheme="minorHAnsi"/>
                <w:color w:val="000000"/>
                <w:sz w:val="20"/>
                <w:szCs w:val="20"/>
                <w:lang w:val="es-ES" w:eastAsia="es-ES"/>
              </w:rPr>
              <w:t>B</w:t>
            </w:r>
            <w:proofErr w:type="spellEnd"/>
          </w:p>
        </w:tc>
        <w:tc>
          <w:tcPr>
            <w:tcW w:w="1074" w:type="dxa"/>
            <w:vAlign w:val="center"/>
          </w:tcPr>
          <w:p w14:paraId="08F0C59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noWrap/>
            <w:vAlign w:val="center"/>
            <w:hideMark/>
          </w:tcPr>
          <w:p w14:paraId="17D8466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noWrap/>
            <w:vAlign w:val="center"/>
            <w:hideMark/>
          </w:tcPr>
          <w:p w14:paraId="5F11F1D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noWrap/>
            <w:vAlign w:val="center"/>
            <w:hideMark/>
          </w:tcPr>
          <w:p w14:paraId="4E780B8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tcPr>
          <w:p w14:paraId="6E5EA03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Complete</w:t>
            </w:r>
          </w:p>
        </w:tc>
      </w:tr>
      <w:tr w:rsidR="00515076" w:rsidRPr="00F11CC1" w14:paraId="5E2C3EE8" w14:textId="77777777" w:rsidTr="00515076">
        <w:tblPrEx>
          <w:jc w:val="left"/>
        </w:tblPrEx>
        <w:trPr>
          <w:trHeight w:val="418"/>
        </w:trPr>
        <w:tc>
          <w:tcPr>
            <w:tcW w:w="793" w:type="dxa"/>
            <w:vAlign w:val="center"/>
            <w:hideMark/>
          </w:tcPr>
          <w:p w14:paraId="57185C4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2-10</w:t>
            </w:r>
          </w:p>
        </w:tc>
        <w:tc>
          <w:tcPr>
            <w:tcW w:w="667" w:type="dxa"/>
            <w:vAlign w:val="center"/>
          </w:tcPr>
          <w:p w14:paraId="5C9935A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M</w:t>
            </w:r>
          </w:p>
        </w:tc>
        <w:tc>
          <w:tcPr>
            <w:tcW w:w="702" w:type="dxa"/>
            <w:vAlign w:val="center"/>
          </w:tcPr>
          <w:p w14:paraId="7CAD5A4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55</w:t>
            </w:r>
          </w:p>
        </w:tc>
        <w:tc>
          <w:tcPr>
            <w:tcW w:w="1489" w:type="dxa"/>
            <w:vAlign w:val="center"/>
          </w:tcPr>
          <w:p w14:paraId="216C6E1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ALL</w:t>
            </w:r>
          </w:p>
        </w:tc>
        <w:tc>
          <w:tcPr>
            <w:tcW w:w="1267" w:type="dxa"/>
            <w:vAlign w:val="center"/>
            <w:hideMark/>
          </w:tcPr>
          <w:p w14:paraId="57C8599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3C21217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Posaconazole</w:t>
            </w:r>
          </w:p>
        </w:tc>
        <w:tc>
          <w:tcPr>
            <w:tcW w:w="1074" w:type="dxa"/>
            <w:vAlign w:val="center"/>
          </w:tcPr>
          <w:p w14:paraId="5E0E7E0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noWrap/>
            <w:vAlign w:val="center"/>
            <w:hideMark/>
          </w:tcPr>
          <w:p w14:paraId="6D0555D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noWrap/>
            <w:vAlign w:val="center"/>
            <w:hideMark/>
          </w:tcPr>
          <w:p w14:paraId="00BAF2A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574" w:type="dxa"/>
            <w:noWrap/>
            <w:vAlign w:val="center"/>
            <w:hideMark/>
          </w:tcPr>
          <w:p w14:paraId="1EFB802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tcPr>
          <w:p w14:paraId="31712F3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Unevaluable</w:t>
            </w:r>
          </w:p>
        </w:tc>
      </w:tr>
      <w:tr w:rsidR="00515076" w:rsidRPr="00F11CC1" w14:paraId="5D3A3525" w14:textId="77777777" w:rsidTr="00515076">
        <w:tblPrEx>
          <w:jc w:val="left"/>
        </w:tblPrEx>
        <w:trPr>
          <w:trHeight w:val="418"/>
        </w:trPr>
        <w:tc>
          <w:tcPr>
            <w:tcW w:w="793" w:type="dxa"/>
            <w:vAlign w:val="center"/>
            <w:hideMark/>
          </w:tcPr>
          <w:p w14:paraId="6276332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2-11</w:t>
            </w:r>
          </w:p>
        </w:tc>
        <w:tc>
          <w:tcPr>
            <w:tcW w:w="667" w:type="dxa"/>
            <w:vAlign w:val="center"/>
          </w:tcPr>
          <w:p w14:paraId="6B94E0F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F</w:t>
            </w:r>
          </w:p>
        </w:tc>
        <w:tc>
          <w:tcPr>
            <w:tcW w:w="702" w:type="dxa"/>
            <w:vAlign w:val="center"/>
          </w:tcPr>
          <w:p w14:paraId="49874B5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69</w:t>
            </w:r>
          </w:p>
        </w:tc>
        <w:tc>
          <w:tcPr>
            <w:tcW w:w="1489" w:type="dxa"/>
            <w:vAlign w:val="center"/>
          </w:tcPr>
          <w:p w14:paraId="6662C3F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7605AA42"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Proven</w:t>
            </w:r>
            <w:proofErr w:type="spellEnd"/>
          </w:p>
        </w:tc>
        <w:tc>
          <w:tcPr>
            <w:tcW w:w="2358" w:type="dxa"/>
            <w:vAlign w:val="center"/>
            <w:hideMark/>
          </w:tcPr>
          <w:p w14:paraId="52618EA7"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Olorofim</w:t>
            </w:r>
            <w:proofErr w:type="spellEnd"/>
          </w:p>
        </w:tc>
        <w:tc>
          <w:tcPr>
            <w:tcW w:w="1074" w:type="dxa"/>
            <w:vAlign w:val="center"/>
          </w:tcPr>
          <w:p w14:paraId="03AA6D1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noWrap/>
            <w:vAlign w:val="center"/>
            <w:hideMark/>
          </w:tcPr>
          <w:p w14:paraId="3C26FB3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noWrap/>
            <w:vAlign w:val="center"/>
            <w:hideMark/>
          </w:tcPr>
          <w:p w14:paraId="3E7F74B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noWrap/>
            <w:vAlign w:val="center"/>
            <w:hideMark/>
          </w:tcPr>
          <w:p w14:paraId="3AADA29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43" w:type="dxa"/>
            <w:vAlign w:val="center"/>
          </w:tcPr>
          <w:p w14:paraId="32435C5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Partial</w:t>
            </w:r>
          </w:p>
        </w:tc>
      </w:tr>
      <w:tr w:rsidR="00515076" w:rsidRPr="00F11CC1" w14:paraId="0B8C88FE" w14:textId="77777777" w:rsidTr="00515076">
        <w:tblPrEx>
          <w:jc w:val="left"/>
        </w:tblPrEx>
        <w:trPr>
          <w:trHeight w:val="418"/>
        </w:trPr>
        <w:tc>
          <w:tcPr>
            <w:tcW w:w="793" w:type="dxa"/>
            <w:vAlign w:val="center"/>
            <w:hideMark/>
          </w:tcPr>
          <w:p w14:paraId="1D15A77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2-12</w:t>
            </w:r>
          </w:p>
        </w:tc>
        <w:tc>
          <w:tcPr>
            <w:tcW w:w="667" w:type="dxa"/>
            <w:vAlign w:val="center"/>
          </w:tcPr>
          <w:p w14:paraId="62C6E7C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M</w:t>
            </w:r>
          </w:p>
        </w:tc>
        <w:tc>
          <w:tcPr>
            <w:tcW w:w="702" w:type="dxa"/>
            <w:vAlign w:val="center"/>
          </w:tcPr>
          <w:p w14:paraId="03B5E1A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27</w:t>
            </w:r>
          </w:p>
        </w:tc>
        <w:tc>
          <w:tcPr>
            <w:tcW w:w="1489" w:type="dxa"/>
            <w:vAlign w:val="center"/>
          </w:tcPr>
          <w:p w14:paraId="739EBE3F"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Other</w:t>
            </w:r>
            <w:proofErr w:type="spellEnd"/>
          </w:p>
        </w:tc>
        <w:tc>
          <w:tcPr>
            <w:tcW w:w="1267" w:type="dxa"/>
            <w:vAlign w:val="center"/>
            <w:hideMark/>
          </w:tcPr>
          <w:p w14:paraId="2BF57D62"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Prove</w:t>
            </w:r>
            <w:r>
              <w:rPr>
                <w:rFonts w:eastAsia="Times New Roman" w:cstheme="minorHAnsi"/>
                <w:color w:val="000000"/>
                <w:sz w:val="20"/>
                <w:szCs w:val="20"/>
                <w:lang w:val="es-ES" w:eastAsia="es-ES"/>
              </w:rPr>
              <w:t>n</w:t>
            </w:r>
            <w:proofErr w:type="spellEnd"/>
          </w:p>
        </w:tc>
        <w:tc>
          <w:tcPr>
            <w:tcW w:w="2358" w:type="dxa"/>
            <w:vAlign w:val="center"/>
            <w:hideMark/>
          </w:tcPr>
          <w:p w14:paraId="03D7F43E"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Isavuconazole</w:t>
            </w:r>
            <w:proofErr w:type="spellEnd"/>
          </w:p>
        </w:tc>
        <w:tc>
          <w:tcPr>
            <w:tcW w:w="1074" w:type="dxa"/>
            <w:vAlign w:val="center"/>
          </w:tcPr>
          <w:p w14:paraId="0EC1A79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noWrap/>
            <w:vAlign w:val="center"/>
            <w:hideMark/>
          </w:tcPr>
          <w:p w14:paraId="364841F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noWrap/>
            <w:vAlign w:val="center"/>
            <w:hideMark/>
          </w:tcPr>
          <w:p w14:paraId="0D17C4A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574" w:type="dxa"/>
            <w:noWrap/>
            <w:vAlign w:val="center"/>
            <w:hideMark/>
          </w:tcPr>
          <w:p w14:paraId="63E0E4C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tcPr>
          <w:p w14:paraId="45B6A95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Death</w:t>
            </w:r>
          </w:p>
        </w:tc>
      </w:tr>
      <w:tr w:rsidR="00515076" w:rsidRPr="00F11CC1" w14:paraId="10548E0A" w14:textId="77777777" w:rsidTr="00515076">
        <w:tblPrEx>
          <w:jc w:val="left"/>
        </w:tblPrEx>
        <w:trPr>
          <w:trHeight w:val="418"/>
        </w:trPr>
        <w:tc>
          <w:tcPr>
            <w:tcW w:w="793" w:type="dxa"/>
            <w:vAlign w:val="center"/>
            <w:hideMark/>
          </w:tcPr>
          <w:p w14:paraId="297025D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2-13</w:t>
            </w:r>
          </w:p>
        </w:tc>
        <w:tc>
          <w:tcPr>
            <w:tcW w:w="667" w:type="dxa"/>
            <w:vAlign w:val="center"/>
          </w:tcPr>
          <w:p w14:paraId="4E6820A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M</w:t>
            </w:r>
          </w:p>
        </w:tc>
        <w:tc>
          <w:tcPr>
            <w:tcW w:w="702" w:type="dxa"/>
            <w:vAlign w:val="center"/>
          </w:tcPr>
          <w:p w14:paraId="0BB8F94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69</w:t>
            </w:r>
          </w:p>
        </w:tc>
        <w:tc>
          <w:tcPr>
            <w:tcW w:w="1489" w:type="dxa"/>
            <w:vAlign w:val="center"/>
          </w:tcPr>
          <w:p w14:paraId="523F565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MDS</w:t>
            </w:r>
          </w:p>
        </w:tc>
        <w:tc>
          <w:tcPr>
            <w:tcW w:w="1267" w:type="dxa"/>
            <w:vAlign w:val="center"/>
            <w:hideMark/>
          </w:tcPr>
          <w:p w14:paraId="62DFD04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3F46D025"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Isavuconazole</w:t>
            </w:r>
            <w:proofErr w:type="spellEnd"/>
          </w:p>
        </w:tc>
        <w:tc>
          <w:tcPr>
            <w:tcW w:w="1074" w:type="dxa"/>
            <w:vAlign w:val="center"/>
          </w:tcPr>
          <w:p w14:paraId="1AAC01C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noWrap/>
            <w:vAlign w:val="center"/>
            <w:hideMark/>
          </w:tcPr>
          <w:p w14:paraId="53CDA73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noWrap/>
            <w:vAlign w:val="center"/>
            <w:hideMark/>
          </w:tcPr>
          <w:p w14:paraId="13955E2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574" w:type="dxa"/>
            <w:noWrap/>
            <w:vAlign w:val="center"/>
            <w:hideMark/>
          </w:tcPr>
          <w:p w14:paraId="644997D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tcPr>
          <w:p w14:paraId="7654051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Partial</w:t>
            </w:r>
          </w:p>
        </w:tc>
      </w:tr>
      <w:tr w:rsidR="00515076" w:rsidRPr="00F11CC1" w14:paraId="5991889F" w14:textId="77777777" w:rsidTr="00515076">
        <w:tblPrEx>
          <w:jc w:val="left"/>
        </w:tblPrEx>
        <w:trPr>
          <w:trHeight w:val="418"/>
        </w:trPr>
        <w:tc>
          <w:tcPr>
            <w:tcW w:w="793" w:type="dxa"/>
            <w:vAlign w:val="center"/>
            <w:hideMark/>
          </w:tcPr>
          <w:p w14:paraId="16D9D62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2-14</w:t>
            </w:r>
          </w:p>
        </w:tc>
        <w:tc>
          <w:tcPr>
            <w:tcW w:w="667" w:type="dxa"/>
            <w:vAlign w:val="center"/>
          </w:tcPr>
          <w:p w14:paraId="3DF9325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M</w:t>
            </w:r>
          </w:p>
        </w:tc>
        <w:tc>
          <w:tcPr>
            <w:tcW w:w="702" w:type="dxa"/>
            <w:vAlign w:val="center"/>
          </w:tcPr>
          <w:p w14:paraId="1C0D18D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29</w:t>
            </w:r>
          </w:p>
        </w:tc>
        <w:tc>
          <w:tcPr>
            <w:tcW w:w="1489" w:type="dxa"/>
            <w:vAlign w:val="center"/>
          </w:tcPr>
          <w:p w14:paraId="3D7E8C6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3ADE24C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77352DA5"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vAlign w:val="center"/>
          </w:tcPr>
          <w:p w14:paraId="4E2506D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noWrap/>
            <w:vAlign w:val="center"/>
            <w:hideMark/>
          </w:tcPr>
          <w:p w14:paraId="7D84D965"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noWrap/>
            <w:vAlign w:val="center"/>
            <w:hideMark/>
          </w:tcPr>
          <w:p w14:paraId="6C94EFB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noWrap/>
            <w:vAlign w:val="center"/>
            <w:hideMark/>
          </w:tcPr>
          <w:p w14:paraId="28BD8C1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tcPr>
          <w:p w14:paraId="0AB4EA6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Partial</w:t>
            </w:r>
          </w:p>
        </w:tc>
      </w:tr>
      <w:tr w:rsidR="00515076" w:rsidRPr="00F11CC1" w14:paraId="4B717F3A" w14:textId="77777777" w:rsidTr="00515076">
        <w:tblPrEx>
          <w:jc w:val="left"/>
        </w:tblPrEx>
        <w:trPr>
          <w:trHeight w:val="418"/>
        </w:trPr>
        <w:tc>
          <w:tcPr>
            <w:tcW w:w="793" w:type="dxa"/>
            <w:vAlign w:val="center"/>
            <w:hideMark/>
          </w:tcPr>
          <w:p w14:paraId="3F332AB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2-15</w:t>
            </w:r>
          </w:p>
        </w:tc>
        <w:tc>
          <w:tcPr>
            <w:tcW w:w="667" w:type="dxa"/>
            <w:vAlign w:val="center"/>
          </w:tcPr>
          <w:p w14:paraId="28FB222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F</w:t>
            </w:r>
          </w:p>
        </w:tc>
        <w:tc>
          <w:tcPr>
            <w:tcW w:w="702" w:type="dxa"/>
            <w:vAlign w:val="center"/>
          </w:tcPr>
          <w:p w14:paraId="4559D9F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44</w:t>
            </w:r>
          </w:p>
        </w:tc>
        <w:tc>
          <w:tcPr>
            <w:tcW w:w="1489" w:type="dxa"/>
            <w:vAlign w:val="center"/>
          </w:tcPr>
          <w:p w14:paraId="230B50CA"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Other</w:t>
            </w:r>
            <w:proofErr w:type="spellEnd"/>
          </w:p>
        </w:tc>
        <w:tc>
          <w:tcPr>
            <w:tcW w:w="1267" w:type="dxa"/>
            <w:vAlign w:val="center"/>
            <w:hideMark/>
          </w:tcPr>
          <w:p w14:paraId="0427257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6CD5C030"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tc>
        <w:tc>
          <w:tcPr>
            <w:tcW w:w="1074" w:type="dxa"/>
            <w:vAlign w:val="center"/>
          </w:tcPr>
          <w:p w14:paraId="5F3AEFD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noWrap/>
            <w:vAlign w:val="center"/>
            <w:hideMark/>
          </w:tcPr>
          <w:p w14:paraId="730FF56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noWrap/>
            <w:vAlign w:val="center"/>
            <w:hideMark/>
          </w:tcPr>
          <w:p w14:paraId="46474D2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574" w:type="dxa"/>
            <w:noWrap/>
            <w:vAlign w:val="center"/>
            <w:hideMark/>
          </w:tcPr>
          <w:p w14:paraId="3866F8F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tcPr>
          <w:p w14:paraId="616A70A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Partial</w:t>
            </w:r>
          </w:p>
        </w:tc>
      </w:tr>
      <w:tr w:rsidR="00515076" w:rsidRPr="00F11CC1" w14:paraId="5EBED498" w14:textId="77777777" w:rsidTr="00515076">
        <w:tblPrEx>
          <w:jc w:val="left"/>
        </w:tblPrEx>
        <w:trPr>
          <w:trHeight w:val="418"/>
        </w:trPr>
        <w:tc>
          <w:tcPr>
            <w:tcW w:w="793" w:type="dxa"/>
            <w:vAlign w:val="center"/>
            <w:hideMark/>
          </w:tcPr>
          <w:p w14:paraId="5C2AC0D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2-16</w:t>
            </w:r>
          </w:p>
        </w:tc>
        <w:tc>
          <w:tcPr>
            <w:tcW w:w="667" w:type="dxa"/>
            <w:vAlign w:val="center"/>
          </w:tcPr>
          <w:p w14:paraId="6F35D49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F</w:t>
            </w:r>
          </w:p>
        </w:tc>
        <w:tc>
          <w:tcPr>
            <w:tcW w:w="702" w:type="dxa"/>
            <w:vAlign w:val="center"/>
          </w:tcPr>
          <w:p w14:paraId="7F29C42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23</w:t>
            </w:r>
          </w:p>
        </w:tc>
        <w:tc>
          <w:tcPr>
            <w:tcW w:w="1489" w:type="dxa"/>
            <w:vAlign w:val="center"/>
          </w:tcPr>
          <w:p w14:paraId="0056EC9B"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Other</w:t>
            </w:r>
            <w:proofErr w:type="spellEnd"/>
          </w:p>
        </w:tc>
        <w:tc>
          <w:tcPr>
            <w:tcW w:w="1267" w:type="dxa"/>
            <w:vAlign w:val="center"/>
            <w:hideMark/>
          </w:tcPr>
          <w:p w14:paraId="21BFA11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4F93E4B2"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p w14:paraId="77B953C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w:t>
            </w:r>
            <w:r>
              <w:rPr>
                <w:rFonts w:eastAsia="Times New Roman" w:cstheme="minorHAnsi"/>
                <w:color w:val="000000"/>
                <w:sz w:val="20"/>
                <w:szCs w:val="20"/>
                <w:lang w:val="es-ES" w:eastAsia="es-ES"/>
              </w:rPr>
              <w:t>/-</w:t>
            </w:r>
            <w:r w:rsidRPr="00F11CC1">
              <w:rPr>
                <w:rFonts w:eastAsia="Times New Roman" w:cstheme="minorHAnsi"/>
                <w:color w:val="000000"/>
                <w:sz w:val="20"/>
                <w:szCs w:val="20"/>
                <w:lang w:val="es-ES" w:eastAsia="es-ES"/>
              </w:rPr>
              <w:t xml:space="preserve"> SCY-078)</w:t>
            </w:r>
          </w:p>
        </w:tc>
        <w:tc>
          <w:tcPr>
            <w:tcW w:w="1074" w:type="dxa"/>
            <w:vAlign w:val="center"/>
          </w:tcPr>
          <w:p w14:paraId="1BCF242D"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noWrap/>
            <w:vAlign w:val="center"/>
            <w:hideMark/>
          </w:tcPr>
          <w:p w14:paraId="74AB9EF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noWrap/>
            <w:vAlign w:val="center"/>
            <w:hideMark/>
          </w:tcPr>
          <w:p w14:paraId="76FF95DE"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noWrap/>
            <w:vAlign w:val="center"/>
            <w:hideMark/>
          </w:tcPr>
          <w:p w14:paraId="462561F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tcPr>
          <w:p w14:paraId="232BB4A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Complete</w:t>
            </w:r>
          </w:p>
        </w:tc>
      </w:tr>
      <w:tr w:rsidR="00515076" w:rsidRPr="00F11CC1" w14:paraId="45AFB2D8" w14:textId="77777777" w:rsidTr="00515076">
        <w:tblPrEx>
          <w:jc w:val="left"/>
        </w:tblPrEx>
        <w:trPr>
          <w:trHeight w:val="418"/>
        </w:trPr>
        <w:tc>
          <w:tcPr>
            <w:tcW w:w="793" w:type="dxa"/>
            <w:vAlign w:val="center"/>
            <w:hideMark/>
          </w:tcPr>
          <w:p w14:paraId="59EEA83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2-17</w:t>
            </w:r>
          </w:p>
        </w:tc>
        <w:tc>
          <w:tcPr>
            <w:tcW w:w="667" w:type="dxa"/>
            <w:vAlign w:val="center"/>
          </w:tcPr>
          <w:p w14:paraId="33B7BCB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M</w:t>
            </w:r>
          </w:p>
        </w:tc>
        <w:tc>
          <w:tcPr>
            <w:tcW w:w="702" w:type="dxa"/>
            <w:vAlign w:val="center"/>
          </w:tcPr>
          <w:p w14:paraId="2ACE981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58</w:t>
            </w:r>
          </w:p>
        </w:tc>
        <w:tc>
          <w:tcPr>
            <w:tcW w:w="1489" w:type="dxa"/>
            <w:vAlign w:val="center"/>
          </w:tcPr>
          <w:p w14:paraId="52AC556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ALL</w:t>
            </w:r>
          </w:p>
        </w:tc>
        <w:tc>
          <w:tcPr>
            <w:tcW w:w="1267" w:type="dxa"/>
            <w:vAlign w:val="center"/>
            <w:hideMark/>
          </w:tcPr>
          <w:p w14:paraId="38556E7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noWrap/>
            <w:vAlign w:val="center"/>
            <w:hideMark/>
          </w:tcPr>
          <w:p w14:paraId="407AC1F6"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Fosmanogepix</w:t>
            </w:r>
            <w:proofErr w:type="spellEnd"/>
          </w:p>
        </w:tc>
        <w:tc>
          <w:tcPr>
            <w:tcW w:w="1074" w:type="dxa"/>
            <w:vAlign w:val="center"/>
          </w:tcPr>
          <w:p w14:paraId="406FDD3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noWrap/>
            <w:vAlign w:val="center"/>
            <w:hideMark/>
          </w:tcPr>
          <w:p w14:paraId="1E85B769"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noWrap/>
            <w:vAlign w:val="center"/>
            <w:hideMark/>
          </w:tcPr>
          <w:p w14:paraId="0AD9EE5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noWrap/>
            <w:vAlign w:val="center"/>
            <w:hideMark/>
          </w:tcPr>
          <w:p w14:paraId="659A60F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tcPr>
          <w:p w14:paraId="6E86D53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Death</w:t>
            </w:r>
          </w:p>
        </w:tc>
      </w:tr>
      <w:tr w:rsidR="00515076" w:rsidRPr="00F11CC1" w14:paraId="3CC5BEB7" w14:textId="77777777" w:rsidTr="00515076">
        <w:tblPrEx>
          <w:jc w:val="left"/>
        </w:tblPrEx>
        <w:trPr>
          <w:trHeight w:val="418"/>
        </w:trPr>
        <w:tc>
          <w:tcPr>
            <w:tcW w:w="793" w:type="dxa"/>
            <w:vAlign w:val="center"/>
            <w:hideMark/>
          </w:tcPr>
          <w:p w14:paraId="006CE41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2-18</w:t>
            </w:r>
          </w:p>
        </w:tc>
        <w:tc>
          <w:tcPr>
            <w:tcW w:w="667" w:type="dxa"/>
            <w:vAlign w:val="center"/>
          </w:tcPr>
          <w:p w14:paraId="6C77BF4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M</w:t>
            </w:r>
          </w:p>
        </w:tc>
        <w:tc>
          <w:tcPr>
            <w:tcW w:w="702" w:type="dxa"/>
            <w:vAlign w:val="center"/>
          </w:tcPr>
          <w:p w14:paraId="48F17D4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70</w:t>
            </w:r>
          </w:p>
        </w:tc>
        <w:tc>
          <w:tcPr>
            <w:tcW w:w="1489" w:type="dxa"/>
            <w:vAlign w:val="center"/>
          </w:tcPr>
          <w:p w14:paraId="735FEF9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MDS</w:t>
            </w:r>
          </w:p>
        </w:tc>
        <w:tc>
          <w:tcPr>
            <w:tcW w:w="1267" w:type="dxa"/>
            <w:vAlign w:val="center"/>
            <w:hideMark/>
          </w:tcPr>
          <w:p w14:paraId="42789701"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2745DF1A"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p w14:paraId="3E8CA4D7"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w:t>
            </w:r>
            <w:r>
              <w:rPr>
                <w:rFonts w:eastAsia="Times New Roman" w:cstheme="minorHAnsi"/>
                <w:color w:val="000000"/>
                <w:sz w:val="20"/>
                <w:szCs w:val="20"/>
                <w:lang w:val="es-ES" w:eastAsia="es-ES"/>
              </w:rPr>
              <w:t>/-</w:t>
            </w:r>
            <w:r w:rsidRPr="00F11CC1">
              <w:rPr>
                <w:rFonts w:eastAsia="Times New Roman" w:cstheme="minorHAnsi"/>
                <w:color w:val="000000"/>
                <w:sz w:val="20"/>
                <w:szCs w:val="20"/>
                <w:lang w:val="es-ES" w:eastAsia="es-ES"/>
              </w:rPr>
              <w:t xml:space="preserve"> SCY-078)</w:t>
            </w:r>
          </w:p>
        </w:tc>
        <w:tc>
          <w:tcPr>
            <w:tcW w:w="1074" w:type="dxa"/>
            <w:vAlign w:val="center"/>
          </w:tcPr>
          <w:p w14:paraId="349C8F0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noWrap/>
            <w:vAlign w:val="center"/>
            <w:hideMark/>
          </w:tcPr>
          <w:p w14:paraId="75276E2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noWrap/>
            <w:vAlign w:val="center"/>
            <w:hideMark/>
          </w:tcPr>
          <w:p w14:paraId="04B9EF5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574" w:type="dxa"/>
            <w:noWrap/>
            <w:vAlign w:val="center"/>
            <w:hideMark/>
          </w:tcPr>
          <w:p w14:paraId="6C1FAB5A"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tcPr>
          <w:p w14:paraId="15FD983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Complete</w:t>
            </w:r>
          </w:p>
        </w:tc>
      </w:tr>
      <w:tr w:rsidR="00515076" w:rsidRPr="00F11CC1" w14:paraId="663CA12E" w14:textId="77777777" w:rsidTr="00515076">
        <w:tblPrEx>
          <w:jc w:val="left"/>
        </w:tblPrEx>
        <w:trPr>
          <w:trHeight w:val="418"/>
        </w:trPr>
        <w:tc>
          <w:tcPr>
            <w:tcW w:w="793" w:type="dxa"/>
            <w:vAlign w:val="center"/>
            <w:hideMark/>
          </w:tcPr>
          <w:p w14:paraId="09323D9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2-19</w:t>
            </w:r>
          </w:p>
        </w:tc>
        <w:tc>
          <w:tcPr>
            <w:tcW w:w="667" w:type="dxa"/>
            <w:vAlign w:val="center"/>
          </w:tcPr>
          <w:p w14:paraId="677070F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F</w:t>
            </w:r>
          </w:p>
        </w:tc>
        <w:tc>
          <w:tcPr>
            <w:tcW w:w="702" w:type="dxa"/>
            <w:vAlign w:val="center"/>
          </w:tcPr>
          <w:p w14:paraId="5FA986C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70</w:t>
            </w:r>
          </w:p>
        </w:tc>
        <w:tc>
          <w:tcPr>
            <w:tcW w:w="1489" w:type="dxa"/>
            <w:vAlign w:val="center"/>
          </w:tcPr>
          <w:p w14:paraId="05A5114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AML</w:t>
            </w:r>
          </w:p>
        </w:tc>
        <w:tc>
          <w:tcPr>
            <w:tcW w:w="1267" w:type="dxa"/>
            <w:vAlign w:val="center"/>
            <w:hideMark/>
          </w:tcPr>
          <w:p w14:paraId="2893DFF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vAlign w:val="center"/>
            <w:hideMark/>
          </w:tcPr>
          <w:p w14:paraId="4C035859"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Voriconazole</w:t>
            </w:r>
            <w:proofErr w:type="spellEnd"/>
          </w:p>
          <w:p w14:paraId="37613DD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w:t>
            </w:r>
            <w:r>
              <w:rPr>
                <w:rFonts w:eastAsia="Times New Roman" w:cstheme="minorHAnsi"/>
                <w:color w:val="000000"/>
                <w:sz w:val="20"/>
                <w:szCs w:val="20"/>
                <w:lang w:val="es-ES" w:eastAsia="es-ES"/>
              </w:rPr>
              <w:t>/-</w:t>
            </w:r>
            <w:r w:rsidRPr="00F11CC1">
              <w:rPr>
                <w:rFonts w:eastAsia="Times New Roman" w:cstheme="minorHAnsi"/>
                <w:color w:val="000000"/>
                <w:sz w:val="20"/>
                <w:szCs w:val="20"/>
                <w:lang w:val="es-ES" w:eastAsia="es-ES"/>
              </w:rPr>
              <w:t xml:space="preserve"> SCY-078)</w:t>
            </w:r>
          </w:p>
        </w:tc>
        <w:tc>
          <w:tcPr>
            <w:tcW w:w="1074" w:type="dxa"/>
            <w:vAlign w:val="center"/>
          </w:tcPr>
          <w:p w14:paraId="288DAC4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70" w:type="dxa"/>
            <w:noWrap/>
            <w:vAlign w:val="center"/>
            <w:hideMark/>
          </w:tcPr>
          <w:p w14:paraId="5E171DD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202" w:type="dxa"/>
            <w:noWrap/>
            <w:vAlign w:val="center"/>
            <w:hideMark/>
          </w:tcPr>
          <w:p w14:paraId="37DFEF0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574" w:type="dxa"/>
            <w:noWrap/>
            <w:vAlign w:val="center"/>
            <w:hideMark/>
          </w:tcPr>
          <w:p w14:paraId="24E2F043"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tcPr>
          <w:p w14:paraId="3127FDB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Complete</w:t>
            </w:r>
          </w:p>
        </w:tc>
      </w:tr>
      <w:tr w:rsidR="00515076" w:rsidRPr="00F11CC1" w14:paraId="187486A2" w14:textId="77777777" w:rsidTr="00515076">
        <w:tblPrEx>
          <w:jc w:val="left"/>
        </w:tblPrEx>
        <w:trPr>
          <w:trHeight w:val="418"/>
        </w:trPr>
        <w:tc>
          <w:tcPr>
            <w:tcW w:w="793" w:type="dxa"/>
            <w:vAlign w:val="center"/>
            <w:hideMark/>
          </w:tcPr>
          <w:p w14:paraId="3F0043CB"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2-20</w:t>
            </w:r>
          </w:p>
        </w:tc>
        <w:tc>
          <w:tcPr>
            <w:tcW w:w="667" w:type="dxa"/>
            <w:vAlign w:val="center"/>
          </w:tcPr>
          <w:p w14:paraId="083593A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M</w:t>
            </w:r>
          </w:p>
        </w:tc>
        <w:tc>
          <w:tcPr>
            <w:tcW w:w="702" w:type="dxa"/>
            <w:vAlign w:val="center"/>
          </w:tcPr>
          <w:p w14:paraId="0A6EE78F"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71</w:t>
            </w:r>
          </w:p>
        </w:tc>
        <w:tc>
          <w:tcPr>
            <w:tcW w:w="1489" w:type="dxa"/>
            <w:vAlign w:val="center"/>
          </w:tcPr>
          <w:p w14:paraId="5BB603A8" w14:textId="77777777" w:rsidR="00475F6F" w:rsidRPr="00F11CC1" w:rsidRDefault="00475F6F" w:rsidP="00E86B82">
            <w:pPr>
              <w:jc w:val="center"/>
              <w:rPr>
                <w:rFonts w:eastAsia="Times New Roman" w:cstheme="minorHAnsi"/>
                <w:color w:val="000000"/>
                <w:sz w:val="20"/>
                <w:szCs w:val="20"/>
                <w:lang w:val="es-ES" w:eastAsia="es-ES"/>
              </w:rPr>
            </w:pPr>
            <w:proofErr w:type="spellStart"/>
            <w:r w:rsidRPr="00F11CC1">
              <w:rPr>
                <w:rFonts w:eastAsia="Times New Roman" w:cstheme="minorHAnsi"/>
                <w:color w:val="000000"/>
                <w:sz w:val="20"/>
                <w:szCs w:val="20"/>
                <w:lang w:val="es-ES" w:eastAsia="es-ES"/>
              </w:rPr>
              <w:t>Other</w:t>
            </w:r>
            <w:proofErr w:type="spellEnd"/>
          </w:p>
        </w:tc>
        <w:tc>
          <w:tcPr>
            <w:tcW w:w="1267" w:type="dxa"/>
            <w:vAlign w:val="center"/>
            <w:hideMark/>
          </w:tcPr>
          <w:p w14:paraId="70B73266"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Probable</w:t>
            </w:r>
          </w:p>
        </w:tc>
        <w:tc>
          <w:tcPr>
            <w:tcW w:w="2358" w:type="dxa"/>
            <w:noWrap/>
            <w:vAlign w:val="center"/>
            <w:hideMark/>
          </w:tcPr>
          <w:p w14:paraId="3F156240"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Posaconazole</w:t>
            </w:r>
          </w:p>
        </w:tc>
        <w:tc>
          <w:tcPr>
            <w:tcW w:w="1074" w:type="dxa"/>
            <w:vAlign w:val="center"/>
          </w:tcPr>
          <w:p w14:paraId="3266FA0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670" w:type="dxa"/>
            <w:noWrap/>
            <w:vAlign w:val="center"/>
            <w:hideMark/>
          </w:tcPr>
          <w:p w14:paraId="3391E084"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202" w:type="dxa"/>
            <w:noWrap/>
            <w:vAlign w:val="center"/>
            <w:hideMark/>
          </w:tcPr>
          <w:p w14:paraId="7E5EEDDC"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Yes</w:t>
            </w:r>
          </w:p>
        </w:tc>
        <w:tc>
          <w:tcPr>
            <w:tcW w:w="1574" w:type="dxa"/>
            <w:noWrap/>
            <w:vAlign w:val="center"/>
            <w:hideMark/>
          </w:tcPr>
          <w:p w14:paraId="1AD7FCD2"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eastAsia="Times New Roman" w:cstheme="minorHAnsi"/>
                <w:color w:val="000000"/>
                <w:sz w:val="20"/>
                <w:szCs w:val="20"/>
                <w:lang w:val="es-ES" w:eastAsia="es-ES"/>
              </w:rPr>
              <w:t>No</w:t>
            </w:r>
          </w:p>
        </w:tc>
        <w:tc>
          <w:tcPr>
            <w:tcW w:w="1643" w:type="dxa"/>
            <w:vAlign w:val="center"/>
          </w:tcPr>
          <w:p w14:paraId="6B0ACD58" w14:textId="77777777" w:rsidR="00475F6F" w:rsidRPr="00F11CC1" w:rsidRDefault="00475F6F" w:rsidP="00E86B82">
            <w:pPr>
              <w:jc w:val="center"/>
              <w:rPr>
                <w:rFonts w:eastAsia="Times New Roman" w:cstheme="minorHAnsi"/>
                <w:color w:val="000000"/>
                <w:sz w:val="20"/>
                <w:szCs w:val="20"/>
                <w:lang w:val="es-ES" w:eastAsia="es-ES"/>
              </w:rPr>
            </w:pPr>
            <w:r w:rsidRPr="00F11CC1">
              <w:rPr>
                <w:rFonts w:ascii="Calibri" w:hAnsi="Calibri" w:cs="Calibri"/>
                <w:color w:val="000000"/>
                <w:sz w:val="20"/>
                <w:szCs w:val="20"/>
              </w:rPr>
              <w:t>Unevaluable</w:t>
            </w:r>
          </w:p>
        </w:tc>
      </w:tr>
    </w:tbl>
    <w:p w14:paraId="76AD4005" w14:textId="77777777" w:rsidR="00275AAD" w:rsidRDefault="00275AAD" w:rsidP="00B15AE5">
      <w:pPr>
        <w:spacing w:line="360" w:lineRule="auto"/>
        <w:rPr>
          <w:sz w:val="22"/>
          <w:szCs w:val="22"/>
        </w:rPr>
      </w:pPr>
    </w:p>
    <w:p w14:paraId="098CFFDB" w14:textId="5389948D" w:rsidR="00275AAD" w:rsidRPr="00FA694D" w:rsidRDefault="00275AAD" w:rsidP="00BA0145">
      <w:pPr>
        <w:rPr>
          <w:sz w:val="22"/>
          <w:szCs w:val="22"/>
          <w:u w:val="single"/>
        </w:rPr>
      </w:pPr>
      <w:r w:rsidRPr="00FA694D">
        <w:rPr>
          <w:sz w:val="22"/>
          <w:szCs w:val="22"/>
          <w:u w:val="single"/>
        </w:rPr>
        <w:lastRenderedPageBreak/>
        <w:t xml:space="preserve">Supplementary Table </w:t>
      </w:r>
      <w:r w:rsidR="00475F6F" w:rsidRPr="00FA694D">
        <w:rPr>
          <w:sz w:val="22"/>
          <w:szCs w:val="22"/>
          <w:u w:val="single"/>
        </w:rPr>
        <w:t>2</w:t>
      </w:r>
    </w:p>
    <w:p w14:paraId="0F991967" w14:textId="5BB7FA74" w:rsidR="004E6324" w:rsidRDefault="00AB4F90" w:rsidP="00DF741F">
      <w:pPr>
        <w:jc w:val="both"/>
        <w:rPr>
          <w:rFonts w:cstheme="minorHAnsi"/>
          <w:sz w:val="22"/>
          <w:szCs w:val="22"/>
        </w:rPr>
      </w:pPr>
      <w:r>
        <w:rPr>
          <w:rFonts w:cstheme="minorHAnsi"/>
          <w:sz w:val="22"/>
          <w:szCs w:val="22"/>
        </w:rPr>
        <w:t>O</w:t>
      </w:r>
      <w:r w:rsidR="00275AAD" w:rsidRPr="00FA694D">
        <w:rPr>
          <w:rFonts w:cstheme="minorHAnsi"/>
          <w:sz w:val="22"/>
          <w:szCs w:val="22"/>
        </w:rPr>
        <w:t xml:space="preserve">verview of the main characteristics of and differences between the </w:t>
      </w:r>
      <w:r w:rsidR="0079681E">
        <w:rPr>
          <w:rFonts w:cstheme="minorHAnsi"/>
          <w:sz w:val="22"/>
          <w:szCs w:val="22"/>
        </w:rPr>
        <w:t>dis</w:t>
      </w:r>
      <w:r w:rsidR="00E83B40">
        <w:rPr>
          <w:rFonts w:cstheme="minorHAnsi"/>
          <w:sz w:val="22"/>
          <w:szCs w:val="22"/>
        </w:rPr>
        <w:t>c</w:t>
      </w:r>
      <w:r w:rsidR="0079681E">
        <w:rPr>
          <w:rFonts w:cstheme="minorHAnsi"/>
          <w:sz w:val="22"/>
          <w:szCs w:val="22"/>
        </w:rPr>
        <w:t>overy</w:t>
      </w:r>
      <w:r w:rsidR="00275AAD" w:rsidRPr="00FA694D">
        <w:rPr>
          <w:rFonts w:cstheme="minorHAnsi"/>
          <w:sz w:val="22"/>
          <w:szCs w:val="22"/>
        </w:rPr>
        <w:t xml:space="preserve"> cohort and the </w:t>
      </w:r>
      <w:r w:rsidR="0079681E">
        <w:rPr>
          <w:rFonts w:cstheme="minorHAnsi"/>
          <w:sz w:val="22"/>
          <w:szCs w:val="22"/>
        </w:rPr>
        <w:t>independent</w:t>
      </w:r>
      <w:r w:rsidR="00275AAD" w:rsidRPr="00FA694D">
        <w:rPr>
          <w:rFonts w:cstheme="minorHAnsi"/>
          <w:sz w:val="22"/>
          <w:szCs w:val="22"/>
        </w:rPr>
        <w:t xml:space="preserve"> cohort, including characteristics of all cases and all controls</w:t>
      </w:r>
      <w:r w:rsidR="00970AFD" w:rsidRPr="00FA694D">
        <w:rPr>
          <w:rFonts w:cstheme="minorHAnsi"/>
          <w:sz w:val="22"/>
          <w:szCs w:val="22"/>
        </w:rPr>
        <w:t xml:space="preserve"> (</w:t>
      </w:r>
      <w:r w:rsidR="00BA0145">
        <w:rPr>
          <w:rFonts w:cstheme="minorHAnsi"/>
          <w:sz w:val="22"/>
          <w:szCs w:val="22"/>
        </w:rPr>
        <w:t xml:space="preserve">ALL = acute lymphoblastic leukemia, </w:t>
      </w:r>
      <w:r w:rsidR="00515076">
        <w:rPr>
          <w:rFonts w:cstheme="minorHAnsi"/>
          <w:sz w:val="22"/>
          <w:szCs w:val="22"/>
        </w:rPr>
        <w:t xml:space="preserve">AML = acute myeloid leukemia, MDS = myelodysplastic syndrome, </w:t>
      </w:r>
      <w:r w:rsidR="00970AFD" w:rsidRPr="00FA694D">
        <w:rPr>
          <w:rFonts w:cstheme="minorHAnsi"/>
          <w:sz w:val="22"/>
          <w:szCs w:val="22"/>
        </w:rPr>
        <w:t>other = hematologic malignancy other than ALL, AML or MDS</w:t>
      </w:r>
      <w:r w:rsidR="00515076">
        <w:rPr>
          <w:rFonts w:cstheme="minorHAnsi"/>
          <w:sz w:val="22"/>
          <w:szCs w:val="22"/>
        </w:rPr>
        <w:t xml:space="preserve">, </w:t>
      </w:r>
      <w:r w:rsidR="00515076">
        <w:rPr>
          <w:sz w:val="22"/>
          <w:szCs w:val="22"/>
        </w:rPr>
        <w:t xml:space="preserve">EORTC = as described by the </w:t>
      </w:r>
      <w:r w:rsidR="00515076" w:rsidRPr="007E5003">
        <w:rPr>
          <w:sz w:val="22"/>
          <w:szCs w:val="22"/>
        </w:rPr>
        <w:t>European Organization for Research and Treatment of Cancer-Invasive Fungal Infections Cooperative Group/National Institute of Allergy and Infectious Diseases Mycosis Study Group</w:t>
      </w:r>
      <w:r w:rsidR="00515076">
        <w:rPr>
          <w:sz w:val="22"/>
          <w:szCs w:val="22"/>
        </w:rPr>
        <w:t xml:space="preserve">, IA = invasive aspergillosis, </w:t>
      </w:r>
      <w:proofErr w:type="spellStart"/>
      <w:r w:rsidR="00515076">
        <w:rPr>
          <w:sz w:val="22"/>
          <w:szCs w:val="22"/>
        </w:rPr>
        <w:t>allo</w:t>
      </w:r>
      <w:proofErr w:type="spellEnd"/>
      <w:r w:rsidR="00515076">
        <w:rPr>
          <w:sz w:val="22"/>
          <w:szCs w:val="22"/>
        </w:rPr>
        <w:t xml:space="preserve">-HCT = allogeneic stem cell transplantation, high dose steroids = </w:t>
      </w:r>
      <w:r w:rsidR="00515076" w:rsidRPr="00515076">
        <w:rPr>
          <w:sz w:val="22"/>
          <w:szCs w:val="22"/>
        </w:rPr>
        <w:t>≥0.3 mg/kg corticosteroids for ≥3 weeks</w:t>
      </w:r>
      <w:r w:rsidR="00970AFD" w:rsidRPr="00FA694D">
        <w:rPr>
          <w:rFonts w:cstheme="minorHAnsi"/>
          <w:sz w:val="22"/>
          <w:szCs w:val="22"/>
        </w:rPr>
        <w:t>)</w:t>
      </w:r>
      <w:r w:rsidR="00BA0145">
        <w:rPr>
          <w:rFonts w:cstheme="minorHAnsi"/>
          <w:sz w:val="22"/>
          <w:szCs w:val="22"/>
        </w:rPr>
        <w:t xml:space="preserve">. </w:t>
      </w:r>
    </w:p>
    <w:p w14:paraId="5E656B13" w14:textId="77777777" w:rsidR="00BA0145" w:rsidRPr="00FA694D" w:rsidRDefault="00BA0145" w:rsidP="00BA0145">
      <w:pPr>
        <w:rPr>
          <w:rFonts w:cstheme="minorHAnsi"/>
          <w:sz w:val="22"/>
          <w:szCs w:val="22"/>
        </w:rPr>
      </w:pPr>
    </w:p>
    <w:tbl>
      <w:tblPr>
        <w:tblStyle w:val="TableGrid"/>
        <w:tblW w:w="9333" w:type="dxa"/>
        <w:jc w:val="center"/>
        <w:tblLook w:val="04A0" w:firstRow="1" w:lastRow="0" w:firstColumn="1" w:lastColumn="0" w:noHBand="0" w:noVBand="1"/>
      </w:tblPr>
      <w:tblGrid>
        <w:gridCol w:w="2382"/>
        <w:gridCol w:w="1473"/>
        <w:gridCol w:w="1841"/>
        <w:gridCol w:w="2122"/>
        <w:gridCol w:w="1515"/>
      </w:tblGrid>
      <w:tr w:rsidR="00275AAD" w:rsidRPr="00FA694D" w14:paraId="328AEA8F" w14:textId="77777777" w:rsidTr="00BA0145">
        <w:trPr>
          <w:trHeight w:val="337"/>
          <w:jc w:val="center"/>
        </w:trPr>
        <w:tc>
          <w:tcPr>
            <w:tcW w:w="2382" w:type="dxa"/>
            <w:tcBorders>
              <w:top w:val="single" w:sz="4" w:space="0" w:color="auto"/>
              <w:left w:val="single" w:sz="4" w:space="0" w:color="auto"/>
              <w:bottom w:val="single" w:sz="4" w:space="0" w:color="auto"/>
              <w:right w:val="single" w:sz="4" w:space="0" w:color="auto"/>
            </w:tcBorders>
            <w:noWrap/>
            <w:hideMark/>
          </w:tcPr>
          <w:p w14:paraId="46C27CD6" w14:textId="77777777" w:rsidR="00275AAD" w:rsidRPr="00FA694D" w:rsidRDefault="00275AAD">
            <w:pPr>
              <w:rPr>
                <w:rFonts w:cstheme="minorHAnsi"/>
                <w:sz w:val="22"/>
                <w:szCs w:val="22"/>
              </w:rPr>
            </w:pPr>
          </w:p>
        </w:tc>
        <w:tc>
          <w:tcPr>
            <w:tcW w:w="1473" w:type="dxa"/>
            <w:tcBorders>
              <w:top w:val="single" w:sz="4" w:space="0" w:color="auto"/>
              <w:left w:val="single" w:sz="4" w:space="0" w:color="auto"/>
              <w:bottom w:val="single" w:sz="4" w:space="0" w:color="auto"/>
              <w:right w:val="single" w:sz="4" w:space="0" w:color="auto"/>
            </w:tcBorders>
            <w:noWrap/>
            <w:hideMark/>
          </w:tcPr>
          <w:p w14:paraId="2E3C096A" w14:textId="77777777" w:rsidR="00275AAD" w:rsidRPr="00FA694D" w:rsidRDefault="00275AAD">
            <w:pPr>
              <w:rPr>
                <w:rFonts w:cstheme="minorHAnsi"/>
                <w:sz w:val="22"/>
                <w:szCs w:val="22"/>
                <w:lang w:val="en-GB" w:eastAsia="de-AT"/>
              </w:rPr>
            </w:pPr>
          </w:p>
        </w:tc>
        <w:tc>
          <w:tcPr>
            <w:tcW w:w="1841" w:type="dxa"/>
            <w:tcBorders>
              <w:top w:val="single" w:sz="4" w:space="0" w:color="auto"/>
              <w:left w:val="single" w:sz="4" w:space="0" w:color="auto"/>
              <w:bottom w:val="single" w:sz="4" w:space="0" w:color="auto"/>
              <w:right w:val="single" w:sz="4" w:space="0" w:color="auto"/>
            </w:tcBorders>
            <w:noWrap/>
            <w:hideMark/>
          </w:tcPr>
          <w:p w14:paraId="46C65652" w14:textId="1AD250F7" w:rsidR="00662566" w:rsidRDefault="0079681E">
            <w:pPr>
              <w:jc w:val="center"/>
              <w:rPr>
                <w:rFonts w:eastAsia="Times New Roman" w:cstheme="minorHAnsi"/>
                <w:b/>
                <w:bCs/>
                <w:color w:val="000000"/>
                <w:sz w:val="22"/>
                <w:szCs w:val="22"/>
                <w:lang w:eastAsia="en-GB"/>
              </w:rPr>
            </w:pPr>
            <w:r>
              <w:rPr>
                <w:rFonts w:eastAsia="Times New Roman" w:cstheme="minorHAnsi"/>
                <w:b/>
                <w:bCs/>
                <w:color w:val="000000"/>
                <w:sz w:val="22"/>
                <w:szCs w:val="22"/>
                <w:lang w:eastAsia="en-GB"/>
              </w:rPr>
              <w:t>Dis</w:t>
            </w:r>
            <w:r w:rsidR="006C634D">
              <w:rPr>
                <w:rFonts w:eastAsia="Times New Roman" w:cstheme="minorHAnsi"/>
                <w:b/>
                <w:bCs/>
                <w:color w:val="000000"/>
                <w:sz w:val="22"/>
                <w:szCs w:val="22"/>
                <w:lang w:eastAsia="en-GB"/>
              </w:rPr>
              <w:t>c</w:t>
            </w:r>
            <w:r>
              <w:rPr>
                <w:rFonts w:eastAsia="Times New Roman" w:cstheme="minorHAnsi"/>
                <w:b/>
                <w:bCs/>
                <w:color w:val="000000"/>
                <w:sz w:val="22"/>
                <w:szCs w:val="22"/>
                <w:lang w:eastAsia="en-GB"/>
              </w:rPr>
              <w:t>overy</w:t>
            </w:r>
            <w:r w:rsidR="00275AAD" w:rsidRPr="00FA694D">
              <w:rPr>
                <w:rFonts w:eastAsia="Times New Roman" w:cstheme="minorHAnsi"/>
                <w:b/>
                <w:bCs/>
                <w:color w:val="000000"/>
                <w:sz w:val="22"/>
                <w:szCs w:val="22"/>
                <w:lang w:eastAsia="en-GB"/>
              </w:rPr>
              <w:t xml:space="preserve"> </w:t>
            </w:r>
          </w:p>
          <w:p w14:paraId="50420205" w14:textId="63CCE6FD" w:rsidR="00275AAD" w:rsidRPr="00FA694D" w:rsidRDefault="00275AAD">
            <w:pPr>
              <w:jc w:val="center"/>
              <w:rPr>
                <w:rFonts w:eastAsia="Times New Roman" w:cstheme="minorHAnsi"/>
                <w:b/>
                <w:bCs/>
                <w:color w:val="000000"/>
                <w:sz w:val="22"/>
                <w:szCs w:val="22"/>
                <w:lang w:val="es-ES" w:eastAsia="en-GB"/>
              </w:rPr>
            </w:pPr>
            <w:r w:rsidRPr="00FA694D">
              <w:rPr>
                <w:rFonts w:eastAsia="Times New Roman" w:cstheme="minorHAnsi"/>
                <w:b/>
                <w:bCs/>
                <w:color w:val="000000"/>
                <w:sz w:val="22"/>
                <w:szCs w:val="22"/>
                <w:lang w:eastAsia="en-GB"/>
              </w:rPr>
              <w:t>cohort</w:t>
            </w:r>
          </w:p>
          <w:p w14:paraId="0F5463D8" w14:textId="77777777" w:rsidR="00275AAD" w:rsidRPr="00FA694D" w:rsidRDefault="00275AAD">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n = 99</w:t>
            </w:r>
          </w:p>
        </w:tc>
        <w:tc>
          <w:tcPr>
            <w:tcW w:w="2122" w:type="dxa"/>
            <w:tcBorders>
              <w:top w:val="single" w:sz="4" w:space="0" w:color="auto"/>
              <w:left w:val="single" w:sz="4" w:space="0" w:color="auto"/>
              <w:bottom w:val="single" w:sz="4" w:space="0" w:color="auto"/>
              <w:right w:val="single" w:sz="4" w:space="0" w:color="auto"/>
            </w:tcBorders>
            <w:noWrap/>
            <w:hideMark/>
          </w:tcPr>
          <w:p w14:paraId="338709C5" w14:textId="64C95FD8" w:rsidR="00275AAD" w:rsidRPr="00FA694D" w:rsidRDefault="0079681E">
            <w:pPr>
              <w:jc w:val="center"/>
              <w:rPr>
                <w:rFonts w:eastAsia="Times New Roman" w:cstheme="minorHAnsi"/>
                <w:b/>
                <w:bCs/>
                <w:color w:val="000000"/>
                <w:sz w:val="22"/>
                <w:szCs w:val="22"/>
                <w:lang w:eastAsia="en-GB"/>
              </w:rPr>
            </w:pPr>
            <w:r>
              <w:rPr>
                <w:rFonts w:eastAsia="Times New Roman" w:cstheme="minorHAnsi"/>
                <w:b/>
                <w:bCs/>
                <w:color w:val="000000"/>
                <w:sz w:val="22"/>
                <w:szCs w:val="22"/>
                <w:lang w:eastAsia="en-GB"/>
              </w:rPr>
              <w:t>Independent</w:t>
            </w:r>
            <w:r w:rsidR="00275AAD" w:rsidRPr="00FA694D">
              <w:rPr>
                <w:rFonts w:eastAsia="Times New Roman" w:cstheme="minorHAnsi"/>
                <w:b/>
                <w:bCs/>
                <w:color w:val="000000"/>
                <w:sz w:val="22"/>
                <w:szCs w:val="22"/>
                <w:lang w:eastAsia="en-GB"/>
              </w:rPr>
              <w:t xml:space="preserve"> </w:t>
            </w:r>
            <w:r w:rsidR="00BA0145">
              <w:rPr>
                <w:rFonts w:eastAsia="Times New Roman" w:cstheme="minorHAnsi"/>
                <w:b/>
                <w:bCs/>
                <w:color w:val="000000"/>
                <w:sz w:val="22"/>
                <w:szCs w:val="22"/>
                <w:lang w:eastAsia="en-GB"/>
              </w:rPr>
              <w:br/>
            </w:r>
            <w:r w:rsidR="00275AAD" w:rsidRPr="00FA694D">
              <w:rPr>
                <w:rFonts w:eastAsia="Times New Roman" w:cstheme="minorHAnsi"/>
                <w:b/>
                <w:bCs/>
                <w:color w:val="000000"/>
                <w:sz w:val="22"/>
                <w:szCs w:val="22"/>
                <w:lang w:eastAsia="en-GB"/>
              </w:rPr>
              <w:t>cohort</w:t>
            </w:r>
          </w:p>
          <w:p w14:paraId="5E8E9C29" w14:textId="77777777" w:rsidR="00275AAD" w:rsidRPr="00FA694D" w:rsidRDefault="00275AAD">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n = 40</w:t>
            </w:r>
          </w:p>
        </w:tc>
        <w:tc>
          <w:tcPr>
            <w:tcW w:w="1515" w:type="dxa"/>
            <w:tcBorders>
              <w:top w:val="single" w:sz="4" w:space="0" w:color="auto"/>
              <w:left w:val="single" w:sz="4" w:space="0" w:color="auto"/>
              <w:bottom w:val="single" w:sz="4" w:space="0" w:color="auto"/>
              <w:right w:val="single" w:sz="4" w:space="0" w:color="auto"/>
            </w:tcBorders>
            <w:noWrap/>
            <w:hideMark/>
          </w:tcPr>
          <w:p w14:paraId="2009C9AE" w14:textId="77777777" w:rsidR="00275AAD" w:rsidRPr="00FA694D" w:rsidRDefault="00275AAD">
            <w:pPr>
              <w:rPr>
                <w:rFonts w:eastAsia="Times New Roman" w:cstheme="minorHAnsi"/>
                <w:color w:val="000000"/>
                <w:sz w:val="22"/>
                <w:szCs w:val="22"/>
                <w:lang w:eastAsia="en-GB"/>
              </w:rPr>
            </w:pPr>
          </w:p>
        </w:tc>
      </w:tr>
      <w:tr w:rsidR="00275AAD" w:rsidRPr="00FA694D" w14:paraId="08B52C13" w14:textId="77777777" w:rsidTr="00BA0145">
        <w:trPr>
          <w:trHeight w:val="337"/>
          <w:jc w:val="center"/>
        </w:trPr>
        <w:tc>
          <w:tcPr>
            <w:tcW w:w="2382" w:type="dxa"/>
            <w:tcBorders>
              <w:top w:val="single" w:sz="4" w:space="0" w:color="auto"/>
              <w:left w:val="single" w:sz="4" w:space="0" w:color="auto"/>
              <w:bottom w:val="single" w:sz="4" w:space="0" w:color="auto"/>
              <w:right w:val="single" w:sz="4" w:space="0" w:color="auto"/>
            </w:tcBorders>
            <w:noWrap/>
            <w:hideMark/>
          </w:tcPr>
          <w:p w14:paraId="16553B54" w14:textId="77777777" w:rsidR="00275AAD" w:rsidRPr="00FA694D" w:rsidRDefault="00275AAD">
            <w:pPr>
              <w:rPr>
                <w:rFonts w:eastAsia="Times New Roman" w:cstheme="minorHAnsi"/>
                <w:b/>
                <w:bCs/>
                <w:color w:val="000000"/>
                <w:sz w:val="22"/>
                <w:szCs w:val="22"/>
                <w:lang w:val="es-ES" w:eastAsia="en-GB"/>
              </w:rPr>
            </w:pPr>
            <w:r w:rsidRPr="00FA694D">
              <w:rPr>
                <w:rFonts w:eastAsia="Times New Roman" w:cstheme="minorHAnsi"/>
                <w:b/>
                <w:bCs/>
                <w:color w:val="000000"/>
                <w:sz w:val="22"/>
                <w:szCs w:val="22"/>
                <w:lang w:eastAsia="en-GB"/>
              </w:rPr>
              <w:t>Characteristic</w:t>
            </w:r>
          </w:p>
        </w:tc>
        <w:tc>
          <w:tcPr>
            <w:tcW w:w="1473" w:type="dxa"/>
            <w:tcBorders>
              <w:top w:val="single" w:sz="4" w:space="0" w:color="auto"/>
              <w:left w:val="single" w:sz="4" w:space="0" w:color="auto"/>
              <w:bottom w:val="single" w:sz="4" w:space="0" w:color="auto"/>
              <w:right w:val="single" w:sz="4" w:space="0" w:color="auto"/>
            </w:tcBorders>
            <w:noWrap/>
            <w:hideMark/>
          </w:tcPr>
          <w:p w14:paraId="5ED1D503" w14:textId="77777777" w:rsidR="00275AAD" w:rsidRPr="00FA694D" w:rsidRDefault="00275AAD">
            <w:pPr>
              <w:rPr>
                <w:rFonts w:eastAsia="Times New Roman" w:cstheme="minorHAnsi"/>
                <w:b/>
                <w:bCs/>
                <w:color w:val="000000"/>
                <w:sz w:val="22"/>
                <w:szCs w:val="22"/>
                <w:lang w:eastAsia="en-GB"/>
              </w:rPr>
            </w:pPr>
          </w:p>
        </w:tc>
        <w:tc>
          <w:tcPr>
            <w:tcW w:w="1841" w:type="dxa"/>
            <w:tcBorders>
              <w:top w:val="single" w:sz="4" w:space="0" w:color="auto"/>
              <w:left w:val="single" w:sz="4" w:space="0" w:color="auto"/>
              <w:bottom w:val="single" w:sz="4" w:space="0" w:color="auto"/>
              <w:right w:val="single" w:sz="4" w:space="0" w:color="auto"/>
            </w:tcBorders>
            <w:noWrap/>
            <w:hideMark/>
          </w:tcPr>
          <w:p w14:paraId="32E5C994" w14:textId="32B1E8DA" w:rsidR="00275AAD" w:rsidRPr="00FA694D" w:rsidRDefault="00275AAD">
            <w:pPr>
              <w:jc w:val="center"/>
              <w:rPr>
                <w:rFonts w:eastAsia="Times New Roman" w:cstheme="minorHAnsi"/>
                <w:b/>
                <w:bCs/>
                <w:color w:val="000000"/>
                <w:sz w:val="22"/>
                <w:szCs w:val="22"/>
                <w:lang w:val="es-ES" w:eastAsia="en-GB"/>
              </w:rPr>
            </w:pPr>
            <w:r w:rsidRPr="00FA694D">
              <w:rPr>
                <w:rFonts w:eastAsia="Times New Roman" w:cstheme="minorHAnsi"/>
                <w:b/>
                <w:bCs/>
                <w:color w:val="000000"/>
                <w:sz w:val="22"/>
                <w:szCs w:val="22"/>
                <w:lang w:eastAsia="en-GB"/>
              </w:rPr>
              <w:t>N (%)</w:t>
            </w:r>
          </w:p>
        </w:tc>
        <w:tc>
          <w:tcPr>
            <w:tcW w:w="2122" w:type="dxa"/>
            <w:tcBorders>
              <w:top w:val="single" w:sz="4" w:space="0" w:color="auto"/>
              <w:left w:val="single" w:sz="4" w:space="0" w:color="auto"/>
              <w:bottom w:val="single" w:sz="4" w:space="0" w:color="auto"/>
              <w:right w:val="single" w:sz="4" w:space="0" w:color="auto"/>
            </w:tcBorders>
            <w:noWrap/>
            <w:hideMark/>
          </w:tcPr>
          <w:p w14:paraId="3473056A" w14:textId="37F51AEF" w:rsidR="00275AAD" w:rsidRPr="00FA694D" w:rsidRDefault="00275AAD">
            <w:pPr>
              <w:jc w:val="center"/>
              <w:rPr>
                <w:rFonts w:eastAsia="Times New Roman" w:cstheme="minorHAnsi"/>
                <w:b/>
                <w:bCs/>
                <w:color w:val="000000"/>
                <w:sz w:val="22"/>
                <w:szCs w:val="22"/>
                <w:lang w:eastAsia="en-GB"/>
              </w:rPr>
            </w:pPr>
            <w:r w:rsidRPr="00FA694D">
              <w:rPr>
                <w:rFonts w:eastAsia="Times New Roman" w:cstheme="minorHAnsi"/>
                <w:b/>
                <w:bCs/>
                <w:color w:val="000000"/>
                <w:sz w:val="22"/>
                <w:szCs w:val="22"/>
                <w:lang w:eastAsia="en-GB"/>
              </w:rPr>
              <w:t>N %)</w:t>
            </w:r>
          </w:p>
        </w:tc>
        <w:tc>
          <w:tcPr>
            <w:tcW w:w="1515" w:type="dxa"/>
            <w:tcBorders>
              <w:top w:val="single" w:sz="4" w:space="0" w:color="auto"/>
              <w:left w:val="single" w:sz="4" w:space="0" w:color="auto"/>
              <w:bottom w:val="single" w:sz="4" w:space="0" w:color="auto"/>
              <w:right w:val="single" w:sz="4" w:space="0" w:color="auto"/>
            </w:tcBorders>
            <w:noWrap/>
            <w:hideMark/>
          </w:tcPr>
          <w:p w14:paraId="3BA37465" w14:textId="77777777" w:rsidR="00275AAD" w:rsidRPr="00FA694D" w:rsidRDefault="00275AAD">
            <w:pPr>
              <w:jc w:val="center"/>
              <w:rPr>
                <w:rFonts w:eastAsia="Times New Roman" w:cstheme="minorHAnsi"/>
                <w:b/>
                <w:bCs/>
                <w:color w:val="000000"/>
                <w:sz w:val="22"/>
                <w:szCs w:val="22"/>
                <w:lang w:eastAsia="en-GB"/>
              </w:rPr>
            </w:pPr>
            <w:r w:rsidRPr="00FA694D">
              <w:rPr>
                <w:rFonts w:eastAsia="Times New Roman" w:cstheme="minorHAnsi"/>
                <w:b/>
                <w:bCs/>
                <w:color w:val="000000"/>
                <w:sz w:val="22"/>
                <w:szCs w:val="22"/>
                <w:lang w:eastAsia="en-GB"/>
              </w:rPr>
              <w:t>p-value</w:t>
            </w:r>
          </w:p>
        </w:tc>
      </w:tr>
      <w:tr w:rsidR="00275AAD" w:rsidRPr="00FA694D" w14:paraId="01154D51" w14:textId="77777777" w:rsidTr="00BA0145">
        <w:trPr>
          <w:trHeight w:val="337"/>
          <w:jc w:val="center"/>
        </w:trPr>
        <w:tc>
          <w:tcPr>
            <w:tcW w:w="2382" w:type="dxa"/>
            <w:tcBorders>
              <w:top w:val="single" w:sz="4" w:space="0" w:color="auto"/>
              <w:left w:val="single" w:sz="4" w:space="0" w:color="auto"/>
              <w:bottom w:val="single" w:sz="4" w:space="0" w:color="auto"/>
              <w:right w:val="single" w:sz="4" w:space="0" w:color="auto"/>
            </w:tcBorders>
            <w:noWrap/>
            <w:hideMark/>
          </w:tcPr>
          <w:p w14:paraId="29687F2A" w14:textId="77777777" w:rsidR="00275AAD" w:rsidRPr="00FA694D" w:rsidRDefault="00275AAD">
            <w:pPr>
              <w:rPr>
                <w:rFonts w:eastAsia="Times New Roman" w:cstheme="minorHAnsi"/>
                <w:color w:val="000000"/>
                <w:sz w:val="22"/>
                <w:szCs w:val="22"/>
                <w:lang w:eastAsia="en-GB"/>
              </w:rPr>
            </w:pPr>
            <w:r w:rsidRPr="00FA694D">
              <w:rPr>
                <w:rFonts w:eastAsia="Times New Roman" w:cstheme="minorHAnsi"/>
                <w:color w:val="000000"/>
                <w:sz w:val="22"/>
                <w:szCs w:val="22"/>
                <w:lang w:eastAsia="en-GB"/>
              </w:rPr>
              <w:t>Median age</w:t>
            </w:r>
          </w:p>
        </w:tc>
        <w:tc>
          <w:tcPr>
            <w:tcW w:w="1473" w:type="dxa"/>
            <w:tcBorders>
              <w:top w:val="single" w:sz="4" w:space="0" w:color="auto"/>
              <w:left w:val="single" w:sz="4" w:space="0" w:color="auto"/>
              <w:bottom w:val="single" w:sz="4" w:space="0" w:color="auto"/>
              <w:right w:val="single" w:sz="4" w:space="0" w:color="auto"/>
            </w:tcBorders>
            <w:noWrap/>
            <w:hideMark/>
          </w:tcPr>
          <w:p w14:paraId="28E332D2" w14:textId="77777777" w:rsidR="00275AAD" w:rsidRPr="00FA694D" w:rsidRDefault="00275AAD">
            <w:pPr>
              <w:rPr>
                <w:rFonts w:eastAsia="Times New Roman" w:cstheme="minorHAnsi"/>
                <w:color w:val="000000"/>
                <w:sz w:val="22"/>
                <w:szCs w:val="22"/>
                <w:lang w:eastAsia="en-GB"/>
              </w:rPr>
            </w:pPr>
          </w:p>
        </w:tc>
        <w:tc>
          <w:tcPr>
            <w:tcW w:w="1841" w:type="dxa"/>
            <w:tcBorders>
              <w:top w:val="single" w:sz="4" w:space="0" w:color="auto"/>
              <w:left w:val="single" w:sz="4" w:space="0" w:color="auto"/>
              <w:bottom w:val="single" w:sz="4" w:space="0" w:color="auto"/>
              <w:right w:val="single" w:sz="4" w:space="0" w:color="auto"/>
            </w:tcBorders>
            <w:noWrap/>
            <w:hideMark/>
          </w:tcPr>
          <w:p w14:paraId="2F215D7C" w14:textId="0FB61D2D" w:rsidR="00275AAD" w:rsidRPr="00FA694D" w:rsidRDefault="00275AAD">
            <w:pPr>
              <w:jc w:val="center"/>
              <w:rPr>
                <w:rFonts w:eastAsia="Times New Roman" w:cstheme="minorHAnsi"/>
                <w:color w:val="000000"/>
                <w:sz w:val="22"/>
                <w:szCs w:val="22"/>
                <w:lang w:val="es-ES" w:eastAsia="en-GB"/>
              </w:rPr>
            </w:pPr>
            <w:r w:rsidRPr="00FA694D">
              <w:rPr>
                <w:rFonts w:eastAsia="Times New Roman" w:cstheme="minorHAnsi"/>
                <w:color w:val="000000"/>
                <w:sz w:val="22"/>
                <w:szCs w:val="22"/>
                <w:lang w:eastAsia="en-GB"/>
              </w:rPr>
              <w:t>60</w:t>
            </w:r>
            <w:r w:rsidR="00C94D73">
              <w:rPr>
                <w:rFonts w:eastAsia="Times New Roman" w:cstheme="minorHAnsi"/>
                <w:color w:val="000000"/>
                <w:sz w:val="22"/>
                <w:szCs w:val="22"/>
                <w:lang w:eastAsia="en-GB"/>
              </w:rPr>
              <w:t>.</w:t>
            </w:r>
            <w:r w:rsidRPr="00FA694D">
              <w:rPr>
                <w:rFonts w:eastAsia="Times New Roman" w:cstheme="minorHAnsi"/>
                <w:color w:val="000000"/>
                <w:sz w:val="22"/>
                <w:szCs w:val="22"/>
                <w:lang w:eastAsia="en-GB"/>
              </w:rPr>
              <w:t>0 years</w:t>
            </w:r>
          </w:p>
        </w:tc>
        <w:tc>
          <w:tcPr>
            <w:tcW w:w="2122" w:type="dxa"/>
            <w:tcBorders>
              <w:top w:val="single" w:sz="4" w:space="0" w:color="auto"/>
              <w:left w:val="single" w:sz="4" w:space="0" w:color="auto"/>
              <w:bottom w:val="single" w:sz="4" w:space="0" w:color="auto"/>
              <w:right w:val="single" w:sz="4" w:space="0" w:color="auto"/>
            </w:tcBorders>
            <w:noWrap/>
            <w:hideMark/>
          </w:tcPr>
          <w:p w14:paraId="2E0C248E" w14:textId="00C3F1ED" w:rsidR="00275AAD" w:rsidRPr="00FA694D" w:rsidRDefault="00275AAD">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60</w:t>
            </w:r>
            <w:r w:rsidR="00C94D73">
              <w:rPr>
                <w:rFonts w:eastAsia="Times New Roman" w:cstheme="minorHAnsi"/>
                <w:color w:val="000000"/>
                <w:sz w:val="22"/>
                <w:szCs w:val="22"/>
                <w:lang w:eastAsia="en-GB"/>
              </w:rPr>
              <w:t>.</w:t>
            </w:r>
            <w:r w:rsidRPr="00FA694D">
              <w:rPr>
                <w:rFonts w:eastAsia="Times New Roman" w:cstheme="minorHAnsi"/>
                <w:color w:val="000000"/>
                <w:sz w:val="22"/>
                <w:szCs w:val="22"/>
                <w:lang w:eastAsia="en-GB"/>
              </w:rPr>
              <w:t>1 years</w:t>
            </w:r>
          </w:p>
        </w:tc>
        <w:tc>
          <w:tcPr>
            <w:tcW w:w="1515" w:type="dxa"/>
            <w:tcBorders>
              <w:top w:val="single" w:sz="4" w:space="0" w:color="auto"/>
              <w:left w:val="single" w:sz="4" w:space="0" w:color="auto"/>
              <w:bottom w:val="single" w:sz="4" w:space="0" w:color="auto"/>
              <w:right w:val="single" w:sz="4" w:space="0" w:color="auto"/>
            </w:tcBorders>
            <w:noWrap/>
            <w:hideMark/>
          </w:tcPr>
          <w:p w14:paraId="22E33281" w14:textId="1D6CC3B7" w:rsidR="00275AAD" w:rsidRPr="00FA694D" w:rsidRDefault="00275AAD">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0</w:t>
            </w:r>
            <w:r w:rsidR="00C94D73">
              <w:rPr>
                <w:rFonts w:eastAsia="Times New Roman" w:cstheme="minorHAnsi"/>
                <w:color w:val="000000"/>
                <w:sz w:val="22"/>
                <w:szCs w:val="22"/>
                <w:lang w:eastAsia="en-GB"/>
              </w:rPr>
              <w:t>.</w:t>
            </w:r>
            <w:r w:rsidRPr="00FA694D">
              <w:rPr>
                <w:rFonts w:eastAsia="Times New Roman" w:cstheme="minorHAnsi"/>
                <w:color w:val="000000"/>
                <w:sz w:val="22"/>
                <w:szCs w:val="22"/>
                <w:lang w:eastAsia="en-GB"/>
              </w:rPr>
              <w:t>23</w:t>
            </w:r>
          </w:p>
        </w:tc>
      </w:tr>
      <w:tr w:rsidR="00275AAD" w:rsidRPr="00FA694D" w14:paraId="4A6EF182" w14:textId="77777777" w:rsidTr="00BA0145">
        <w:trPr>
          <w:trHeight w:val="337"/>
          <w:jc w:val="center"/>
        </w:trPr>
        <w:tc>
          <w:tcPr>
            <w:tcW w:w="2382" w:type="dxa"/>
            <w:tcBorders>
              <w:top w:val="single" w:sz="4" w:space="0" w:color="auto"/>
              <w:left w:val="single" w:sz="4" w:space="0" w:color="auto"/>
              <w:bottom w:val="single" w:sz="4" w:space="0" w:color="auto"/>
              <w:right w:val="single" w:sz="4" w:space="0" w:color="auto"/>
            </w:tcBorders>
            <w:noWrap/>
            <w:hideMark/>
          </w:tcPr>
          <w:p w14:paraId="2943D6B9" w14:textId="77777777" w:rsidR="00275AAD" w:rsidRPr="00FA694D" w:rsidRDefault="00275AAD">
            <w:pPr>
              <w:rPr>
                <w:rFonts w:eastAsia="Times New Roman" w:cstheme="minorHAnsi"/>
                <w:color w:val="000000"/>
                <w:sz w:val="22"/>
                <w:szCs w:val="22"/>
                <w:lang w:eastAsia="en-GB"/>
              </w:rPr>
            </w:pPr>
            <w:r w:rsidRPr="00FA694D">
              <w:rPr>
                <w:rFonts w:eastAsia="Times New Roman" w:cstheme="minorHAnsi"/>
                <w:color w:val="000000"/>
                <w:sz w:val="22"/>
                <w:szCs w:val="22"/>
                <w:lang w:eastAsia="en-GB"/>
              </w:rPr>
              <w:t>Female sex</w:t>
            </w:r>
          </w:p>
        </w:tc>
        <w:tc>
          <w:tcPr>
            <w:tcW w:w="1473" w:type="dxa"/>
            <w:tcBorders>
              <w:top w:val="single" w:sz="4" w:space="0" w:color="auto"/>
              <w:left w:val="single" w:sz="4" w:space="0" w:color="auto"/>
              <w:bottom w:val="single" w:sz="4" w:space="0" w:color="auto"/>
              <w:right w:val="single" w:sz="4" w:space="0" w:color="auto"/>
            </w:tcBorders>
            <w:noWrap/>
            <w:hideMark/>
          </w:tcPr>
          <w:p w14:paraId="2A9136D3" w14:textId="77777777" w:rsidR="00275AAD" w:rsidRPr="00FA694D" w:rsidRDefault="00275AAD">
            <w:pPr>
              <w:rPr>
                <w:rFonts w:eastAsia="Times New Roman" w:cstheme="minorHAnsi"/>
                <w:color w:val="000000"/>
                <w:sz w:val="22"/>
                <w:szCs w:val="22"/>
                <w:lang w:eastAsia="en-GB"/>
              </w:rPr>
            </w:pPr>
          </w:p>
        </w:tc>
        <w:tc>
          <w:tcPr>
            <w:tcW w:w="1841" w:type="dxa"/>
            <w:tcBorders>
              <w:top w:val="single" w:sz="4" w:space="0" w:color="auto"/>
              <w:left w:val="single" w:sz="4" w:space="0" w:color="auto"/>
              <w:bottom w:val="single" w:sz="4" w:space="0" w:color="auto"/>
              <w:right w:val="single" w:sz="4" w:space="0" w:color="auto"/>
            </w:tcBorders>
            <w:noWrap/>
            <w:hideMark/>
          </w:tcPr>
          <w:p w14:paraId="1FF103CD" w14:textId="6EAAEBDF" w:rsidR="00275AAD" w:rsidRPr="00FA694D" w:rsidRDefault="00531E45">
            <w:pPr>
              <w:jc w:val="center"/>
              <w:rPr>
                <w:rFonts w:eastAsia="Times New Roman" w:cstheme="minorHAnsi"/>
                <w:color w:val="000000"/>
                <w:sz w:val="22"/>
                <w:szCs w:val="22"/>
                <w:lang w:val="es-ES" w:eastAsia="en-GB"/>
              </w:rPr>
            </w:pPr>
            <w:r w:rsidRPr="00FA694D">
              <w:rPr>
                <w:rFonts w:eastAsia="Times New Roman" w:cstheme="minorHAnsi"/>
                <w:color w:val="000000"/>
                <w:sz w:val="22"/>
                <w:szCs w:val="22"/>
                <w:lang w:eastAsia="en-GB"/>
              </w:rPr>
              <w:t>42 (</w:t>
            </w:r>
            <w:r w:rsidR="00275AAD" w:rsidRPr="00FA694D">
              <w:rPr>
                <w:rFonts w:eastAsia="Times New Roman" w:cstheme="minorHAnsi"/>
                <w:color w:val="000000"/>
                <w:sz w:val="22"/>
                <w:szCs w:val="22"/>
                <w:lang w:eastAsia="en-GB"/>
              </w:rPr>
              <w:t>42</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4</w:t>
            </w:r>
            <w:r w:rsidRPr="00FA694D">
              <w:rPr>
                <w:rFonts w:eastAsia="Times New Roman" w:cstheme="minorHAnsi"/>
                <w:color w:val="000000"/>
                <w:sz w:val="22"/>
                <w:szCs w:val="22"/>
                <w:lang w:eastAsia="en-GB"/>
              </w:rPr>
              <w:t>)</w:t>
            </w:r>
          </w:p>
        </w:tc>
        <w:tc>
          <w:tcPr>
            <w:tcW w:w="2122" w:type="dxa"/>
            <w:tcBorders>
              <w:top w:val="single" w:sz="4" w:space="0" w:color="auto"/>
              <w:left w:val="single" w:sz="4" w:space="0" w:color="auto"/>
              <w:bottom w:val="single" w:sz="4" w:space="0" w:color="auto"/>
              <w:right w:val="single" w:sz="4" w:space="0" w:color="auto"/>
            </w:tcBorders>
            <w:noWrap/>
            <w:hideMark/>
          </w:tcPr>
          <w:p w14:paraId="7C2B81B5" w14:textId="0ED4CB0A"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17 (</w:t>
            </w:r>
            <w:r w:rsidR="00275AAD" w:rsidRPr="00FA694D">
              <w:rPr>
                <w:rFonts w:eastAsia="Times New Roman" w:cstheme="minorHAnsi"/>
                <w:color w:val="000000"/>
                <w:sz w:val="22"/>
                <w:szCs w:val="22"/>
                <w:lang w:eastAsia="en-GB"/>
              </w:rPr>
              <w:t>42</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5</w:t>
            </w:r>
            <w:r w:rsidRPr="00FA694D">
              <w:rPr>
                <w:rFonts w:eastAsia="Times New Roman" w:cstheme="minorHAnsi"/>
                <w:color w:val="000000"/>
                <w:sz w:val="22"/>
                <w:szCs w:val="22"/>
                <w:lang w:eastAsia="en-GB"/>
              </w:rPr>
              <w:t>)</w:t>
            </w:r>
          </w:p>
        </w:tc>
        <w:tc>
          <w:tcPr>
            <w:tcW w:w="1515" w:type="dxa"/>
            <w:tcBorders>
              <w:top w:val="single" w:sz="4" w:space="0" w:color="auto"/>
              <w:left w:val="single" w:sz="4" w:space="0" w:color="auto"/>
              <w:bottom w:val="single" w:sz="4" w:space="0" w:color="auto"/>
              <w:right w:val="single" w:sz="4" w:space="0" w:color="auto"/>
            </w:tcBorders>
            <w:noWrap/>
            <w:hideMark/>
          </w:tcPr>
          <w:p w14:paraId="2C1C0816" w14:textId="3909CA06" w:rsidR="00275AAD" w:rsidRPr="00FA694D" w:rsidRDefault="00275AAD">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0</w:t>
            </w:r>
            <w:r w:rsidR="00C94D73">
              <w:rPr>
                <w:rFonts w:eastAsia="Times New Roman" w:cstheme="minorHAnsi"/>
                <w:color w:val="000000"/>
                <w:sz w:val="22"/>
                <w:szCs w:val="22"/>
                <w:lang w:eastAsia="en-GB"/>
              </w:rPr>
              <w:t>.</w:t>
            </w:r>
            <w:r w:rsidRPr="00FA694D">
              <w:rPr>
                <w:rFonts w:eastAsia="Times New Roman" w:cstheme="minorHAnsi"/>
                <w:color w:val="000000"/>
                <w:sz w:val="22"/>
                <w:szCs w:val="22"/>
                <w:lang w:eastAsia="en-GB"/>
              </w:rPr>
              <w:t>99</w:t>
            </w:r>
          </w:p>
        </w:tc>
      </w:tr>
      <w:tr w:rsidR="00275AAD" w:rsidRPr="00FA694D" w14:paraId="377A8B72" w14:textId="77777777" w:rsidTr="00BA0145">
        <w:trPr>
          <w:trHeight w:val="337"/>
          <w:jc w:val="center"/>
        </w:trPr>
        <w:tc>
          <w:tcPr>
            <w:tcW w:w="2382" w:type="dxa"/>
            <w:tcBorders>
              <w:top w:val="single" w:sz="4" w:space="0" w:color="auto"/>
              <w:left w:val="single" w:sz="4" w:space="0" w:color="auto"/>
              <w:bottom w:val="single" w:sz="4" w:space="0" w:color="auto"/>
              <w:right w:val="single" w:sz="4" w:space="0" w:color="auto"/>
            </w:tcBorders>
            <w:noWrap/>
            <w:hideMark/>
          </w:tcPr>
          <w:p w14:paraId="1D33E6F0" w14:textId="77777777" w:rsidR="00275AAD" w:rsidRPr="00FA694D" w:rsidRDefault="00275AAD">
            <w:pPr>
              <w:rPr>
                <w:rFonts w:eastAsia="Times New Roman" w:cstheme="minorHAnsi"/>
                <w:color w:val="000000"/>
                <w:sz w:val="22"/>
                <w:szCs w:val="22"/>
                <w:lang w:eastAsia="en-GB"/>
              </w:rPr>
            </w:pPr>
            <w:r w:rsidRPr="00FA694D">
              <w:rPr>
                <w:rFonts w:eastAsia="Times New Roman" w:cstheme="minorHAnsi"/>
                <w:color w:val="000000"/>
                <w:sz w:val="22"/>
                <w:szCs w:val="22"/>
                <w:lang w:eastAsia="en-GB"/>
              </w:rPr>
              <w:t>Underlying disease</w:t>
            </w:r>
          </w:p>
        </w:tc>
        <w:tc>
          <w:tcPr>
            <w:tcW w:w="1473" w:type="dxa"/>
            <w:tcBorders>
              <w:top w:val="single" w:sz="4" w:space="0" w:color="auto"/>
              <w:left w:val="single" w:sz="4" w:space="0" w:color="auto"/>
              <w:bottom w:val="single" w:sz="4" w:space="0" w:color="auto"/>
              <w:right w:val="single" w:sz="4" w:space="0" w:color="auto"/>
            </w:tcBorders>
            <w:noWrap/>
            <w:hideMark/>
          </w:tcPr>
          <w:p w14:paraId="6B2F4F70" w14:textId="77777777" w:rsidR="00275AAD" w:rsidRPr="00FA694D" w:rsidRDefault="00275AAD">
            <w:pPr>
              <w:rPr>
                <w:rFonts w:eastAsia="Times New Roman" w:cstheme="minorHAnsi"/>
                <w:color w:val="000000"/>
                <w:sz w:val="22"/>
                <w:szCs w:val="22"/>
                <w:lang w:eastAsia="en-GB"/>
              </w:rPr>
            </w:pPr>
          </w:p>
        </w:tc>
        <w:tc>
          <w:tcPr>
            <w:tcW w:w="1841" w:type="dxa"/>
            <w:tcBorders>
              <w:top w:val="single" w:sz="4" w:space="0" w:color="auto"/>
              <w:left w:val="single" w:sz="4" w:space="0" w:color="auto"/>
              <w:bottom w:val="single" w:sz="4" w:space="0" w:color="auto"/>
              <w:right w:val="single" w:sz="4" w:space="0" w:color="auto"/>
            </w:tcBorders>
            <w:noWrap/>
            <w:hideMark/>
          </w:tcPr>
          <w:p w14:paraId="11077C1E" w14:textId="77777777" w:rsidR="00275AAD" w:rsidRPr="00FA694D" w:rsidRDefault="00275AAD">
            <w:pPr>
              <w:rPr>
                <w:rFonts w:cstheme="minorHAnsi"/>
                <w:sz w:val="22"/>
                <w:szCs w:val="22"/>
                <w:lang w:val="de-AT" w:eastAsia="de-AT"/>
              </w:rPr>
            </w:pPr>
          </w:p>
        </w:tc>
        <w:tc>
          <w:tcPr>
            <w:tcW w:w="2122" w:type="dxa"/>
            <w:tcBorders>
              <w:top w:val="single" w:sz="4" w:space="0" w:color="auto"/>
              <w:left w:val="single" w:sz="4" w:space="0" w:color="auto"/>
              <w:bottom w:val="single" w:sz="4" w:space="0" w:color="auto"/>
              <w:right w:val="single" w:sz="4" w:space="0" w:color="auto"/>
            </w:tcBorders>
            <w:noWrap/>
            <w:hideMark/>
          </w:tcPr>
          <w:p w14:paraId="67314B43" w14:textId="77777777" w:rsidR="00275AAD" w:rsidRPr="00FA694D" w:rsidRDefault="00275AAD">
            <w:pPr>
              <w:rPr>
                <w:rFonts w:cstheme="minorHAnsi"/>
                <w:sz w:val="22"/>
                <w:szCs w:val="22"/>
                <w:lang w:val="de-AT" w:eastAsia="de-AT"/>
              </w:rPr>
            </w:pPr>
          </w:p>
        </w:tc>
        <w:tc>
          <w:tcPr>
            <w:tcW w:w="1515" w:type="dxa"/>
            <w:tcBorders>
              <w:top w:val="single" w:sz="4" w:space="0" w:color="auto"/>
              <w:left w:val="single" w:sz="4" w:space="0" w:color="auto"/>
              <w:bottom w:val="single" w:sz="4" w:space="0" w:color="auto"/>
              <w:right w:val="single" w:sz="4" w:space="0" w:color="auto"/>
            </w:tcBorders>
            <w:noWrap/>
            <w:hideMark/>
          </w:tcPr>
          <w:p w14:paraId="6921244D" w14:textId="77777777" w:rsidR="00275AAD" w:rsidRPr="00FA694D" w:rsidRDefault="00275AAD">
            <w:pPr>
              <w:rPr>
                <w:rFonts w:cstheme="minorHAnsi"/>
                <w:sz w:val="22"/>
                <w:szCs w:val="22"/>
                <w:lang w:val="de-AT" w:eastAsia="de-AT"/>
              </w:rPr>
            </w:pPr>
          </w:p>
        </w:tc>
      </w:tr>
      <w:tr w:rsidR="00275AAD" w:rsidRPr="00FA694D" w14:paraId="11C073F9" w14:textId="77777777" w:rsidTr="00BA0145">
        <w:trPr>
          <w:trHeight w:val="337"/>
          <w:jc w:val="center"/>
        </w:trPr>
        <w:tc>
          <w:tcPr>
            <w:tcW w:w="2382" w:type="dxa"/>
            <w:tcBorders>
              <w:top w:val="single" w:sz="4" w:space="0" w:color="auto"/>
              <w:left w:val="single" w:sz="4" w:space="0" w:color="auto"/>
              <w:bottom w:val="single" w:sz="4" w:space="0" w:color="auto"/>
              <w:right w:val="single" w:sz="4" w:space="0" w:color="auto"/>
            </w:tcBorders>
            <w:noWrap/>
            <w:hideMark/>
          </w:tcPr>
          <w:p w14:paraId="73445659" w14:textId="77777777" w:rsidR="00275AAD" w:rsidRPr="00FA694D" w:rsidRDefault="00275AAD">
            <w:pPr>
              <w:rPr>
                <w:rFonts w:cstheme="minorHAnsi"/>
                <w:sz w:val="22"/>
                <w:szCs w:val="22"/>
                <w:lang w:val="de-AT" w:eastAsia="de-AT"/>
              </w:rPr>
            </w:pPr>
          </w:p>
        </w:tc>
        <w:tc>
          <w:tcPr>
            <w:tcW w:w="1473" w:type="dxa"/>
            <w:tcBorders>
              <w:top w:val="single" w:sz="4" w:space="0" w:color="auto"/>
              <w:left w:val="single" w:sz="4" w:space="0" w:color="auto"/>
              <w:bottom w:val="single" w:sz="4" w:space="0" w:color="auto"/>
              <w:right w:val="single" w:sz="4" w:space="0" w:color="auto"/>
            </w:tcBorders>
            <w:noWrap/>
            <w:hideMark/>
          </w:tcPr>
          <w:p w14:paraId="1FB18E8B" w14:textId="77777777" w:rsidR="00275AAD" w:rsidRPr="00FA694D" w:rsidRDefault="00275AAD">
            <w:pPr>
              <w:rPr>
                <w:rFonts w:eastAsia="Times New Roman" w:cstheme="minorHAnsi"/>
                <w:color w:val="000000"/>
                <w:sz w:val="22"/>
                <w:szCs w:val="22"/>
                <w:lang w:val="es-ES" w:eastAsia="en-GB"/>
              </w:rPr>
            </w:pPr>
            <w:r w:rsidRPr="00FA694D">
              <w:rPr>
                <w:rFonts w:eastAsia="Times New Roman" w:cstheme="minorHAnsi"/>
                <w:color w:val="000000"/>
                <w:sz w:val="22"/>
                <w:szCs w:val="22"/>
                <w:lang w:eastAsia="en-GB"/>
              </w:rPr>
              <w:t>ALL</w:t>
            </w:r>
          </w:p>
        </w:tc>
        <w:tc>
          <w:tcPr>
            <w:tcW w:w="1841" w:type="dxa"/>
            <w:tcBorders>
              <w:top w:val="single" w:sz="4" w:space="0" w:color="auto"/>
              <w:left w:val="single" w:sz="4" w:space="0" w:color="auto"/>
              <w:bottom w:val="single" w:sz="4" w:space="0" w:color="auto"/>
              <w:right w:val="single" w:sz="4" w:space="0" w:color="auto"/>
            </w:tcBorders>
            <w:noWrap/>
            <w:hideMark/>
          </w:tcPr>
          <w:p w14:paraId="79B627DC" w14:textId="20BB8E39"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8 (</w:t>
            </w:r>
            <w:r w:rsidR="00275AAD" w:rsidRPr="00FA694D">
              <w:rPr>
                <w:rFonts w:eastAsia="Times New Roman" w:cstheme="minorHAnsi"/>
                <w:color w:val="000000"/>
                <w:sz w:val="22"/>
                <w:szCs w:val="22"/>
                <w:lang w:eastAsia="en-GB"/>
              </w:rPr>
              <w:t>8</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1</w:t>
            </w:r>
            <w:r w:rsidRPr="00FA694D">
              <w:rPr>
                <w:rFonts w:eastAsia="Times New Roman" w:cstheme="minorHAnsi"/>
                <w:color w:val="000000"/>
                <w:sz w:val="22"/>
                <w:szCs w:val="22"/>
                <w:lang w:eastAsia="en-GB"/>
              </w:rPr>
              <w:t>)</w:t>
            </w:r>
          </w:p>
        </w:tc>
        <w:tc>
          <w:tcPr>
            <w:tcW w:w="2122" w:type="dxa"/>
            <w:tcBorders>
              <w:top w:val="single" w:sz="4" w:space="0" w:color="auto"/>
              <w:left w:val="single" w:sz="4" w:space="0" w:color="auto"/>
              <w:bottom w:val="single" w:sz="4" w:space="0" w:color="auto"/>
              <w:right w:val="single" w:sz="4" w:space="0" w:color="auto"/>
            </w:tcBorders>
            <w:noWrap/>
            <w:hideMark/>
          </w:tcPr>
          <w:p w14:paraId="5C241A0E" w14:textId="6A167D67"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11 (</w:t>
            </w:r>
            <w:r w:rsidR="00275AAD" w:rsidRPr="00FA694D">
              <w:rPr>
                <w:rFonts w:eastAsia="Times New Roman" w:cstheme="minorHAnsi"/>
                <w:color w:val="000000"/>
                <w:sz w:val="22"/>
                <w:szCs w:val="22"/>
                <w:lang w:eastAsia="en-GB"/>
              </w:rPr>
              <w:t>27</w:t>
            </w:r>
            <w:r w:rsidR="00C94D73">
              <w:rPr>
                <w:rFonts w:eastAsia="Times New Roman" w:cstheme="minorHAnsi"/>
                <w:color w:val="000000"/>
                <w:sz w:val="22"/>
                <w:szCs w:val="22"/>
                <w:lang w:eastAsia="en-GB"/>
              </w:rPr>
              <w:t>.</w:t>
            </w:r>
            <w:r w:rsidRPr="00FA694D">
              <w:rPr>
                <w:rFonts w:eastAsia="Times New Roman" w:cstheme="minorHAnsi"/>
                <w:color w:val="000000"/>
                <w:sz w:val="22"/>
                <w:szCs w:val="22"/>
                <w:lang w:eastAsia="en-GB"/>
              </w:rPr>
              <w:t>5)</w:t>
            </w:r>
          </w:p>
        </w:tc>
        <w:tc>
          <w:tcPr>
            <w:tcW w:w="1515" w:type="dxa"/>
            <w:tcBorders>
              <w:top w:val="single" w:sz="4" w:space="0" w:color="auto"/>
              <w:left w:val="single" w:sz="4" w:space="0" w:color="auto"/>
              <w:bottom w:val="single" w:sz="4" w:space="0" w:color="auto"/>
              <w:right w:val="single" w:sz="4" w:space="0" w:color="auto"/>
            </w:tcBorders>
            <w:noWrap/>
            <w:hideMark/>
          </w:tcPr>
          <w:p w14:paraId="70088418" w14:textId="12C822DC" w:rsidR="00275AAD" w:rsidRPr="00FA694D" w:rsidRDefault="00275AAD">
            <w:pPr>
              <w:jc w:val="center"/>
              <w:rPr>
                <w:rFonts w:eastAsia="Times New Roman" w:cstheme="minorHAnsi"/>
                <w:i/>
                <w:iCs/>
                <w:color w:val="000000"/>
                <w:sz w:val="22"/>
                <w:szCs w:val="22"/>
                <w:lang w:eastAsia="en-GB"/>
              </w:rPr>
            </w:pPr>
            <w:r w:rsidRPr="00FA694D">
              <w:rPr>
                <w:rFonts w:eastAsia="Times New Roman" w:cstheme="minorHAnsi"/>
                <w:i/>
                <w:iCs/>
                <w:color w:val="000000"/>
                <w:sz w:val="22"/>
                <w:szCs w:val="22"/>
                <w:lang w:eastAsia="en-GB"/>
              </w:rPr>
              <w:t>0</w:t>
            </w:r>
            <w:r w:rsidR="00C94D73">
              <w:rPr>
                <w:rFonts w:eastAsia="Times New Roman" w:cstheme="minorHAnsi"/>
                <w:i/>
                <w:iCs/>
                <w:color w:val="000000"/>
                <w:sz w:val="22"/>
                <w:szCs w:val="22"/>
                <w:lang w:eastAsia="en-GB"/>
              </w:rPr>
              <w:t>.</w:t>
            </w:r>
            <w:r w:rsidRPr="00FA694D">
              <w:rPr>
                <w:rFonts w:eastAsia="Times New Roman" w:cstheme="minorHAnsi"/>
                <w:i/>
                <w:iCs/>
                <w:color w:val="000000"/>
                <w:sz w:val="22"/>
                <w:szCs w:val="22"/>
                <w:lang w:eastAsia="en-GB"/>
              </w:rPr>
              <w:t>0025</w:t>
            </w:r>
          </w:p>
        </w:tc>
      </w:tr>
      <w:tr w:rsidR="00275AAD" w:rsidRPr="00FA694D" w14:paraId="178B1DAD" w14:textId="77777777" w:rsidTr="00BA0145">
        <w:trPr>
          <w:trHeight w:val="337"/>
          <w:jc w:val="center"/>
        </w:trPr>
        <w:tc>
          <w:tcPr>
            <w:tcW w:w="2382" w:type="dxa"/>
            <w:tcBorders>
              <w:top w:val="single" w:sz="4" w:space="0" w:color="auto"/>
              <w:left w:val="single" w:sz="4" w:space="0" w:color="auto"/>
              <w:bottom w:val="single" w:sz="4" w:space="0" w:color="auto"/>
              <w:right w:val="single" w:sz="4" w:space="0" w:color="auto"/>
            </w:tcBorders>
            <w:noWrap/>
            <w:hideMark/>
          </w:tcPr>
          <w:p w14:paraId="1F2DD6A0" w14:textId="77777777" w:rsidR="00275AAD" w:rsidRPr="00FA694D" w:rsidRDefault="00275AAD">
            <w:pPr>
              <w:rPr>
                <w:rFonts w:eastAsia="Times New Roman" w:cstheme="minorHAnsi"/>
                <w:i/>
                <w:iCs/>
                <w:color w:val="000000"/>
                <w:sz w:val="22"/>
                <w:szCs w:val="22"/>
                <w:lang w:eastAsia="en-GB"/>
              </w:rPr>
            </w:pPr>
          </w:p>
        </w:tc>
        <w:tc>
          <w:tcPr>
            <w:tcW w:w="1473" w:type="dxa"/>
            <w:tcBorders>
              <w:top w:val="single" w:sz="4" w:space="0" w:color="auto"/>
              <w:left w:val="single" w:sz="4" w:space="0" w:color="auto"/>
              <w:bottom w:val="single" w:sz="4" w:space="0" w:color="auto"/>
              <w:right w:val="single" w:sz="4" w:space="0" w:color="auto"/>
            </w:tcBorders>
            <w:noWrap/>
            <w:hideMark/>
          </w:tcPr>
          <w:p w14:paraId="3C8F7052" w14:textId="77777777" w:rsidR="00275AAD" w:rsidRPr="00FA694D" w:rsidRDefault="00275AAD">
            <w:pPr>
              <w:rPr>
                <w:rFonts w:eastAsia="Times New Roman" w:cstheme="minorHAnsi"/>
                <w:color w:val="000000"/>
                <w:sz w:val="22"/>
                <w:szCs w:val="22"/>
                <w:lang w:val="es-ES" w:eastAsia="en-GB"/>
              </w:rPr>
            </w:pPr>
            <w:r w:rsidRPr="00FA694D">
              <w:rPr>
                <w:rFonts w:eastAsia="Times New Roman" w:cstheme="minorHAnsi"/>
                <w:color w:val="000000"/>
                <w:sz w:val="22"/>
                <w:szCs w:val="22"/>
                <w:lang w:eastAsia="en-GB"/>
              </w:rPr>
              <w:t>AML</w:t>
            </w:r>
          </w:p>
        </w:tc>
        <w:tc>
          <w:tcPr>
            <w:tcW w:w="1841" w:type="dxa"/>
            <w:tcBorders>
              <w:top w:val="single" w:sz="4" w:space="0" w:color="auto"/>
              <w:left w:val="single" w:sz="4" w:space="0" w:color="auto"/>
              <w:bottom w:val="single" w:sz="4" w:space="0" w:color="auto"/>
              <w:right w:val="single" w:sz="4" w:space="0" w:color="auto"/>
            </w:tcBorders>
            <w:noWrap/>
            <w:hideMark/>
          </w:tcPr>
          <w:p w14:paraId="65D4DC78" w14:textId="03D5D5D7"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57 (</w:t>
            </w:r>
            <w:r w:rsidR="00275AAD" w:rsidRPr="00FA694D">
              <w:rPr>
                <w:rFonts w:eastAsia="Times New Roman" w:cstheme="minorHAnsi"/>
                <w:color w:val="000000"/>
                <w:sz w:val="22"/>
                <w:szCs w:val="22"/>
                <w:lang w:eastAsia="en-GB"/>
              </w:rPr>
              <w:t>57</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6</w:t>
            </w:r>
            <w:r w:rsidRPr="00FA694D">
              <w:rPr>
                <w:rFonts w:eastAsia="Times New Roman" w:cstheme="minorHAnsi"/>
                <w:color w:val="000000"/>
                <w:sz w:val="22"/>
                <w:szCs w:val="22"/>
                <w:lang w:eastAsia="en-GB"/>
              </w:rPr>
              <w:t>)</w:t>
            </w:r>
          </w:p>
        </w:tc>
        <w:tc>
          <w:tcPr>
            <w:tcW w:w="2122" w:type="dxa"/>
            <w:tcBorders>
              <w:top w:val="single" w:sz="4" w:space="0" w:color="auto"/>
              <w:left w:val="single" w:sz="4" w:space="0" w:color="auto"/>
              <w:bottom w:val="single" w:sz="4" w:space="0" w:color="auto"/>
              <w:right w:val="single" w:sz="4" w:space="0" w:color="auto"/>
            </w:tcBorders>
            <w:noWrap/>
            <w:hideMark/>
          </w:tcPr>
          <w:p w14:paraId="321AC9E7" w14:textId="1A0669C8"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21 (</w:t>
            </w:r>
            <w:r w:rsidR="00275AAD" w:rsidRPr="00FA694D">
              <w:rPr>
                <w:rFonts w:eastAsia="Times New Roman" w:cstheme="minorHAnsi"/>
                <w:color w:val="000000"/>
                <w:sz w:val="22"/>
                <w:szCs w:val="22"/>
                <w:lang w:eastAsia="en-GB"/>
              </w:rPr>
              <w:t>52</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5</w:t>
            </w:r>
            <w:r w:rsidRPr="00FA694D">
              <w:rPr>
                <w:rFonts w:eastAsia="Times New Roman" w:cstheme="minorHAnsi"/>
                <w:color w:val="000000"/>
                <w:sz w:val="22"/>
                <w:szCs w:val="22"/>
                <w:lang w:eastAsia="en-GB"/>
              </w:rPr>
              <w:t>)</w:t>
            </w:r>
          </w:p>
        </w:tc>
        <w:tc>
          <w:tcPr>
            <w:tcW w:w="1515" w:type="dxa"/>
            <w:tcBorders>
              <w:top w:val="single" w:sz="4" w:space="0" w:color="auto"/>
              <w:left w:val="single" w:sz="4" w:space="0" w:color="auto"/>
              <w:bottom w:val="single" w:sz="4" w:space="0" w:color="auto"/>
              <w:right w:val="single" w:sz="4" w:space="0" w:color="auto"/>
            </w:tcBorders>
            <w:noWrap/>
            <w:hideMark/>
          </w:tcPr>
          <w:p w14:paraId="48C06262" w14:textId="098A71E4" w:rsidR="00275AAD" w:rsidRPr="00FA694D" w:rsidRDefault="00275AAD">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0</w:t>
            </w:r>
            <w:r w:rsidR="00C94D73">
              <w:rPr>
                <w:rFonts w:eastAsia="Times New Roman" w:cstheme="minorHAnsi"/>
                <w:color w:val="000000"/>
                <w:sz w:val="22"/>
                <w:szCs w:val="22"/>
                <w:lang w:eastAsia="en-GB"/>
              </w:rPr>
              <w:t>.</w:t>
            </w:r>
            <w:r w:rsidRPr="00FA694D">
              <w:rPr>
                <w:rFonts w:eastAsia="Times New Roman" w:cstheme="minorHAnsi"/>
                <w:color w:val="000000"/>
                <w:sz w:val="22"/>
                <w:szCs w:val="22"/>
                <w:lang w:eastAsia="en-GB"/>
              </w:rPr>
              <w:t>59</w:t>
            </w:r>
          </w:p>
        </w:tc>
      </w:tr>
      <w:tr w:rsidR="00275AAD" w:rsidRPr="00FA694D" w14:paraId="75AC8262" w14:textId="77777777" w:rsidTr="00BA0145">
        <w:trPr>
          <w:trHeight w:val="337"/>
          <w:jc w:val="center"/>
        </w:trPr>
        <w:tc>
          <w:tcPr>
            <w:tcW w:w="2382" w:type="dxa"/>
            <w:tcBorders>
              <w:top w:val="single" w:sz="4" w:space="0" w:color="auto"/>
              <w:left w:val="single" w:sz="4" w:space="0" w:color="auto"/>
              <w:bottom w:val="single" w:sz="4" w:space="0" w:color="auto"/>
              <w:right w:val="single" w:sz="4" w:space="0" w:color="auto"/>
            </w:tcBorders>
            <w:noWrap/>
            <w:hideMark/>
          </w:tcPr>
          <w:p w14:paraId="4EFE21AE" w14:textId="77777777" w:rsidR="00275AAD" w:rsidRPr="00FA694D" w:rsidRDefault="00275AAD">
            <w:pPr>
              <w:rPr>
                <w:rFonts w:eastAsia="Times New Roman" w:cstheme="minorHAnsi"/>
                <w:color w:val="000000"/>
                <w:sz w:val="22"/>
                <w:szCs w:val="22"/>
                <w:lang w:eastAsia="en-GB"/>
              </w:rPr>
            </w:pPr>
          </w:p>
        </w:tc>
        <w:tc>
          <w:tcPr>
            <w:tcW w:w="1473" w:type="dxa"/>
            <w:tcBorders>
              <w:top w:val="single" w:sz="4" w:space="0" w:color="auto"/>
              <w:left w:val="single" w:sz="4" w:space="0" w:color="auto"/>
              <w:bottom w:val="single" w:sz="4" w:space="0" w:color="auto"/>
              <w:right w:val="single" w:sz="4" w:space="0" w:color="auto"/>
            </w:tcBorders>
            <w:noWrap/>
            <w:hideMark/>
          </w:tcPr>
          <w:p w14:paraId="065EF405" w14:textId="77777777" w:rsidR="00275AAD" w:rsidRPr="00FA694D" w:rsidRDefault="00275AAD">
            <w:pPr>
              <w:rPr>
                <w:rFonts w:eastAsia="Times New Roman" w:cstheme="minorHAnsi"/>
                <w:color w:val="000000"/>
                <w:sz w:val="22"/>
                <w:szCs w:val="22"/>
                <w:lang w:val="es-ES" w:eastAsia="en-GB"/>
              </w:rPr>
            </w:pPr>
            <w:r w:rsidRPr="00FA694D">
              <w:rPr>
                <w:rFonts w:eastAsia="Times New Roman" w:cstheme="minorHAnsi"/>
                <w:color w:val="000000"/>
                <w:sz w:val="22"/>
                <w:szCs w:val="22"/>
                <w:lang w:eastAsia="en-GB"/>
              </w:rPr>
              <w:t>MDS</w:t>
            </w:r>
          </w:p>
        </w:tc>
        <w:tc>
          <w:tcPr>
            <w:tcW w:w="1841" w:type="dxa"/>
            <w:tcBorders>
              <w:top w:val="single" w:sz="4" w:space="0" w:color="auto"/>
              <w:left w:val="single" w:sz="4" w:space="0" w:color="auto"/>
              <w:bottom w:val="single" w:sz="4" w:space="0" w:color="auto"/>
              <w:right w:val="single" w:sz="4" w:space="0" w:color="auto"/>
            </w:tcBorders>
            <w:noWrap/>
            <w:hideMark/>
          </w:tcPr>
          <w:p w14:paraId="03C41533" w14:textId="34863D8C"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10 (</w:t>
            </w:r>
            <w:r w:rsidR="00275AAD" w:rsidRPr="00FA694D">
              <w:rPr>
                <w:rFonts w:eastAsia="Times New Roman" w:cstheme="minorHAnsi"/>
                <w:color w:val="000000"/>
                <w:sz w:val="22"/>
                <w:szCs w:val="22"/>
                <w:lang w:eastAsia="en-GB"/>
              </w:rPr>
              <w:t>10</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1</w:t>
            </w:r>
            <w:r w:rsidRPr="00FA694D">
              <w:rPr>
                <w:rFonts w:eastAsia="Times New Roman" w:cstheme="minorHAnsi"/>
                <w:color w:val="000000"/>
                <w:sz w:val="22"/>
                <w:szCs w:val="22"/>
                <w:lang w:eastAsia="en-GB"/>
              </w:rPr>
              <w:t>)</w:t>
            </w:r>
          </w:p>
        </w:tc>
        <w:tc>
          <w:tcPr>
            <w:tcW w:w="2122" w:type="dxa"/>
            <w:tcBorders>
              <w:top w:val="single" w:sz="4" w:space="0" w:color="auto"/>
              <w:left w:val="single" w:sz="4" w:space="0" w:color="auto"/>
              <w:bottom w:val="single" w:sz="4" w:space="0" w:color="auto"/>
              <w:right w:val="single" w:sz="4" w:space="0" w:color="auto"/>
            </w:tcBorders>
            <w:noWrap/>
            <w:hideMark/>
          </w:tcPr>
          <w:p w14:paraId="146DED8B" w14:textId="5E015487"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3 (</w:t>
            </w:r>
            <w:r w:rsidR="00275AAD" w:rsidRPr="00FA694D">
              <w:rPr>
                <w:rFonts w:eastAsia="Times New Roman" w:cstheme="minorHAnsi"/>
                <w:color w:val="000000"/>
                <w:sz w:val="22"/>
                <w:szCs w:val="22"/>
                <w:lang w:eastAsia="en-GB"/>
              </w:rPr>
              <w:t>7</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5</w:t>
            </w:r>
            <w:r w:rsidRPr="00FA694D">
              <w:rPr>
                <w:rFonts w:eastAsia="Times New Roman" w:cstheme="minorHAnsi"/>
                <w:color w:val="000000"/>
                <w:sz w:val="22"/>
                <w:szCs w:val="22"/>
                <w:lang w:eastAsia="en-GB"/>
              </w:rPr>
              <w:t>)</w:t>
            </w:r>
          </w:p>
        </w:tc>
        <w:tc>
          <w:tcPr>
            <w:tcW w:w="1515" w:type="dxa"/>
            <w:tcBorders>
              <w:top w:val="single" w:sz="4" w:space="0" w:color="auto"/>
              <w:left w:val="single" w:sz="4" w:space="0" w:color="auto"/>
              <w:bottom w:val="single" w:sz="4" w:space="0" w:color="auto"/>
              <w:right w:val="single" w:sz="4" w:space="0" w:color="auto"/>
            </w:tcBorders>
            <w:noWrap/>
            <w:hideMark/>
          </w:tcPr>
          <w:p w14:paraId="583EA0D2" w14:textId="16CCC93D" w:rsidR="00275AAD" w:rsidRPr="00FA694D" w:rsidRDefault="00275AAD">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0</w:t>
            </w:r>
            <w:r w:rsidR="00C94D73">
              <w:rPr>
                <w:rFonts w:eastAsia="Times New Roman" w:cstheme="minorHAnsi"/>
                <w:color w:val="000000"/>
                <w:sz w:val="22"/>
                <w:szCs w:val="22"/>
                <w:lang w:eastAsia="en-GB"/>
              </w:rPr>
              <w:t>.</w:t>
            </w:r>
            <w:r w:rsidRPr="00FA694D">
              <w:rPr>
                <w:rFonts w:eastAsia="Times New Roman" w:cstheme="minorHAnsi"/>
                <w:color w:val="000000"/>
                <w:sz w:val="22"/>
                <w:szCs w:val="22"/>
                <w:lang w:eastAsia="en-GB"/>
              </w:rPr>
              <w:t>63</w:t>
            </w:r>
          </w:p>
        </w:tc>
      </w:tr>
      <w:tr w:rsidR="00275AAD" w:rsidRPr="00FA694D" w14:paraId="3C0E068F" w14:textId="77777777" w:rsidTr="00BA0145">
        <w:trPr>
          <w:trHeight w:val="351"/>
          <w:jc w:val="center"/>
        </w:trPr>
        <w:tc>
          <w:tcPr>
            <w:tcW w:w="2382" w:type="dxa"/>
            <w:tcBorders>
              <w:top w:val="single" w:sz="4" w:space="0" w:color="auto"/>
              <w:left w:val="single" w:sz="4" w:space="0" w:color="auto"/>
              <w:bottom w:val="single" w:sz="4" w:space="0" w:color="auto"/>
              <w:right w:val="single" w:sz="4" w:space="0" w:color="auto"/>
            </w:tcBorders>
            <w:noWrap/>
            <w:hideMark/>
          </w:tcPr>
          <w:p w14:paraId="7612F198" w14:textId="77777777" w:rsidR="00275AAD" w:rsidRPr="00FA694D" w:rsidRDefault="00275AAD">
            <w:pPr>
              <w:rPr>
                <w:rFonts w:eastAsia="Times New Roman" w:cstheme="minorHAnsi"/>
                <w:color w:val="000000"/>
                <w:sz w:val="22"/>
                <w:szCs w:val="22"/>
                <w:lang w:eastAsia="en-GB"/>
              </w:rPr>
            </w:pPr>
          </w:p>
        </w:tc>
        <w:tc>
          <w:tcPr>
            <w:tcW w:w="1473" w:type="dxa"/>
            <w:tcBorders>
              <w:top w:val="single" w:sz="4" w:space="0" w:color="auto"/>
              <w:left w:val="single" w:sz="4" w:space="0" w:color="auto"/>
              <w:bottom w:val="single" w:sz="4" w:space="0" w:color="auto"/>
              <w:right w:val="single" w:sz="4" w:space="0" w:color="auto"/>
            </w:tcBorders>
            <w:noWrap/>
            <w:hideMark/>
          </w:tcPr>
          <w:p w14:paraId="4FCB4822" w14:textId="77777777" w:rsidR="00275AAD" w:rsidRPr="00FA694D" w:rsidRDefault="00275AAD">
            <w:pPr>
              <w:rPr>
                <w:rFonts w:eastAsia="Times New Roman" w:cstheme="minorHAnsi"/>
                <w:color w:val="000000"/>
                <w:sz w:val="22"/>
                <w:szCs w:val="22"/>
                <w:lang w:val="es-ES" w:eastAsia="en-GB"/>
              </w:rPr>
            </w:pPr>
            <w:r w:rsidRPr="00FA694D">
              <w:rPr>
                <w:rFonts w:eastAsia="Times New Roman" w:cstheme="minorHAnsi"/>
                <w:color w:val="000000"/>
                <w:sz w:val="22"/>
                <w:szCs w:val="22"/>
                <w:lang w:eastAsia="en-GB"/>
              </w:rPr>
              <w:t>Other</w:t>
            </w:r>
          </w:p>
        </w:tc>
        <w:tc>
          <w:tcPr>
            <w:tcW w:w="1841" w:type="dxa"/>
            <w:tcBorders>
              <w:top w:val="single" w:sz="4" w:space="0" w:color="auto"/>
              <w:left w:val="single" w:sz="4" w:space="0" w:color="auto"/>
              <w:bottom w:val="single" w:sz="4" w:space="0" w:color="auto"/>
              <w:right w:val="single" w:sz="4" w:space="0" w:color="auto"/>
            </w:tcBorders>
            <w:noWrap/>
            <w:hideMark/>
          </w:tcPr>
          <w:p w14:paraId="449B1A31" w14:textId="4465F4CE"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24 (</w:t>
            </w:r>
            <w:r w:rsidR="00275AAD" w:rsidRPr="00FA694D">
              <w:rPr>
                <w:rFonts w:eastAsia="Times New Roman" w:cstheme="minorHAnsi"/>
                <w:color w:val="000000"/>
                <w:sz w:val="22"/>
                <w:szCs w:val="22"/>
                <w:lang w:eastAsia="en-GB"/>
              </w:rPr>
              <w:t>24</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2</w:t>
            </w:r>
            <w:r w:rsidRPr="00FA694D">
              <w:rPr>
                <w:rFonts w:eastAsia="Times New Roman" w:cstheme="minorHAnsi"/>
                <w:color w:val="000000"/>
                <w:sz w:val="22"/>
                <w:szCs w:val="22"/>
                <w:lang w:eastAsia="en-GB"/>
              </w:rPr>
              <w:t>)</w:t>
            </w:r>
          </w:p>
        </w:tc>
        <w:tc>
          <w:tcPr>
            <w:tcW w:w="2122" w:type="dxa"/>
            <w:tcBorders>
              <w:top w:val="single" w:sz="4" w:space="0" w:color="auto"/>
              <w:left w:val="single" w:sz="4" w:space="0" w:color="auto"/>
              <w:bottom w:val="single" w:sz="4" w:space="0" w:color="auto"/>
              <w:right w:val="single" w:sz="4" w:space="0" w:color="auto"/>
            </w:tcBorders>
            <w:noWrap/>
            <w:hideMark/>
          </w:tcPr>
          <w:p w14:paraId="0D489B7A" w14:textId="672B1139"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5 (</w:t>
            </w:r>
            <w:r w:rsidR="00275AAD" w:rsidRPr="00FA694D">
              <w:rPr>
                <w:rFonts w:eastAsia="Times New Roman" w:cstheme="minorHAnsi"/>
                <w:color w:val="000000"/>
                <w:sz w:val="22"/>
                <w:szCs w:val="22"/>
                <w:lang w:eastAsia="en-GB"/>
              </w:rPr>
              <w:t>12</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5</w:t>
            </w:r>
            <w:r w:rsidRPr="00FA694D">
              <w:rPr>
                <w:rFonts w:eastAsia="Times New Roman" w:cstheme="minorHAnsi"/>
                <w:color w:val="000000"/>
                <w:sz w:val="22"/>
                <w:szCs w:val="22"/>
                <w:lang w:eastAsia="en-GB"/>
              </w:rPr>
              <w:t>)</w:t>
            </w:r>
          </w:p>
        </w:tc>
        <w:tc>
          <w:tcPr>
            <w:tcW w:w="1515" w:type="dxa"/>
            <w:tcBorders>
              <w:top w:val="single" w:sz="4" w:space="0" w:color="auto"/>
              <w:left w:val="single" w:sz="4" w:space="0" w:color="auto"/>
              <w:bottom w:val="single" w:sz="4" w:space="0" w:color="auto"/>
              <w:right w:val="single" w:sz="4" w:space="0" w:color="auto"/>
            </w:tcBorders>
            <w:noWrap/>
            <w:hideMark/>
          </w:tcPr>
          <w:p w14:paraId="35814A59" w14:textId="71645DA3" w:rsidR="00275AAD" w:rsidRPr="00FA694D" w:rsidRDefault="00275AAD">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0</w:t>
            </w:r>
            <w:r w:rsidR="00C94D73">
              <w:rPr>
                <w:rFonts w:eastAsia="Times New Roman" w:cstheme="minorHAnsi"/>
                <w:color w:val="000000"/>
                <w:sz w:val="22"/>
                <w:szCs w:val="22"/>
                <w:lang w:eastAsia="en-GB"/>
              </w:rPr>
              <w:t>.</w:t>
            </w:r>
            <w:r w:rsidRPr="00FA694D">
              <w:rPr>
                <w:rFonts w:eastAsia="Times New Roman" w:cstheme="minorHAnsi"/>
                <w:color w:val="000000"/>
                <w:sz w:val="22"/>
                <w:szCs w:val="22"/>
                <w:lang w:eastAsia="en-GB"/>
              </w:rPr>
              <w:t>12</w:t>
            </w:r>
          </w:p>
        </w:tc>
      </w:tr>
      <w:tr w:rsidR="00275AAD" w:rsidRPr="00FA694D" w14:paraId="0B967C37" w14:textId="77777777" w:rsidTr="00BA0145">
        <w:trPr>
          <w:trHeight w:val="337"/>
          <w:jc w:val="center"/>
        </w:trPr>
        <w:tc>
          <w:tcPr>
            <w:tcW w:w="2382" w:type="dxa"/>
            <w:tcBorders>
              <w:top w:val="single" w:sz="4" w:space="0" w:color="auto"/>
              <w:left w:val="single" w:sz="4" w:space="0" w:color="auto"/>
              <w:bottom w:val="single" w:sz="4" w:space="0" w:color="auto"/>
              <w:right w:val="single" w:sz="4" w:space="0" w:color="auto"/>
            </w:tcBorders>
            <w:noWrap/>
            <w:hideMark/>
          </w:tcPr>
          <w:p w14:paraId="011E67B5" w14:textId="77777777" w:rsidR="00275AAD" w:rsidRPr="00FA694D" w:rsidRDefault="00275AAD">
            <w:pPr>
              <w:rPr>
                <w:rFonts w:eastAsia="Times New Roman" w:cstheme="minorHAnsi"/>
                <w:color w:val="000000"/>
                <w:sz w:val="22"/>
                <w:szCs w:val="22"/>
                <w:lang w:eastAsia="en-GB"/>
              </w:rPr>
            </w:pPr>
            <w:r w:rsidRPr="00FA694D">
              <w:rPr>
                <w:rFonts w:eastAsia="Times New Roman" w:cstheme="minorHAnsi"/>
                <w:color w:val="000000"/>
                <w:sz w:val="22"/>
                <w:szCs w:val="22"/>
                <w:lang w:eastAsia="en-GB"/>
              </w:rPr>
              <w:t>EORTC certainty</w:t>
            </w:r>
          </w:p>
        </w:tc>
        <w:tc>
          <w:tcPr>
            <w:tcW w:w="1473" w:type="dxa"/>
            <w:tcBorders>
              <w:top w:val="single" w:sz="4" w:space="0" w:color="auto"/>
              <w:left w:val="single" w:sz="4" w:space="0" w:color="auto"/>
              <w:bottom w:val="single" w:sz="4" w:space="0" w:color="auto"/>
              <w:right w:val="single" w:sz="4" w:space="0" w:color="auto"/>
            </w:tcBorders>
            <w:noWrap/>
            <w:hideMark/>
          </w:tcPr>
          <w:p w14:paraId="067D305F" w14:textId="77777777" w:rsidR="00275AAD" w:rsidRPr="00FA694D" w:rsidRDefault="00275AAD">
            <w:pPr>
              <w:rPr>
                <w:rFonts w:eastAsia="Times New Roman" w:cstheme="minorHAnsi"/>
                <w:color w:val="000000"/>
                <w:sz w:val="22"/>
                <w:szCs w:val="22"/>
                <w:lang w:eastAsia="en-GB"/>
              </w:rPr>
            </w:pPr>
          </w:p>
        </w:tc>
        <w:tc>
          <w:tcPr>
            <w:tcW w:w="1841" w:type="dxa"/>
            <w:tcBorders>
              <w:top w:val="single" w:sz="4" w:space="0" w:color="auto"/>
              <w:left w:val="single" w:sz="4" w:space="0" w:color="auto"/>
              <w:bottom w:val="single" w:sz="4" w:space="0" w:color="auto"/>
              <w:right w:val="single" w:sz="4" w:space="0" w:color="auto"/>
            </w:tcBorders>
            <w:noWrap/>
            <w:hideMark/>
          </w:tcPr>
          <w:p w14:paraId="0BB56709" w14:textId="77777777" w:rsidR="00275AAD" w:rsidRPr="00FA694D" w:rsidRDefault="00275AAD">
            <w:pPr>
              <w:rPr>
                <w:rFonts w:cstheme="minorHAnsi"/>
                <w:sz w:val="22"/>
                <w:szCs w:val="22"/>
                <w:lang w:val="de-AT" w:eastAsia="de-AT"/>
              </w:rPr>
            </w:pPr>
          </w:p>
        </w:tc>
        <w:tc>
          <w:tcPr>
            <w:tcW w:w="2122" w:type="dxa"/>
            <w:tcBorders>
              <w:top w:val="single" w:sz="4" w:space="0" w:color="auto"/>
              <w:left w:val="single" w:sz="4" w:space="0" w:color="auto"/>
              <w:bottom w:val="single" w:sz="4" w:space="0" w:color="auto"/>
              <w:right w:val="single" w:sz="4" w:space="0" w:color="auto"/>
            </w:tcBorders>
            <w:noWrap/>
            <w:hideMark/>
          </w:tcPr>
          <w:p w14:paraId="493E7DEC" w14:textId="77777777" w:rsidR="00275AAD" w:rsidRPr="00FA694D" w:rsidRDefault="00275AAD">
            <w:pPr>
              <w:rPr>
                <w:rFonts w:cstheme="minorHAnsi"/>
                <w:sz w:val="22"/>
                <w:szCs w:val="22"/>
                <w:lang w:val="de-AT" w:eastAsia="de-AT"/>
              </w:rPr>
            </w:pPr>
          </w:p>
        </w:tc>
        <w:tc>
          <w:tcPr>
            <w:tcW w:w="1515" w:type="dxa"/>
            <w:tcBorders>
              <w:top w:val="single" w:sz="4" w:space="0" w:color="auto"/>
              <w:left w:val="single" w:sz="4" w:space="0" w:color="auto"/>
              <w:bottom w:val="single" w:sz="4" w:space="0" w:color="auto"/>
              <w:right w:val="single" w:sz="4" w:space="0" w:color="auto"/>
            </w:tcBorders>
            <w:noWrap/>
            <w:hideMark/>
          </w:tcPr>
          <w:p w14:paraId="7D71A366" w14:textId="77777777" w:rsidR="00275AAD" w:rsidRPr="00FA694D" w:rsidRDefault="00275AAD">
            <w:pPr>
              <w:rPr>
                <w:rFonts w:cstheme="minorHAnsi"/>
                <w:sz w:val="22"/>
                <w:szCs w:val="22"/>
                <w:lang w:val="de-AT" w:eastAsia="de-AT"/>
              </w:rPr>
            </w:pPr>
          </w:p>
        </w:tc>
      </w:tr>
      <w:tr w:rsidR="00275AAD" w:rsidRPr="00FA694D" w14:paraId="220AE942" w14:textId="77777777" w:rsidTr="00BA0145">
        <w:trPr>
          <w:trHeight w:val="337"/>
          <w:jc w:val="center"/>
        </w:trPr>
        <w:tc>
          <w:tcPr>
            <w:tcW w:w="2382" w:type="dxa"/>
            <w:tcBorders>
              <w:top w:val="single" w:sz="4" w:space="0" w:color="auto"/>
              <w:left w:val="single" w:sz="4" w:space="0" w:color="auto"/>
              <w:bottom w:val="single" w:sz="4" w:space="0" w:color="auto"/>
              <w:right w:val="single" w:sz="4" w:space="0" w:color="auto"/>
            </w:tcBorders>
            <w:noWrap/>
            <w:hideMark/>
          </w:tcPr>
          <w:p w14:paraId="2727FCB5" w14:textId="77777777" w:rsidR="00275AAD" w:rsidRPr="00FA694D" w:rsidRDefault="00275AAD">
            <w:pPr>
              <w:rPr>
                <w:rFonts w:cstheme="minorHAnsi"/>
                <w:sz w:val="22"/>
                <w:szCs w:val="22"/>
                <w:lang w:val="de-AT" w:eastAsia="de-AT"/>
              </w:rPr>
            </w:pPr>
          </w:p>
        </w:tc>
        <w:tc>
          <w:tcPr>
            <w:tcW w:w="1473" w:type="dxa"/>
            <w:tcBorders>
              <w:top w:val="single" w:sz="4" w:space="0" w:color="auto"/>
              <w:left w:val="single" w:sz="4" w:space="0" w:color="auto"/>
              <w:bottom w:val="single" w:sz="4" w:space="0" w:color="auto"/>
              <w:right w:val="single" w:sz="4" w:space="0" w:color="auto"/>
            </w:tcBorders>
            <w:noWrap/>
            <w:hideMark/>
          </w:tcPr>
          <w:p w14:paraId="44168478" w14:textId="77777777" w:rsidR="00275AAD" w:rsidRPr="00FA694D" w:rsidRDefault="00275AAD">
            <w:pPr>
              <w:rPr>
                <w:rFonts w:eastAsia="Times New Roman" w:cstheme="minorHAnsi"/>
                <w:color w:val="000000"/>
                <w:sz w:val="22"/>
                <w:szCs w:val="22"/>
                <w:lang w:val="es-ES" w:eastAsia="en-GB"/>
              </w:rPr>
            </w:pPr>
            <w:r w:rsidRPr="00FA694D">
              <w:rPr>
                <w:rFonts w:eastAsia="Times New Roman" w:cstheme="minorHAnsi"/>
                <w:color w:val="000000"/>
                <w:sz w:val="22"/>
                <w:szCs w:val="22"/>
                <w:lang w:eastAsia="en-GB"/>
              </w:rPr>
              <w:t>Proven IA</w:t>
            </w:r>
          </w:p>
        </w:tc>
        <w:tc>
          <w:tcPr>
            <w:tcW w:w="1841" w:type="dxa"/>
            <w:tcBorders>
              <w:top w:val="single" w:sz="4" w:space="0" w:color="auto"/>
              <w:left w:val="single" w:sz="4" w:space="0" w:color="auto"/>
              <w:bottom w:val="single" w:sz="4" w:space="0" w:color="auto"/>
              <w:right w:val="single" w:sz="4" w:space="0" w:color="auto"/>
            </w:tcBorders>
            <w:noWrap/>
            <w:hideMark/>
          </w:tcPr>
          <w:p w14:paraId="2EE4CBD5" w14:textId="75A309E9"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5 (</w:t>
            </w:r>
            <w:r w:rsidR="00275AAD" w:rsidRPr="00FA694D">
              <w:rPr>
                <w:rFonts w:eastAsia="Times New Roman" w:cstheme="minorHAnsi"/>
                <w:color w:val="000000"/>
                <w:sz w:val="22"/>
                <w:szCs w:val="22"/>
                <w:lang w:eastAsia="en-GB"/>
              </w:rPr>
              <w:t>5</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1</w:t>
            </w:r>
            <w:r w:rsidRPr="00FA694D">
              <w:rPr>
                <w:rFonts w:eastAsia="Times New Roman" w:cstheme="minorHAnsi"/>
                <w:color w:val="000000"/>
                <w:sz w:val="22"/>
                <w:szCs w:val="22"/>
                <w:lang w:eastAsia="en-GB"/>
              </w:rPr>
              <w:t>)</w:t>
            </w:r>
          </w:p>
        </w:tc>
        <w:tc>
          <w:tcPr>
            <w:tcW w:w="2122" w:type="dxa"/>
            <w:tcBorders>
              <w:top w:val="single" w:sz="4" w:space="0" w:color="auto"/>
              <w:left w:val="single" w:sz="4" w:space="0" w:color="auto"/>
              <w:bottom w:val="single" w:sz="4" w:space="0" w:color="auto"/>
              <w:right w:val="single" w:sz="4" w:space="0" w:color="auto"/>
            </w:tcBorders>
            <w:noWrap/>
            <w:hideMark/>
          </w:tcPr>
          <w:p w14:paraId="1A6C74DC" w14:textId="0AC02F40"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3 (</w:t>
            </w:r>
            <w:r w:rsidR="00275AAD" w:rsidRPr="00FA694D">
              <w:rPr>
                <w:rFonts w:eastAsia="Times New Roman" w:cstheme="minorHAnsi"/>
                <w:color w:val="000000"/>
                <w:sz w:val="22"/>
                <w:szCs w:val="22"/>
                <w:lang w:eastAsia="en-GB"/>
              </w:rPr>
              <w:t>7</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5</w:t>
            </w:r>
            <w:r w:rsidRPr="00FA694D">
              <w:rPr>
                <w:rFonts w:eastAsia="Times New Roman" w:cstheme="minorHAnsi"/>
                <w:color w:val="000000"/>
                <w:sz w:val="22"/>
                <w:szCs w:val="22"/>
                <w:lang w:eastAsia="en-GB"/>
              </w:rPr>
              <w:t>)</w:t>
            </w:r>
          </w:p>
        </w:tc>
        <w:tc>
          <w:tcPr>
            <w:tcW w:w="1515" w:type="dxa"/>
            <w:tcBorders>
              <w:top w:val="single" w:sz="4" w:space="0" w:color="auto"/>
              <w:left w:val="single" w:sz="4" w:space="0" w:color="auto"/>
              <w:bottom w:val="single" w:sz="4" w:space="0" w:color="auto"/>
              <w:right w:val="single" w:sz="4" w:space="0" w:color="auto"/>
            </w:tcBorders>
            <w:noWrap/>
            <w:hideMark/>
          </w:tcPr>
          <w:p w14:paraId="4DCBE487" w14:textId="09E16A9E" w:rsidR="00275AAD" w:rsidRPr="00FA694D" w:rsidRDefault="00275AAD">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0</w:t>
            </w:r>
            <w:r w:rsidR="00C94D73">
              <w:rPr>
                <w:rFonts w:eastAsia="Times New Roman" w:cstheme="minorHAnsi"/>
                <w:color w:val="000000"/>
                <w:sz w:val="22"/>
                <w:szCs w:val="22"/>
                <w:lang w:eastAsia="en-GB"/>
              </w:rPr>
              <w:t>.</w:t>
            </w:r>
            <w:r w:rsidRPr="00FA694D">
              <w:rPr>
                <w:rFonts w:eastAsia="Times New Roman" w:cstheme="minorHAnsi"/>
                <w:color w:val="000000"/>
                <w:sz w:val="22"/>
                <w:szCs w:val="22"/>
                <w:lang w:eastAsia="en-GB"/>
              </w:rPr>
              <w:t>57</w:t>
            </w:r>
          </w:p>
        </w:tc>
      </w:tr>
      <w:tr w:rsidR="00275AAD" w:rsidRPr="00FA694D" w14:paraId="473390FB" w14:textId="77777777" w:rsidTr="00BA0145">
        <w:trPr>
          <w:trHeight w:val="337"/>
          <w:jc w:val="center"/>
        </w:trPr>
        <w:tc>
          <w:tcPr>
            <w:tcW w:w="2382" w:type="dxa"/>
            <w:tcBorders>
              <w:top w:val="single" w:sz="4" w:space="0" w:color="auto"/>
              <w:left w:val="single" w:sz="4" w:space="0" w:color="auto"/>
              <w:bottom w:val="single" w:sz="4" w:space="0" w:color="auto"/>
              <w:right w:val="single" w:sz="4" w:space="0" w:color="auto"/>
            </w:tcBorders>
            <w:noWrap/>
            <w:hideMark/>
          </w:tcPr>
          <w:p w14:paraId="17A35721" w14:textId="77777777" w:rsidR="00275AAD" w:rsidRPr="00FA694D" w:rsidRDefault="00275AAD">
            <w:pPr>
              <w:rPr>
                <w:rFonts w:eastAsia="Times New Roman" w:cstheme="minorHAnsi"/>
                <w:color w:val="000000"/>
                <w:sz w:val="22"/>
                <w:szCs w:val="22"/>
                <w:lang w:eastAsia="en-GB"/>
              </w:rPr>
            </w:pPr>
          </w:p>
        </w:tc>
        <w:tc>
          <w:tcPr>
            <w:tcW w:w="1473" w:type="dxa"/>
            <w:tcBorders>
              <w:top w:val="single" w:sz="4" w:space="0" w:color="auto"/>
              <w:left w:val="single" w:sz="4" w:space="0" w:color="auto"/>
              <w:bottom w:val="single" w:sz="4" w:space="0" w:color="auto"/>
              <w:right w:val="single" w:sz="4" w:space="0" w:color="auto"/>
            </w:tcBorders>
            <w:noWrap/>
            <w:hideMark/>
          </w:tcPr>
          <w:p w14:paraId="705251C5" w14:textId="77777777" w:rsidR="00275AAD" w:rsidRPr="00FA694D" w:rsidRDefault="00275AAD">
            <w:pPr>
              <w:rPr>
                <w:rFonts w:eastAsia="Times New Roman" w:cstheme="minorHAnsi"/>
                <w:color w:val="000000"/>
                <w:sz w:val="22"/>
                <w:szCs w:val="22"/>
                <w:lang w:val="es-ES" w:eastAsia="en-GB"/>
              </w:rPr>
            </w:pPr>
            <w:r w:rsidRPr="00FA694D">
              <w:rPr>
                <w:rFonts w:eastAsia="Times New Roman" w:cstheme="minorHAnsi"/>
                <w:color w:val="000000"/>
                <w:sz w:val="22"/>
                <w:szCs w:val="22"/>
                <w:lang w:eastAsia="en-GB"/>
              </w:rPr>
              <w:t>Probable IA</w:t>
            </w:r>
          </w:p>
        </w:tc>
        <w:tc>
          <w:tcPr>
            <w:tcW w:w="1841" w:type="dxa"/>
            <w:tcBorders>
              <w:top w:val="single" w:sz="4" w:space="0" w:color="auto"/>
              <w:left w:val="single" w:sz="4" w:space="0" w:color="auto"/>
              <w:bottom w:val="single" w:sz="4" w:space="0" w:color="auto"/>
              <w:right w:val="single" w:sz="4" w:space="0" w:color="auto"/>
            </w:tcBorders>
            <w:noWrap/>
            <w:hideMark/>
          </w:tcPr>
          <w:p w14:paraId="2117E908" w14:textId="27C3E400"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28 (</w:t>
            </w:r>
            <w:r w:rsidR="00275AAD" w:rsidRPr="00FA694D">
              <w:rPr>
                <w:rFonts w:eastAsia="Times New Roman" w:cstheme="minorHAnsi"/>
                <w:color w:val="000000"/>
                <w:sz w:val="22"/>
                <w:szCs w:val="22"/>
                <w:lang w:eastAsia="en-GB"/>
              </w:rPr>
              <w:t>28</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3</w:t>
            </w:r>
            <w:r w:rsidRPr="00FA694D">
              <w:rPr>
                <w:rFonts w:eastAsia="Times New Roman" w:cstheme="minorHAnsi"/>
                <w:color w:val="000000"/>
                <w:sz w:val="22"/>
                <w:szCs w:val="22"/>
                <w:lang w:eastAsia="en-GB"/>
              </w:rPr>
              <w:t>)</w:t>
            </w:r>
          </w:p>
        </w:tc>
        <w:tc>
          <w:tcPr>
            <w:tcW w:w="2122" w:type="dxa"/>
            <w:tcBorders>
              <w:top w:val="single" w:sz="4" w:space="0" w:color="auto"/>
              <w:left w:val="single" w:sz="4" w:space="0" w:color="auto"/>
              <w:bottom w:val="single" w:sz="4" w:space="0" w:color="auto"/>
              <w:right w:val="single" w:sz="4" w:space="0" w:color="auto"/>
            </w:tcBorders>
            <w:noWrap/>
            <w:hideMark/>
          </w:tcPr>
          <w:p w14:paraId="2D539221" w14:textId="210E9B1C"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17 (</w:t>
            </w:r>
            <w:r w:rsidR="00275AAD" w:rsidRPr="00FA694D">
              <w:rPr>
                <w:rFonts w:eastAsia="Times New Roman" w:cstheme="minorHAnsi"/>
                <w:color w:val="000000"/>
                <w:sz w:val="22"/>
                <w:szCs w:val="22"/>
                <w:lang w:eastAsia="en-GB"/>
              </w:rPr>
              <w:t>42</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5</w:t>
            </w:r>
            <w:r w:rsidRPr="00FA694D">
              <w:rPr>
                <w:rFonts w:eastAsia="Times New Roman" w:cstheme="minorHAnsi"/>
                <w:color w:val="000000"/>
                <w:sz w:val="22"/>
                <w:szCs w:val="22"/>
                <w:lang w:eastAsia="en-GB"/>
              </w:rPr>
              <w:t>)</w:t>
            </w:r>
          </w:p>
        </w:tc>
        <w:tc>
          <w:tcPr>
            <w:tcW w:w="1515" w:type="dxa"/>
            <w:tcBorders>
              <w:top w:val="single" w:sz="4" w:space="0" w:color="auto"/>
              <w:left w:val="single" w:sz="4" w:space="0" w:color="auto"/>
              <w:bottom w:val="single" w:sz="4" w:space="0" w:color="auto"/>
              <w:right w:val="single" w:sz="4" w:space="0" w:color="auto"/>
            </w:tcBorders>
            <w:noWrap/>
            <w:hideMark/>
          </w:tcPr>
          <w:p w14:paraId="7A19B4A1" w14:textId="4861431C" w:rsidR="00275AAD" w:rsidRPr="00FA694D" w:rsidRDefault="00275AAD">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0</w:t>
            </w:r>
            <w:r w:rsidR="00C94D73">
              <w:rPr>
                <w:rFonts w:eastAsia="Times New Roman" w:cstheme="minorHAnsi"/>
                <w:color w:val="000000"/>
                <w:sz w:val="22"/>
                <w:szCs w:val="22"/>
                <w:lang w:eastAsia="en-GB"/>
              </w:rPr>
              <w:t>.</w:t>
            </w:r>
            <w:r w:rsidRPr="00FA694D">
              <w:rPr>
                <w:rFonts w:eastAsia="Times New Roman" w:cstheme="minorHAnsi"/>
                <w:color w:val="000000"/>
                <w:sz w:val="22"/>
                <w:szCs w:val="22"/>
                <w:lang w:eastAsia="en-GB"/>
              </w:rPr>
              <w:t>1</w:t>
            </w:r>
          </w:p>
        </w:tc>
      </w:tr>
      <w:tr w:rsidR="00275AAD" w:rsidRPr="00FA694D" w14:paraId="195129C5" w14:textId="77777777" w:rsidTr="00BA0145">
        <w:trPr>
          <w:trHeight w:val="337"/>
          <w:jc w:val="center"/>
        </w:trPr>
        <w:tc>
          <w:tcPr>
            <w:tcW w:w="2382" w:type="dxa"/>
            <w:tcBorders>
              <w:top w:val="single" w:sz="4" w:space="0" w:color="auto"/>
              <w:left w:val="single" w:sz="4" w:space="0" w:color="auto"/>
              <w:bottom w:val="single" w:sz="4" w:space="0" w:color="auto"/>
              <w:right w:val="single" w:sz="4" w:space="0" w:color="auto"/>
            </w:tcBorders>
            <w:noWrap/>
            <w:hideMark/>
          </w:tcPr>
          <w:p w14:paraId="204DB6D7" w14:textId="77777777" w:rsidR="00275AAD" w:rsidRPr="00FA694D" w:rsidRDefault="00275AAD">
            <w:pPr>
              <w:rPr>
                <w:rFonts w:eastAsia="Times New Roman" w:cstheme="minorHAnsi"/>
                <w:color w:val="000000"/>
                <w:sz w:val="22"/>
                <w:szCs w:val="22"/>
                <w:lang w:eastAsia="en-GB"/>
              </w:rPr>
            </w:pPr>
          </w:p>
        </w:tc>
        <w:tc>
          <w:tcPr>
            <w:tcW w:w="1473" w:type="dxa"/>
            <w:tcBorders>
              <w:top w:val="single" w:sz="4" w:space="0" w:color="auto"/>
              <w:left w:val="single" w:sz="4" w:space="0" w:color="auto"/>
              <w:bottom w:val="single" w:sz="4" w:space="0" w:color="auto"/>
              <w:right w:val="single" w:sz="4" w:space="0" w:color="auto"/>
            </w:tcBorders>
            <w:noWrap/>
            <w:hideMark/>
          </w:tcPr>
          <w:p w14:paraId="606C1EC9" w14:textId="77777777" w:rsidR="00275AAD" w:rsidRPr="00FA694D" w:rsidRDefault="00275AAD">
            <w:pPr>
              <w:rPr>
                <w:rFonts w:eastAsia="Times New Roman" w:cstheme="minorHAnsi"/>
                <w:color w:val="000000"/>
                <w:sz w:val="22"/>
                <w:szCs w:val="22"/>
                <w:lang w:val="es-ES" w:eastAsia="en-GB"/>
              </w:rPr>
            </w:pPr>
            <w:r w:rsidRPr="00FA694D">
              <w:rPr>
                <w:rFonts w:eastAsia="Times New Roman" w:cstheme="minorHAnsi"/>
                <w:color w:val="000000"/>
                <w:sz w:val="22"/>
                <w:szCs w:val="22"/>
                <w:lang w:eastAsia="en-GB"/>
              </w:rPr>
              <w:t>No IA</w:t>
            </w:r>
          </w:p>
        </w:tc>
        <w:tc>
          <w:tcPr>
            <w:tcW w:w="1841" w:type="dxa"/>
            <w:tcBorders>
              <w:top w:val="single" w:sz="4" w:space="0" w:color="auto"/>
              <w:left w:val="single" w:sz="4" w:space="0" w:color="auto"/>
              <w:bottom w:val="single" w:sz="4" w:space="0" w:color="auto"/>
              <w:right w:val="single" w:sz="4" w:space="0" w:color="auto"/>
            </w:tcBorders>
            <w:noWrap/>
            <w:hideMark/>
          </w:tcPr>
          <w:p w14:paraId="2EE5E634" w14:textId="56585D04"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66 (</w:t>
            </w:r>
            <w:r w:rsidR="00275AAD" w:rsidRPr="00FA694D">
              <w:rPr>
                <w:rFonts w:eastAsia="Times New Roman" w:cstheme="minorHAnsi"/>
                <w:color w:val="000000"/>
                <w:sz w:val="22"/>
                <w:szCs w:val="22"/>
                <w:lang w:eastAsia="en-GB"/>
              </w:rPr>
              <w:t>66</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7</w:t>
            </w:r>
            <w:r w:rsidRPr="00FA694D">
              <w:rPr>
                <w:rFonts w:eastAsia="Times New Roman" w:cstheme="minorHAnsi"/>
                <w:color w:val="000000"/>
                <w:sz w:val="22"/>
                <w:szCs w:val="22"/>
                <w:lang w:eastAsia="en-GB"/>
              </w:rPr>
              <w:t>)</w:t>
            </w:r>
          </w:p>
        </w:tc>
        <w:tc>
          <w:tcPr>
            <w:tcW w:w="2122" w:type="dxa"/>
            <w:tcBorders>
              <w:top w:val="single" w:sz="4" w:space="0" w:color="auto"/>
              <w:left w:val="single" w:sz="4" w:space="0" w:color="auto"/>
              <w:bottom w:val="single" w:sz="4" w:space="0" w:color="auto"/>
              <w:right w:val="single" w:sz="4" w:space="0" w:color="auto"/>
            </w:tcBorders>
            <w:noWrap/>
            <w:hideMark/>
          </w:tcPr>
          <w:p w14:paraId="44BD22EB" w14:textId="16F5461C"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20 (</w:t>
            </w:r>
            <w:r w:rsidR="00275AAD" w:rsidRPr="00FA694D">
              <w:rPr>
                <w:rFonts w:eastAsia="Times New Roman" w:cstheme="minorHAnsi"/>
                <w:color w:val="000000"/>
                <w:sz w:val="22"/>
                <w:szCs w:val="22"/>
                <w:lang w:eastAsia="en-GB"/>
              </w:rPr>
              <w:t>50</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0</w:t>
            </w:r>
            <w:r w:rsidRPr="00FA694D">
              <w:rPr>
                <w:rFonts w:eastAsia="Times New Roman" w:cstheme="minorHAnsi"/>
                <w:color w:val="000000"/>
                <w:sz w:val="22"/>
                <w:szCs w:val="22"/>
                <w:lang w:eastAsia="en-GB"/>
              </w:rPr>
              <w:t>)</w:t>
            </w:r>
          </w:p>
        </w:tc>
        <w:tc>
          <w:tcPr>
            <w:tcW w:w="1515" w:type="dxa"/>
            <w:tcBorders>
              <w:top w:val="single" w:sz="4" w:space="0" w:color="auto"/>
              <w:left w:val="single" w:sz="4" w:space="0" w:color="auto"/>
              <w:bottom w:val="single" w:sz="4" w:space="0" w:color="auto"/>
              <w:right w:val="single" w:sz="4" w:space="0" w:color="auto"/>
            </w:tcBorders>
            <w:noWrap/>
            <w:hideMark/>
          </w:tcPr>
          <w:p w14:paraId="26F17CE5" w14:textId="5A8F69FA" w:rsidR="00275AAD" w:rsidRPr="00FA694D" w:rsidRDefault="00275AAD">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0</w:t>
            </w:r>
            <w:r w:rsidR="00C94D73">
              <w:rPr>
                <w:rFonts w:eastAsia="Times New Roman" w:cstheme="minorHAnsi"/>
                <w:color w:val="000000"/>
                <w:sz w:val="22"/>
                <w:szCs w:val="22"/>
                <w:lang w:eastAsia="en-GB"/>
              </w:rPr>
              <w:t>.</w:t>
            </w:r>
            <w:r w:rsidRPr="00FA694D">
              <w:rPr>
                <w:rFonts w:eastAsia="Times New Roman" w:cstheme="minorHAnsi"/>
                <w:color w:val="000000"/>
                <w:sz w:val="22"/>
                <w:szCs w:val="22"/>
                <w:lang w:eastAsia="en-GB"/>
              </w:rPr>
              <w:t>067</w:t>
            </w:r>
          </w:p>
        </w:tc>
      </w:tr>
      <w:tr w:rsidR="00275AAD" w:rsidRPr="00FA694D" w14:paraId="7F470CAF" w14:textId="77777777" w:rsidTr="00BA0145">
        <w:trPr>
          <w:trHeight w:val="337"/>
          <w:jc w:val="center"/>
        </w:trPr>
        <w:tc>
          <w:tcPr>
            <w:tcW w:w="2382" w:type="dxa"/>
            <w:tcBorders>
              <w:top w:val="single" w:sz="4" w:space="0" w:color="auto"/>
              <w:left w:val="single" w:sz="4" w:space="0" w:color="auto"/>
              <w:bottom w:val="single" w:sz="4" w:space="0" w:color="auto"/>
              <w:right w:val="single" w:sz="4" w:space="0" w:color="auto"/>
            </w:tcBorders>
            <w:noWrap/>
            <w:hideMark/>
          </w:tcPr>
          <w:p w14:paraId="59BC3678" w14:textId="77777777" w:rsidR="00275AAD" w:rsidRPr="00FA694D" w:rsidRDefault="00275AAD">
            <w:pPr>
              <w:rPr>
                <w:rFonts w:eastAsia="Times New Roman" w:cstheme="minorHAnsi"/>
                <w:color w:val="000000"/>
                <w:sz w:val="22"/>
                <w:szCs w:val="22"/>
                <w:lang w:eastAsia="en-GB"/>
              </w:rPr>
            </w:pPr>
            <w:r w:rsidRPr="00FA694D">
              <w:rPr>
                <w:rFonts w:eastAsia="Times New Roman" w:cstheme="minorHAnsi"/>
                <w:color w:val="000000"/>
                <w:sz w:val="22"/>
                <w:szCs w:val="22"/>
                <w:lang w:eastAsia="en-GB"/>
              </w:rPr>
              <w:t xml:space="preserve">Previous </w:t>
            </w:r>
            <w:proofErr w:type="spellStart"/>
            <w:r w:rsidRPr="00FA694D">
              <w:rPr>
                <w:rFonts w:eastAsia="Times New Roman" w:cstheme="minorHAnsi"/>
                <w:color w:val="000000"/>
                <w:sz w:val="22"/>
                <w:szCs w:val="22"/>
                <w:lang w:eastAsia="en-GB"/>
              </w:rPr>
              <w:t>allo</w:t>
            </w:r>
            <w:proofErr w:type="spellEnd"/>
            <w:r w:rsidRPr="00FA694D">
              <w:rPr>
                <w:rFonts w:eastAsia="Times New Roman" w:cstheme="minorHAnsi"/>
                <w:color w:val="000000"/>
                <w:sz w:val="22"/>
                <w:szCs w:val="22"/>
                <w:lang w:eastAsia="en-GB"/>
              </w:rPr>
              <w:t>-HCT</w:t>
            </w:r>
          </w:p>
        </w:tc>
        <w:tc>
          <w:tcPr>
            <w:tcW w:w="1473" w:type="dxa"/>
            <w:tcBorders>
              <w:top w:val="single" w:sz="4" w:space="0" w:color="auto"/>
              <w:left w:val="single" w:sz="4" w:space="0" w:color="auto"/>
              <w:bottom w:val="single" w:sz="4" w:space="0" w:color="auto"/>
              <w:right w:val="single" w:sz="4" w:space="0" w:color="auto"/>
            </w:tcBorders>
            <w:noWrap/>
            <w:hideMark/>
          </w:tcPr>
          <w:p w14:paraId="24827382" w14:textId="77777777" w:rsidR="00275AAD" w:rsidRPr="00FA694D" w:rsidRDefault="00275AAD">
            <w:pPr>
              <w:rPr>
                <w:rFonts w:eastAsia="Times New Roman" w:cstheme="minorHAnsi"/>
                <w:color w:val="000000"/>
                <w:sz w:val="22"/>
                <w:szCs w:val="22"/>
                <w:lang w:eastAsia="en-GB"/>
              </w:rPr>
            </w:pPr>
          </w:p>
        </w:tc>
        <w:tc>
          <w:tcPr>
            <w:tcW w:w="1841" w:type="dxa"/>
            <w:tcBorders>
              <w:top w:val="single" w:sz="4" w:space="0" w:color="auto"/>
              <w:left w:val="single" w:sz="4" w:space="0" w:color="auto"/>
              <w:bottom w:val="single" w:sz="4" w:space="0" w:color="auto"/>
              <w:right w:val="single" w:sz="4" w:space="0" w:color="auto"/>
            </w:tcBorders>
            <w:noWrap/>
            <w:hideMark/>
          </w:tcPr>
          <w:p w14:paraId="3B961ADE" w14:textId="4AE17270" w:rsidR="00275AAD" w:rsidRPr="00FA694D" w:rsidRDefault="00531E45">
            <w:pPr>
              <w:jc w:val="center"/>
              <w:rPr>
                <w:rFonts w:eastAsia="Times New Roman" w:cstheme="minorHAnsi"/>
                <w:color w:val="000000"/>
                <w:sz w:val="22"/>
                <w:szCs w:val="22"/>
                <w:lang w:val="es-ES" w:eastAsia="en-GB"/>
              </w:rPr>
            </w:pPr>
            <w:r w:rsidRPr="00FA694D">
              <w:rPr>
                <w:rFonts w:eastAsia="Times New Roman" w:cstheme="minorHAnsi"/>
                <w:color w:val="000000"/>
                <w:sz w:val="22"/>
                <w:szCs w:val="22"/>
                <w:lang w:eastAsia="en-GB"/>
              </w:rPr>
              <w:t>26 (</w:t>
            </w:r>
            <w:r w:rsidR="00275AAD" w:rsidRPr="00FA694D">
              <w:rPr>
                <w:rFonts w:eastAsia="Times New Roman" w:cstheme="minorHAnsi"/>
                <w:color w:val="000000"/>
                <w:sz w:val="22"/>
                <w:szCs w:val="22"/>
                <w:lang w:eastAsia="en-GB"/>
              </w:rPr>
              <w:t>26</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3</w:t>
            </w:r>
            <w:r w:rsidRPr="00FA694D">
              <w:rPr>
                <w:rFonts w:eastAsia="Times New Roman" w:cstheme="minorHAnsi"/>
                <w:color w:val="000000"/>
                <w:sz w:val="22"/>
                <w:szCs w:val="22"/>
                <w:lang w:eastAsia="en-GB"/>
              </w:rPr>
              <w:t>)</w:t>
            </w:r>
          </w:p>
        </w:tc>
        <w:tc>
          <w:tcPr>
            <w:tcW w:w="2122" w:type="dxa"/>
            <w:tcBorders>
              <w:top w:val="single" w:sz="4" w:space="0" w:color="auto"/>
              <w:left w:val="single" w:sz="4" w:space="0" w:color="auto"/>
              <w:bottom w:val="single" w:sz="4" w:space="0" w:color="auto"/>
              <w:right w:val="single" w:sz="4" w:space="0" w:color="auto"/>
            </w:tcBorders>
            <w:noWrap/>
            <w:hideMark/>
          </w:tcPr>
          <w:p w14:paraId="08918BEC" w14:textId="45F00BA1"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12 (</w:t>
            </w:r>
            <w:r w:rsidR="00275AAD" w:rsidRPr="00FA694D">
              <w:rPr>
                <w:rFonts w:eastAsia="Times New Roman" w:cstheme="minorHAnsi"/>
                <w:color w:val="000000"/>
                <w:sz w:val="22"/>
                <w:szCs w:val="22"/>
                <w:lang w:eastAsia="en-GB"/>
              </w:rPr>
              <w:t>30</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0</w:t>
            </w:r>
            <w:r w:rsidRPr="00FA694D">
              <w:rPr>
                <w:rFonts w:eastAsia="Times New Roman" w:cstheme="minorHAnsi"/>
                <w:color w:val="000000"/>
                <w:sz w:val="22"/>
                <w:szCs w:val="22"/>
                <w:lang w:eastAsia="en-GB"/>
              </w:rPr>
              <w:t>)</w:t>
            </w:r>
          </w:p>
        </w:tc>
        <w:tc>
          <w:tcPr>
            <w:tcW w:w="1515" w:type="dxa"/>
            <w:tcBorders>
              <w:top w:val="single" w:sz="4" w:space="0" w:color="auto"/>
              <w:left w:val="single" w:sz="4" w:space="0" w:color="auto"/>
              <w:bottom w:val="single" w:sz="4" w:space="0" w:color="auto"/>
              <w:right w:val="single" w:sz="4" w:space="0" w:color="auto"/>
            </w:tcBorders>
            <w:noWrap/>
            <w:hideMark/>
          </w:tcPr>
          <w:p w14:paraId="52B184F8" w14:textId="24FAEA45" w:rsidR="00275AAD" w:rsidRPr="00FA694D" w:rsidRDefault="00275AAD">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0</w:t>
            </w:r>
            <w:r w:rsidR="00C94D73">
              <w:rPr>
                <w:rFonts w:eastAsia="Times New Roman" w:cstheme="minorHAnsi"/>
                <w:color w:val="000000"/>
                <w:sz w:val="22"/>
                <w:szCs w:val="22"/>
                <w:lang w:eastAsia="en-GB"/>
              </w:rPr>
              <w:t>.</w:t>
            </w:r>
            <w:r w:rsidRPr="00FA694D">
              <w:rPr>
                <w:rFonts w:eastAsia="Times New Roman" w:cstheme="minorHAnsi"/>
                <w:color w:val="000000"/>
                <w:sz w:val="22"/>
                <w:szCs w:val="22"/>
                <w:lang w:eastAsia="en-GB"/>
              </w:rPr>
              <w:t>65</w:t>
            </w:r>
          </w:p>
        </w:tc>
      </w:tr>
      <w:tr w:rsidR="00275AAD" w:rsidRPr="00FA694D" w14:paraId="3A7330BD" w14:textId="77777777" w:rsidTr="00BA0145">
        <w:trPr>
          <w:trHeight w:val="337"/>
          <w:jc w:val="center"/>
        </w:trPr>
        <w:tc>
          <w:tcPr>
            <w:tcW w:w="2382" w:type="dxa"/>
            <w:tcBorders>
              <w:top w:val="single" w:sz="4" w:space="0" w:color="auto"/>
              <w:left w:val="single" w:sz="4" w:space="0" w:color="auto"/>
              <w:bottom w:val="single" w:sz="4" w:space="0" w:color="auto"/>
              <w:right w:val="single" w:sz="4" w:space="0" w:color="auto"/>
            </w:tcBorders>
            <w:noWrap/>
            <w:hideMark/>
          </w:tcPr>
          <w:p w14:paraId="63BE99AC" w14:textId="77777777" w:rsidR="00275AAD" w:rsidRPr="00FA694D" w:rsidRDefault="00275AAD">
            <w:pPr>
              <w:rPr>
                <w:rFonts w:eastAsia="Times New Roman" w:cstheme="minorHAnsi"/>
                <w:color w:val="000000"/>
                <w:sz w:val="22"/>
                <w:szCs w:val="22"/>
                <w:lang w:eastAsia="en-GB"/>
              </w:rPr>
            </w:pPr>
            <w:r w:rsidRPr="00FA694D">
              <w:rPr>
                <w:rFonts w:eastAsia="Times New Roman" w:cstheme="minorHAnsi"/>
                <w:color w:val="000000"/>
                <w:sz w:val="22"/>
                <w:szCs w:val="22"/>
                <w:lang w:eastAsia="en-GB"/>
              </w:rPr>
              <w:t>Neutropenia</w:t>
            </w:r>
          </w:p>
        </w:tc>
        <w:tc>
          <w:tcPr>
            <w:tcW w:w="1473" w:type="dxa"/>
            <w:tcBorders>
              <w:top w:val="single" w:sz="4" w:space="0" w:color="auto"/>
              <w:left w:val="single" w:sz="4" w:space="0" w:color="auto"/>
              <w:bottom w:val="single" w:sz="4" w:space="0" w:color="auto"/>
              <w:right w:val="single" w:sz="4" w:space="0" w:color="auto"/>
            </w:tcBorders>
            <w:noWrap/>
            <w:hideMark/>
          </w:tcPr>
          <w:p w14:paraId="221A3E51" w14:textId="77777777" w:rsidR="00275AAD" w:rsidRPr="00FA694D" w:rsidRDefault="00275AAD">
            <w:pPr>
              <w:rPr>
                <w:rFonts w:eastAsia="Times New Roman" w:cstheme="minorHAnsi"/>
                <w:color w:val="000000"/>
                <w:sz w:val="22"/>
                <w:szCs w:val="22"/>
                <w:lang w:eastAsia="en-GB"/>
              </w:rPr>
            </w:pPr>
          </w:p>
        </w:tc>
        <w:tc>
          <w:tcPr>
            <w:tcW w:w="1841" w:type="dxa"/>
            <w:tcBorders>
              <w:top w:val="single" w:sz="4" w:space="0" w:color="auto"/>
              <w:left w:val="single" w:sz="4" w:space="0" w:color="auto"/>
              <w:bottom w:val="single" w:sz="4" w:space="0" w:color="auto"/>
              <w:right w:val="single" w:sz="4" w:space="0" w:color="auto"/>
            </w:tcBorders>
            <w:noWrap/>
            <w:hideMark/>
          </w:tcPr>
          <w:p w14:paraId="63D5734E" w14:textId="48FA172F" w:rsidR="00275AAD" w:rsidRPr="00FA694D" w:rsidRDefault="00531E45">
            <w:pPr>
              <w:jc w:val="center"/>
              <w:rPr>
                <w:rFonts w:eastAsia="Times New Roman" w:cstheme="minorHAnsi"/>
                <w:color w:val="000000"/>
                <w:sz w:val="22"/>
                <w:szCs w:val="22"/>
                <w:lang w:val="es-ES" w:eastAsia="en-GB"/>
              </w:rPr>
            </w:pPr>
            <w:r w:rsidRPr="00FA694D">
              <w:rPr>
                <w:rFonts w:eastAsia="Times New Roman" w:cstheme="minorHAnsi"/>
                <w:color w:val="000000"/>
                <w:sz w:val="22"/>
                <w:szCs w:val="22"/>
                <w:lang w:eastAsia="en-GB"/>
              </w:rPr>
              <w:t>35 (</w:t>
            </w:r>
            <w:r w:rsidR="00275AAD" w:rsidRPr="00FA694D">
              <w:rPr>
                <w:rFonts w:eastAsia="Times New Roman" w:cstheme="minorHAnsi"/>
                <w:color w:val="000000"/>
                <w:sz w:val="22"/>
                <w:szCs w:val="22"/>
                <w:lang w:eastAsia="en-GB"/>
              </w:rPr>
              <w:t>35</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4</w:t>
            </w:r>
            <w:r w:rsidRPr="00FA694D">
              <w:rPr>
                <w:rFonts w:eastAsia="Times New Roman" w:cstheme="minorHAnsi"/>
                <w:color w:val="000000"/>
                <w:sz w:val="22"/>
                <w:szCs w:val="22"/>
                <w:lang w:eastAsia="en-GB"/>
              </w:rPr>
              <w:t>)</w:t>
            </w:r>
          </w:p>
        </w:tc>
        <w:tc>
          <w:tcPr>
            <w:tcW w:w="2122" w:type="dxa"/>
            <w:tcBorders>
              <w:top w:val="single" w:sz="4" w:space="0" w:color="auto"/>
              <w:left w:val="single" w:sz="4" w:space="0" w:color="auto"/>
              <w:bottom w:val="single" w:sz="4" w:space="0" w:color="auto"/>
              <w:right w:val="single" w:sz="4" w:space="0" w:color="auto"/>
            </w:tcBorders>
            <w:noWrap/>
            <w:hideMark/>
          </w:tcPr>
          <w:p w14:paraId="0EB554ED" w14:textId="3D582FCE"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34 (</w:t>
            </w:r>
            <w:r w:rsidR="00275AAD" w:rsidRPr="00FA694D">
              <w:rPr>
                <w:rFonts w:eastAsia="Times New Roman" w:cstheme="minorHAnsi"/>
                <w:color w:val="000000"/>
                <w:sz w:val="22"/>
                <w:szCs w:val="22"/>
                <w:lang w:eastAsia="en-GB"/>
              </w:rPr>
              <w:t>85</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0</w:t>
            </w:r>
            <w:r w:rsidRPr="00FA694D">
              <w:rPr>
                <w:rFonts w:eastAsia="Times New Roman" w:cstheme="minorHAnsi"/>
                <w:color w:val="000000"/>
                <w:sz w:val="22"/>
                <w:szCs w:val="22"/>
                <w:lang w:eastAsia="en-GB"/>
              </w:rPr>
              <w:t>)</w:t>
            </w:r>
          </w:p>
        </w:tc>
        <w:tc>
          <w:tcPr>
            <w:tcW w:w="1515" w:type="dxa"/>
            <w:tcBorders>
              <w:top w:val="single" w:sz="4" w:space="0" w:color="auto"/>
              <w:left w:val="single" w:sz="4" w:space="0" w:color="auto"/>
              <w:bottom w:val="single" w:sz="4" w:space="0" w:color="auto"/>
              <w:right w:val="single" w:sz="4" w:space="0" w:color="auto"/>
            </w:tcBorders>
            <w:noWrap/>
            <w:hideMark/>
          </w:tcPr>
          <w:p w14:paraId="5D87B68D" w14:textId="7B2EC17B" w:rsidR="00275AAD" w:rsidRPr="00FA694D" w:rsidRDefault="00275AAD">
            <w:pPr>
              <w:jc w:val="center"/>
              <w:rPr>
                <w:rFonts w:eastAsia="Times New Roman" w:cstheme="minorHAnsi"/>
                <w:i/>
                <w:iCs/>
                <w:color w:val="000000"/>
                <w:sz w:val="22"/>
                <w:szCs w:val="22"/>
                <w:lang w:eastAsia="en-GB"/>
              </w:rPr>
            </w:pPr>
            <w:r w:rsidRPr="00FA694D">
              <w:rPr>
                <w:rFonts w:eastAsia="Times New Roman" w:cstheme="minorHAnsi"/>
                <w:i/>
                <w:iCs/>
                <w:color w:val="000000"/>
                <w:sz w:val="22"/>
                <w:szCs w:val="22"/>
                <w:lang w:eastAsia="en-GB"/>
              </w:rPr>
              <w:t>&lt;0</w:t>
            </w:r>
            <w:r w:rsidR="00C94D73">
              <w:rPr>
                <w:rFonts w:eastAsia="Times New Roman" w:cstheme="minorHAnsi"/>
                <w:i/>
                <w:iCs/>
                <w:color w:val="000000"/>
                <w:sz w:val="22"/>
                <w:szCs w:val="22"/>
                <w:lang w:eastAsia="en-GB"/>
              </w:rPr>
              <w:t>.</w:t>
            </w:r>
            <w:r w:rsidRPr="00FA694D">
              <w:rPr>
                <w:rFonts w:eastAsia="Times New Roman" w:cstheme="minorHAnsi"/>
                <w:i/>
                <w:iCs/>
                <w:color w:val="000000"/>
                <w:sz w:val="22"/>
                <w:szCs w:val="22"/>
                <w:lang w:eastAsia="en-GB"/>
              </w:rPr>
              <w:t>001</w:t>
            </w:r>
          </w:p>
        </w:tc>
      </w:tr>
      <w:tr w:rsidR="00275AAD" w:rsidRPr="00FA694D" w14:paraId="1BA6FBE6" w14:textId="77777777" w:rsidTr="00BA0145">
        <w:trPr>
          <w:trHeight w:val="337"/>
          <w:jc w:val="center"/>
        </w:trPr>
        <w:tc>
          <w:tcPr>
            <w:tcW w:w="2382" w:type="dxa"/>
            <w:tcBorders>
              <w:top w:val="single" w:sz="4" w:space="0" w:color="auto"/>
              <w:left w:val="single" w:sz="4" w:space="0" w:color="auto"/>
              <w:bottom w:val="single" w:sz="4" w:space="0" w:color="auto"/>
              <w:right w:val="single" w:sz="4" w:space="0" w:color="auto"/>
            </w:tcBorders>
            <w:noWrap/>
            <w:hideMark/>
          </w:tcPr>
          <w:p w14:paraId="7021A39D" w14:textId="77777777" w:rsidR="00275AAD" w:rsidRPr="00FA694D" w:rsidRDefault="00275AAD">
            <w:pPr>
              <w:rPr>
                <w:rFonts w:eastAsia="Times New Roman" w:cstheme="minorHAnsi"/>
                <w:color w:val="000000"/>
                <w:sz w:val="22"/>
                <w:szCs w:val="22"/>
                <w:lang w:eastAsia="en-GB"/>
              </w:rPr>
            </w:pPr>
            <w:r w:rsidRPr="00FA694D">
              <w:rPr>
                <w:rFonts w:eastAsia="Times New Roman" w:cstheme="minorHAnsi"/>
                <w:color w:val="000000"/>
                <w:sz w:val="22"/>
                <w:szCs w:val="22"/>
                <w:lang w:eastAsia="en-GB"/>
              </w:rPr>
              <w:t>High dose steroids</w:t>
            </w:r>
          </w:p>
        </w:tc>
        <w:tc>
          <w:tcPr>
            <w:tcW w:w="1473" w:type="dxa"/>
            <w:tcBorders>
              <w:top w:val="single" w:sz="4" w:space="0" w:color="auto"/>
              <w:left w:val="single" w:sz="4" w:space="0" w:color="auto"/>
              <w:bottom w:val="single" w:sz="4" w:space="0" w:color="auto"/>
              <w:right w:val="single" w:sz="4" w:space="0" w:color="auto"/>
            </w:tcBorders>
            <w:noWrap/>
            <w:hideMark/>
          </w:tcPr>
          <w:p w14:paraId="558EBFE3" w14:textId="77777777" w:rsidR="00275AAD" w:rsidRPr="00FA694D" w:rsidRDefault="00275AAD">
            <w:pPr>
              <w:rPr>
                <w:rFonts w:eastAsia="Times New Roman" w:cstheme="minorHAnsi"/>
                <w:color w:val="000000"/>
                <w:sz w:val="22"/>
                <w:szCs w:val="22"/>
                <w:lang w:eastAsia="en-GB"/>
              </w:rPr>
            </w:pPr>
          </w:p>
        </w:tc>
        <w:tc>
          <w:tcPr>
            <w:tcW w:w="1841" w:type="dxa"/>
            <w:tcBorders>
              <w:top w:val="single" w:sz="4" w:space="0" w:color="auto"/>
              <w:left w:val="single" w:sz="4" w:space="0" w:color="auto"/>
              <w:bottom w:val="single" w:sz="4" w:space="0" w:color="auto"/>
              <w:right w:val="single" w:sz="4" w:space="0" w:color="auto"/>
            </w:tcBorders>
            <w:noWrap/>
            <w:hideMark/>
          </w:tcPr>
          <w:p w14:paraId="6064390F" w14:textId="4BC18F1C" w:rsidR="00275AAD" w:rsidRPr="00FA694D" w:rsidRDefault="00531E45">
            <w:pPr>
              <w:jc w:val="center"/>
              <w:rPr>
                <w:rFonts w:eastAsia="Times New Roman" w:cstheme="minorHAnsi"/>
                <w:color w:val="000000"/>
                <w:sz w:val="22"/>
                <w:szCs w:val="22"/>
                <w:lang w:val="es-ES" w:eastAsia="en-GB"/>
              </w:rPr>
            </w:pPr>
            <w:r w:rsidRPr="00FA694D">
              <w:rPr>
                <w:rFonts w:eastAsia="Times New Roman" w:cstheme="minorHAnsi"/>
                <w:color w:val="000000"/>
                <w:sz w:val="22"/>
                <w:szCs w:val="22"/>
                <w:lang w:eastAsia="en-GB"/>
              </w:rPr>
              <w:t>12 (</w:t>
            </w:r>
            <w:r w:rsidR="00275AAD" w:rsidRPr="00FA694D">
              <w:rPr>
                <w:rFonts w:eastAsia="Times New Roman" w:cstheme="minorHAnsi"/>
                <w:color w:val="000000"/>
                <w:sz w:val="22"/>
                <w:szCs w:val="22"/>
                <w:lang w:eastAsia="en-GB"/>
              </w:rPr>
              <w:t>12</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1</w:t>
            </w:r>
            <w:r w:rsidRPr="00FA694D">
              <w:rPr>
                <w:rFonts w:eastAsia="Times New Roman" w:cstheme="minorHAnsi"/>
                <w:color w:val="000000"/>
                <w:sz w:val="22"/>
                <w:szCs w:val="22"/>
                <w:lang w:eastAsia="en-GB"/>
              </w:rPr>
              <w:t>)</w:t>
            </w:r>
          </w:p>
        </w:tc>
        <w:tc>
          <w:tcPr>
            <w:tcW w:w="2122" w:type="dxa"/>
            <w:tcBorders>
              <w:top w:val="single" w:sz="4" w:space="0" w:color="auto"/>
              <w:left w:val="single" w:sz="4" w:space="0" w:color="auto"/>
              <w:bottom w:val="single" w:sz="4" w:space="0" w:color="auto"/>
              <w:right w:val="single" w:sz="4" w:space="0" w:color="auto"/>
            </w:tcBorders>
            <w:noWrap/>
            <w:hideMark/>
          </w:tcPr>
          <w:p w14:paraId="7FEDED3B" w14:textId="5B9BEFB9"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17 (</w:t>
            </w:r>
            <w:r w:rsidR="00275AAD" w:rsidRPr="00FA694D">
              <w:rPr>
                <w:rFonts w:eastAsia="Times New Roman" w:cstheme="minorHAnsi"/>
                <w:color w:val="000000"/>
                <w:sz w:val="22"/>
                <w:szCs w:val="22"/>
                <w:lang w:eastAsia="en-GB"/>
              </w:rPr>
              <w:t>42</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5</w:t>
            </w:r>
            <w:r w:rsidRPr="00FA694D">
              <w:rPr>
                <w:rFonts w:eastAsia="Times New Roman" w:cstheme="minorHAnsi"/>
                <w:color w:val="000000"/>
                <w:sz w:val="22"/>
                <w:szCs w:val="22"/>
                <w:lang w:eastAsia="en-GB"/>
              </w:rPr>
              <w:t>)</w:t>
            </w:r>
          </w:p>
        </w:tc>
        <w:tc>
          <w:tcPr>
            <w:tcW w:w="1515" w:type="dxa"/>
            <w:tcBorders>
              <w:top w:val="single" w:sz="4" w:space="0" w:color="auto"/>
              <w:left w:val="single" w:sz="4" w:space="0" w:color="auto"/>
              <w:bottom w:val="single" w:sz="4" w:space="0" w:color="auto"/>
              <w:right w:val="single" w:sz="4" w:space="0" w:color="auto"/>
            </w:tcBorders>
            <w:noWrap/>
            <w:hideMark/>
          </w:tcPr>
          <w:p w14:paraId="65B2E924" w14:textId="08488226" w:rsidR="00275AAD" w:rsidRPr="00FA694D" w:rsidRDefault="00275AAD">
            <w:pPr>
              <w:jc w:val="center"/>
              <w:rPr>
                <w:rFonts w:eastAsia="Times New Roman" w:cstheme="minorHAnsi"/>
                <w:i/>
                <w:iCs/>
                <w:color w:val="000000"/>
                <w:sz w:val="22"/>
                <w:szCs w:val="22"/>
                <w:lang w:eastAsia="en-GB"/>
              </w:rPr>
            </w:pPr>
            <w:r w:rsidRPr="00FA694D">
              <w:rPr>
                <w:rFonts w:eastAsia="Times New Roman" w:cstheme="minorHAnsi"/>
                <w:i/>
                <w:iCs/>
                <w:color w:val="000000"/>
                <w:sz w:val="22"/>
                <w:szCs w:val="22"/>
                <w:lang w:eastAsia="en-GB"/>
              </w:rPr>
              <w:t>&lt;0</w:t>
            </w:r>
            <w:r w:rsidR="00C94D73">
              <w:rPr>
                <w:rFonts w:eastAsia="Times New Roman" w:cstheme="minorHAnsi"/>
                <w:i/>
                <w:iCs/>
                <w:color w:val="000000"/>
                <w:sz w:val="22"/>
                <w:szCs w:val="22"/>
                <w:lang w:eastAsia="en-GB"/>
              </w:rPr>
              <w:t>.</w:t>
            </w:r>
            <w:r w:rsidRPr="00FA694D">
              <w:rPr>
                <w:rFonts w:eastAsia="Times New Roman" w:cstheme="minorHAnsi"/>
                <w:i/>
                <w:iCs/>
                <w:color w:val="000000"/>
                <w:sz w:val="22"/>
                <w:szCs w:val="22"/>
                <w:lang w:eastAsia="en-GB"/>
              </w:rPr>
              <w:t>001</w:t>
            </w:r>
          </w:p>
        </w:tc>
      </w:tr>
      <w:tr w:rsidR="00275AAD" w:rsidRPr="00FA694D" w14:paraId="02A1BBD4" w14:textId="77777777" w:rsidTr="00BA0145">
        <w:trPr>
          <w:trHeight w:val="337"/>
          <w:jc w:val="center"/>
        </w:trPr>
        <w:tc>
          <w:tcPr>
            <w:tcW w:w="2382" w:type="dxa"/>
            <w:tcBorders>
              <w:top w:val="single" w:sz="4" w:space="0" w:color="auto"/>
              <w:left w:val="single" w:sz="4" w:space="0" w:color="auto"/>
              <w:bottom w:val="single" w:sz="4" w:space="0" w:color="auto"/>
              <w:right w:val="single" w:sz="4" w:space="0" w:color="auto"/>
            </w:tcBorders>
            <w:noWrap/>
            <w:hideMark/>
          </w:tcPr>
          <w:p w14:paraId="701A56A8" w14:textId="77777777" w:rsidR="00275AAD" w:rsidRPr="00FA694D" w:rsidRDefault="00275AAD">
            <w:pPr>
              <w:rPr>
                <w:rFonts w:eastAsia="Times New Roman" w:cstheme="minorHAnsi"/>
                <w:color w:val="000000"/>
                <w:sz w:val="22"/>
                <w:szCs w:val="22"/>
                <w:lang w:eastAsia="en-GB"/>
              </w:rPr>
            </w:pPr>
            <w:r w:rsidRPr="00FA694D">
              <w:rPr>
                <w:rFonts w:eastAsia="Times New Roman" w:cstheme="minorHAnsi"/>
                <w:color w:val="000000"/>
                <w:sz w:val="22"/>
                <w:szCs w:val="22"/>
                <w:lang w:eastAsia="en-GB"/>
              </w:rPr>
              <w:t>T-lymphocyte inhibitors</w:t>
            </w:r>
          </w:p>
        </w:tc>
        <w:tc>
          <w:tcPr>
            <w:tcW w:w="1473" w:type="dxa"/>
            <w:tcBorders>
              <w:top w:val="single" w:sz="4" w:space="0" w:color="auto"/>
              <w:left w:val="single" w:sz="4" w:space="0" w:color="auto"/>
              <w:bottom w:val="single" w:sz="4" w:space="0" w:color="auto"/>
              <w:right w:val="single" w:sz="4" w:space="0" w:color="auto"/>
            </w:tcBorders>
            <w:noWrap/>
            <w:hideMark/>
          </w:tcPr>
          <w:p w14:paraId="3D7B5C66" w14:textId="77777777" w:rsidR="00275AAD" w:rsidRPr="00FA694D" w:rsidRDefault="00275AAD">
            <w:pPr>
              <w:rPr>
                <w:rFonts w:eastAsia="Times New Roman" w:cstheme="minorHAnsi"/>
                <w:color w:val="000000"/>
                <w:sz w:val="22"/>
                <w:szCs w:val="22"/>
                <w:lang w:eastAsia="en-GB"/>
              </w:rPr>
            </w:pPr>
          </w:p>
        </w:tc>
        <w:tc>
          <w:tcPr>
            <w:tcW w:w="1841" w:type="dxa"/>
            <w:tcBorders>
              <w:top w:val="single" w:sz="4" w:space="0" w:color="auto"/>
              <w:left w:val="single" w:sz="4" w:space="0" w:color="auto"/>
              <w:bottom w:val="single" w:sz="4" w:space="0" w:color="auto"/>
              <w:right w:val="single" w:sz="4" w:space="0" w:color="auto"/>
            </w:tcBorders>
            <w:noWrap/>
            <w:hideMark/>
          </w:tcPr>
          <w:p w14:paraId="40948827" w14:textId="60B59B88" w:rsidR="00275AAD" w:rsidRPr="00FA694D" w:rsidRDefault="00531E45">
            <w:pPr>
              <w:jc w:val="center"/>
              <w:rPr>
                <w:rFonts w:eastAsia="Times New Roman" w:cstheme="minorHAnsi"/>
                <w:color w:val="000000"/>
                <w:sz w:val="22"/>
                <w:szCs w:val="22"/>
                <w:lang w:val="es-ES" w:eastAsia="en-GB"/>
              </w:rPr>
            </w:pPr>
            <w:r w:rsidRPr="00FA694D">
              <w:rPr>
                <w:rFonts w:eastAsia="Times New Roman" w:cstheme="minorHAnsi"/>
                <w:color w:val="000000"/>
                <w:sz w:val="22"/>
                <w:szCs w:val="22"/>
                <w:lang w:eastAsia="en-GB"/>
              </w:rPr>
              <w:t>38 (</w:t>
            </w:r>
            <w:r w:rsidR="00275AAD" w:rsidRPr="00FA694D">
              <w:rPr>
                <w:rFonts w:eastAsia="Times New Roman" w:cstheme="minorHAnsi"/>
                <w:color w:val="000000"/>
                <w:sz w:val="22"/>
                <w:szCs w:val="22"/>
                <w:lang w:eastAsia="en-GB"/>
              </w:rPr>
              <w:t>38</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4</w:t>
            </w:r>
            <w:r w:rsidRPr="00FA694D">
              <w:rPr>
                <w:rFonts w:eastAsia="Times New Roman" w:cstheme="minorHAnsi"/>
                <w:color w:val="000000"/>
                <w:sz w:val="22"/>
                <w:szCs w:val="22"/>
                <w:lang w:eastAsia="en-GB"/>
              </w:rPr>
              <w:t>)</w:t>
            </w:r>
          </w:p>
        </w:tc>
        <w:tc>
          <w:tcPr>
            <w:tcW w:w="2122" w:type="dxa"/>
            <w:tcBorders>
              <w:top w:val="single" w:sz="4" w:space="0" w:color="auto"/>
              <w:left w:val="single" w:sz="4" w:space="0" w:color="auto"/>
              <w:bottom w:val="single" w:sz="4" w:space="0" w:color="auto"/>
              <w:right w:val="single" w:sz="4" w:space="0" w:color="auto"/>
            </w:tcBorders>
            <w:noWrap/>
            <w:hideMark/>
          </w:tcPr>
          <w:p w14:paraId="1D380481" w14:textId="321CA54C" w:rsidR="00275AAD" w:rsidRPr="00FA694D" w:rsidRDefault="00531E45">
            <w:pPr>
              <w:jc w:val="center"/>
              <w:rPr>
                <w:rFonts w:eastAsia="Times New Roman" w:cstheme="minorHAnsi"/>
                <w:color w:val="000000"/>
                <w:sz w:val="22"/>
                <w:szCs w:val="22"/>
                <w:lang w:eastAsia="en-GB"/>
              </w:rPr>
            </w:pPr>
            <w:r w:rsidRPr="00FA694D">
              <w:rPr>
                <w:rFonts w:eastAsia="Times New Roman" w:cstheme="minorHAnsi"/>
                <w:color w:val="000000"/>
                <w:sz w:val="22"/>
                <w:szCs w:val="22"/>
                <w:lang w:eastAsia="en-GB"/>
              </w:rPr>
              <w:t>8 (</w:t>
            </w:r>
            <w:r w:rsidR="00275AAD" w:rsidRPr="00FA694D">
              <w:rPr>
                <w:rFonts w:eastAsia="Times New Roman" w:cstheme="minorHAnsi"/>
                <w:color w:val="000000"/>
                <w:sz w:val="22"/>
                <w:szCs w:val="22"/>
                <w:lang w:eastAsia="en-GB"/>
              </w:rPr>
              <w:t>20</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0</w:t>
            </w:r>
            <w:r w:rsidRPr="00FA694D">
              <w:rPr>
                <w:rFonts w:eastAsia="Times New Roman" w:cstheme="minorHAnsi"/>
                <w:color w:val="000000"/>
                <w:sz w:val="22"/>
                <w:szCs w:val="22"/>
                <w:lang w:eastAsia="en-GB"/>
              </w:rPr>
              <w:t>)</w:t>
            </w:r>
          </w:p>
        </w:tc>
        <w:tc>
          <w:tcPr>
            <w:tcW w:w="1515" w:type="dxa"/>
            <w:tcBorders>
              <w:top w:val="single" w:sz="4" w:space="0" w:color="auto"/>
              <w:left w:val="single" w:sz="4" w:space="0" w:color="auto"/>
              <w:bottom w:val="single" w:sz="4" w:space="0" w:color="auto"/>
              <w:right w:val="single" w:sz="4" w:space="0" w:color="auto"/>
            </w:tcBorders>
            <w:noWrap/>
            <w:hideMark/>
          </w:tcPr>
          <w:p w14:paraId="09119585" w14:textId="0FFE15E0" w:rsidR="00275AAD" w:rsidRPr="00FA694D" w:rsidRDefault="00275AAD">
            <w:pPr>
              <w:jc w:val="center"/>
              <w:rPr>
                <w:rFonts w:eastAsia="Times New Roman" w:cstheme="minorHAnsi"/>
                <w:i/>
                <w:iCs/>
                <w:color w:val="000000"/>
                <w:sz w:val="22"/>
                <w:szCs w:val="22"/>
                <w:lang w:eastAsia="en-GB"/>
              </w:rPr>
            </w:pPr>
            <w:r w:rsidRPr="00FA694D">
              <w:rPr>
                <w:rFonts w:eastAsia="Times New Roman" w:cstheme="minorHAnsi"/>
                <w:i/>
                <w:iCs/>
                <w:color w:val="000000"/>
                <w:sz w:val="22"/>
                <w:szCs w:val="22"/>
                <w:lang w:eastAsia="en-GB"/>
              </w:rPr>
              <w:t>0</w:t>
            </w:r>
            <w:r w:rsidR="00C94D73">
              <w:rPr>
                <w:rFonts w:eastAsia="Times New Roman" w:cstheme="minorHAnsi"/>
                <w:i/>
                <w:iCs/>
                <w:color w:val="000000"/>
                <w:sz w:val="22"/>
                <w:szCs w:val="22"/>
                <w:lang w:eastAsia="en-GB"/>
              </w:rPr>
              <w:t>.</w:t>
            </w:r>
            <w:r w:rsidRPr="00FA694D">
              <w:rPr>
                <w:rFonts w:eastAsia="Times New Roman" w:cstheme="minorHAnsi"/>
                <w:i/>
                <w:iCs/>
                <w:color w:val="000000"/>
                <w:sz w:val="22"/>
                <w:szCs w:val="22"/>
                <w:lang w:eastAsia="en-GB"/>
              </w:rPr>
              <w:t>037</w:t>
            </w:r>
          </w:p>
        </w:tc>
      </w:tr>
      <w:tr w:rsidR="00275AAD" w:rsidRPr="00FA694D" w14:paraId="11555DF5" w14:textId="77777777" w:rsidTr="00BA0145">
        <w:trPr>
          <w:trHeight w:val="337"/>
          <w:jc w:val="center"/>
        </w:trPr>
        <w:tc>
          <w:tcPr>
            <w:tcW w:w="2382" w:type="dxa"/>
            <w:tcBorders>
              <w:top w:val="single" w:sz="4" w:space="0" w:color="auto"/>
              <w:left w:val="single" w:sz="4" w:space="0" w:color="auto"/>
              <w:bottom w:val="single" w:sz="4" w:space="0" w:color="auto"/>
              <w:right w:val="single" w:sz="4" w:space="0" w:color="auto"/>
            </w:tcBorders>
            <w:noWrap/>
            <w:hideMark/>
          </w:tcPr>
          <w:p w14:paraId="11AF6373" w14:textId="77777777" w:rsidR="00275AAD" w:rsidRPr="00FA694D" w:rsidRDefault="00275AAD">
            <w:pPr>
              <w:rPr>
                <w:rFonts w:eastAsia="Times New Roman" w:cstheme="minorHAnsi"/>
                <w:color w:val="000000"/>
                <w:sz w:val="22"/>
                <w:szCs w:val="22"/>
                <w:lang w:eastAsia="en-GB"/>
              </w:rPr>
            </w:pPr>
            <w:r w:rsidRPr="00FA694D">
              <w:rPr>
                <w:rFonts w:eastAsia="Times New Roman" w:cstheme="minorHAnsi"/>
                <w:color w:val="000000"/>
                <w:sz w:val="22"/>
                <w:szCs w:val="22"/>
                <w:lang w:eastAsia="en-GB"/>
              </w:rPr>
              <w:t>Active GvHD</w:t>
            </w:r>
          </w:p>
        </w:tc>
        <w:tc>
          <w:tcPr>
            <w:tcW w:w="1473" w:type="dxa"/>
            <w:tcBorders>
              <w:top w:val="single" w:sz="4" w:space="0" w:color="auto"/>
              <w:left w:val="single" w:sz="4" w:space="0" w:color="auto"/>
              <w:bottom w:val="single" w:sz="4" w:space="0" w:color="auto"/>
              <w:right w:val="single" w:sz="4" w:space="0" w:color="auto"/>
            </w:tcBorders>
            <w:noWrap/>
            <w:hideMark/>
          </w:tcPr>
          <w:p w14:paraId="1086E56F" w14:textId="77777777" w:rsidR="00275AAD" w:rsidRPr="00FA694D" w:rsidRDefault="00275AAD">
            <w:pPr>
              <w:rPr>
                <w:rFonts w:eastAsia="Times New Roman" w:cstheme="minorHAnsi"/>
                <w:color w:val="000000"/>
                <w:sz w:val="22"/>
                <w:szCs w:val="22"/>
                <w:lang w:eastAsia="en-GB"/>
              </w:rPr>
            </w:pPr>
          </w:p>
        </w:tc>
        <w:tc>
          <w:tcPr>
            <w:tcW w:w="1841" w:type="dxa"/>
            <w:tcBorders>
              <w:top w:val="single" w:sz="4" w:space="0" w:color="auto"/>
              <w:left w:val="single" w:sz="4" w:space="0" w:color="auto"/>
              <w:bottom w:val="single" w:sz="4" w:space="0" w:color="auto"/>
              <w:right w:val="single" w:sz="4" w:space="0" w:color="auto"/>
            </w:tcBorders>
            <w:noWrap/>
            <w:hideMark/>
          </w:tcPr>
          <w:p w14:paraId="221C95B6" w14:textId="2199EDDF" w:rsidR="00275AAD" w:rsidRPr="00FA694D" w:rsidRDefault="00531E45">
            <w:pPr>
              <w:jc w:val="center"/>
              <w:rPr>
                <w:rFonts w:eastAsia="Times New Roman" w:cstheme="minorHAnsi"/>
                <w:color w:val="000000"/>
                <w:sz w:val="22"/>
                <w:szCs w:val="22"/>
                <w:lang w:val="es-ES" w:eastAsia="en-GB"/>
              </w:rPr>
            </w:pPr>
            <w:r w:rsidRPr="00FA694D">
              <w:rPr>
                <w:rFonts w:eastAsia="Times New Roman" w:cstheme="minorHAnsi"/>
                <w:color w:val="000000"/>
                <w:sz w:val="22"/>
                <w:szCs w:val="22"/>
                <w:lang w:eastAsia="en-GB"/>
              </w:rPr>
              <w:t>2 (</w:t>
            </w:r>
            <w:r w:rsidR="00275AAD" w:rsidRPr="00FA694D">
              <w:rPr>
                <w:rFonts w:eastAsia="Times New Roman" w:cstheme="minorHAnsi"/>
                <w:color w:val="000000"/>
                <w:sz w:val="22"/>
                <w:szCs w:val="22"/>
                <w:lang w:eastAsia="en-GB"/>
              </w:rPr>
              <w:t>2</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0</w:t>
            </w:r>
            <w:r w:rsidRPr="00FA694D">
              <w:rPr>
                <w:rFonts w:eastAsia="Times New Roman" w:cstheme="minorHAnsi"/>
                <w:color w:val="000000"/>
                <w:sz w:val="22"/>
                <w:szCs w:val="22"/>
                <w:lang w:eastAsia="en-GB"/>
              </w:rPr>
              <w:t>)</w:t>
            </w:r>
          </w:p>
        </w:tc>
        <w:tc>
          <w:tcPr>
            <w:tcW w:w="2122" w:type="dxa"/>
            <w:tcBorders>
              <w:top w:val="single" w:sz="4" w:space="0" w:color="auto"/>
              <w:left w:val="single" w:sz="4" w:space="0" w:color="auto"/>
              <w:bottom w:val="single" w:sz="4" w:space="0" w:color="auto"/>
              <w:right w:val="single" w:sz="4" w:space="0" w:color="auto"/>
            </w:tcBorders>
            <w:noWrap/>
            <w:hideMark/>
          </w:tcPr>
          <w:p w14:paraId="3DA83E69" w14:textId="29474008" w:rsidR="00275AAD" w:rsidRPr="00FA694D" w:rsidRDefault="00531E45" w:rsidP="00531E45">
            <w:pPr>
              <w:tabs>
                <w:tab w:val="left" w:pos="585"/>
                <w:tab w:val="center" w:pos="897"/>
              </w:tabs>
              <w:rPr>
                <w:rFonts w:eastAsia="Times New Roman" w:cstheme="minorHAnsi"/>
                <w:color w:val="000000"/>
                <w:sz w:val="22"/>
                <w:szCs w:val="22"/>
                <w:lang w:eastAsia="en-GB"/>
              </w:rPr>
            </w:pPr>
            <w:r w:rsidRPr="00FA694D">
              <w:rPr>
                <w:rFonts w:eastAsia="Times New Roman" w:cstheme="minorHAnsi"/>
                <w:color w:val="000000"/>
                <w:sz w:val="22"/>
                <w:szCs w:val="22"/>
                <w:lang w:eastAsia="en-GB"/>
              </w:rPr>
              <w:tab/>
            </w:r>
            <w:r w:rsidRPr="00FA694D">
              <w:rPr>
                <w:rFonts w:eastAsia="Times New Roman" w:cstheme="minorHAnsi"/>
                <w:color w:val="000000"/>
                <w:sz w:val="22"/>
                <w:szCs w:val="22"/>
                <w:lang w:eastAsia="en-GB"/>
              </w:rPr>
              <w:tab/>
              <w:t>6 (</w:t>
            </w:r>
            <w:r w:rsidR="00275AAD" w:rsidRPr="00FA694D">
              <w:rPr>
                <w:rFonts w:eastAsia="Times New Roman" w:cstheme="minorHAnsi"/>
                <w:color w:val="000000"/>
                <w:sz w:val="22"/>
                <w:szCs w:val="22"/>
                <w:lang w:eastAsia="en-GB"/>
              </w:rPr>
              <w:t>15</w:t>
            </w:r>
            <w:r w:rsidR="00C94D73">
              <w:rPr>
                <w:rFonts w:eastAsia="Times New Roman" w:cstheme="minorHAnsi"/>
                <w:color w:val="000000"/>
                <w:sz w:val="22"/>
                <w:szCs w:val="22"/>
                <w:lang w:eastAsia="en-GB"/>
              </w:rPr>
              <w:t>.</w:t>
            </w:r>
            <w:r w:rsidR="00275AAD" w:rsidRPr="00FA694D">
              <w:rPr>
                <w:rFonts w:eastAsia="Times New Roman" w:cstheme="minorHAnsi"/>
                <w:color w:val="000000"/>
                <w:sz w:val="22"/>
                <w:szCs w:val="22"/>
                <w:lang w:eastAsia="en-GB"/>
              </w:rPr>
              <w:t>0</w:t>
            </w:r>
            <w:r w:rsidRPr="00FA694D">
              <w:rPr>
                <w:rFonts w:eastAsia="Times New Roman" w:cstheme="minorHAnsi"/>
                <w:color w:val="000000"/>
                <w:sz w:val="22"/>
                <w:szCs w:val="22"/>
                <w:lang w:eastAsia="en-GB"/>
              </w:rPr>
              <w:t>)</w:t>
            </w:r>
          </w:p>
        </w:tc>
        <w:tc>
          <w:tcPr>
            <w:tcW w:w="1515" w:type="dxa"/>
            <w:tcBorders>
              <w:top w:val="single" w:sz="4" w:space="0" w:color="auto"/>
              <w:left w:val="single" w:sz="4" w:space="0" w:color="auto"/>
              <w:bottom w:val="single" w:sz="4" w:space="0" w:color="auto"/>
              <w:right w:val="single" w:sz="4" w:space="0" w:color="auto"/>
            </w:tcBorders>
            <w:noWrap/>
            <w:hideMark/>
          </w:tcPr>
          <w:p w14:paraId="7A6F0D12" w14:textId="2D703957" w:rsidR="00275AAD" w:rsidRPr="00FA694D" w:rsidRDefault="00275AAD">
            <w:pPr>
              <w:jc w:val="center"/>
              <w:rPr>
                <w:rFonts w:eastAsia="Times New Roman" w:cstheme="minorHAnsi"/>
                <w:i/>
                <w:iCs/>
                <w:color w:val="000000"/>
                <w:sz w:val="22"/>
                <w:szCs w:val="22"/>
                <w:lang w:eastAsia="en-GB"/>
              </w:rPr>
            </w:pPr>
            <w:r w:rsidRPr="00FA694D">
              <w:rPr>
                <w:rFonts w:eastAsia="Times New Roman" w:cstheme="minorHAnsi"/>
                <w:i/>
                <w:iCs/>
                <w:color w:val="000000"/>
                <w:sz w:val="22"/>
                <w:szCs w:val="22"/>
                <w:lang w:eastAsia="en-GB"/>
              </w:rPr>
              <w:t>0</w:t>
            </w:r>
            <w:r w:rsidR="00C94D73">
              <w:rPr>
                <w:rFonts w:eastAsia="Times New Roman" w:cstheme="minorHAnsi"/>
                <w:i/>
                <w:iCs/>
                <w:color w:val="000000"/>
                <w:sz w:val="22"/>
                <w:szCs w:val="22"/>
                <w:lang w:eastAsia="en-GB"/>
              </w:rPr>
              <w:t>.</w:t>
            </w:r>
            <w:r w:rsidRPr="00FA694D">
              <w:rPr>
                <w:rFonts w:eastAsia="Times New Roman" w:cstheme="minorHAnsi"/>
                <w:i/>
                <w:iCs/>
                <w:color w:val="000000"/>
                <w:sz w:val="22"/>
                <w:szCs w:val="22"/>
                <w:lang w:eastAsia="en-GB"/>
              </w:rPr>
              <w:t>0029</w:t>
            </w:r>
          </w:p>
        </w:tc>
      </w:tr>
    </w:tbl>
    <w:p w14:paraId="56913F2A" w14:textId="777E8B9C" w:rsidR="00275AAD" w:rsidRPr="00510A01" w:rsidRDefault="00275AAD" w:rsidP="00BA0145">
      <w:pPr>
        <w:spacing w:line="360" w:lineRule="auto"/>
        <w:rPr>
          <w:sz w:val="22"/>
          <w:szCs w:val="22"/>
        </w:rPr>
      </w:pPr>
    </w:p>
    <w:sectPr w:rsidR="00275AAD" w:rsidRPr="00510A01" w:rsidSect="00D94474">
      <w:footerReference w:type="even" r:id="rId11"/>
      <w:footerReference w:type="default" r:id="rId12"/>
      <w:type w:val="continuous"/>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891F5C" w14:textId="77777777" w:rsidR="00F46961" w:rsidRDefault="00F46961" w:rsidP="0023289B">
      <w:r>
        <w:separator/>
      </w:r>
    </w:p>
  </w:endnote>
  <w:endnote w:type="continuationSeparator" w:id="0">
    <w:p w14:paraId="3953BE0B" w14:textId="77777777" w:rsidR="00F46961" w:rsidRDefault="00F46961" w:rsidP="00232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671677537"/>
      <w:docPartObj>
        <w:docPartGallery w:val="Page Numbers (Bottom of Page)"/>
        <w:docPartUnique/>
      </w:docPartObj>
    </w:sdtPr>
    <w:sdtEndPr>
      <w:rPr>
        <w:rStyle w:val="PageNumber"/>
      </w:rPr>
    </w:sdtEndPr>
    <w:sdtContent>
      <w:p w14:paraId="3C0C2B42" w14:textId="604631E6" w:rsidR="00E86B82" w:rsidRDefault="00E86B82" w:rsidP="00E86B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14B2D0E" w14:textId="77777777" w:rsidR="00E86B82" w:rsidRDefault="00E86B82" w:rsidP="002C341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351035423"/>
      <w:docPartObj>
        <w:docPartGallery w:val="Page Numbers (Bottom of Page)"/>
        <w:docPartUnique/>
      </w:docPartObj>
    </w:sdtPr>
    <w:sdtEndPr>
      <w:rPr>
        <w:rStyle w:val="PageNumber"/>
      </w:rPr>
    </w:sdtEndPr>
    <w:sdtContent>
      <w:p w14:paraId="6C4C050F" w14:textId="08D4D5F2" w:rsidR="00E86B82" w:rsidRDefault="00E86B82" w:rsidP="00E86B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D7104">
          <w:rPr>
            <w:rStyle w:val="PageNumber"/>
            <w:noProof/>
          </w:rPr>
          <w:t>9</w:t>
        </w:r>
        <w:r>
          <w:rPr>
            <w:rStyle w:val="PageNumber"/>
          </w:rPr>
          <w:fldChar w:fldCharType="end"/>
        </w:r>
      </w:p>
    </w:sdtContent>
  </w:sdt>
  <w:p w14:paraId="2BA17681" w14:textId="77777777" w:rsidR="00E86B82" w:rsidRDefault="00E86B82" w:rsidP="0009702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A6501A" w14:textId="77777777" w:rsidR="00F46961" w:rsidRDefault="00F46961" w:rsidP="0023289B">
      <w:r>
        <w:separator/>
      </w:r>
    </w:p>
  </w:footnote>
  <w:footnote w:type="continuationSeparator" w:id="0">
    <w:p w14:paraId="087A143C" w14:textId="77777777" w:rsidR="00F46961" w:rsidRDefault="00F46961" w:rsidP="002328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A0EB0"/>
    <w:multiLevelType w:val="hybridMultilevel"/>
    <w:tmpl w:val="8B62B53A"/>
    <w:lvl w:ilvl="0" w:tplc="3A46D9B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0D577C5"/>
    <w:multiLevelType w:val="hybridMultilevel"/>
    <w:tmpl w:val="54942B48"/>
    <w:lvl w:ilvl="0" w:tplc="991098E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B62663"/>
    <w:multiLevelType w:val="hybridMultilevel"/>
    <w:tmpl w:val="CD6AE7D0"/>
    <w:lvl w:ilvl="0" w:tplc="A3EE8CD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BA3487"/>
    <w:multiLevelType w:val="multilevel"/>
    <w:tmpl w:val="CDF02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49378D"/>
    <w:multiLevelType w:val="hybridMultilevel"/>
    <w:tmpl w:val="D968FB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166AF0"/>
    <w:multiLevelType w:val="hybridMultilevel"/>
    <w:tmpl w:val="9D28AB84"/>
    <w:lvl w:ilvl="0" w:tplc="1C123B4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B5E2EA7"/>
    <w:multiLevelType w:val="hybridMultilevel"/>
    <w:tmpl w:val="BDE69D88"/>
    <w:lvl w:ilvl="0" w:tplc="693CA036">
      <w:start w:val="9"/>
      <w:numFmt w:val="bullet"/>
      <w:lvlText w:val="-"/>
      <w:lvlJc w:val="left"/>
      <w:pPr>
        <w:ind w:left="1113" w:hanging="360"/>
      </w:pPr>
      <w:rPr>
        <w:rFonts w:ascii="Calibri" w:eastAsiaTheme="minorHAnsi" w:hAnsi="Calibri" w:cs="Calibri" w:hint="default"/>
      </w:rPr>
    </w:lvl>
    <w:lvl w:ilvl="1" w:tplc="08090003" w:tentative="1">
      <w:start w:val="1"/>
      <w:numFmt w:val="bullet"/>
      <w:lvlText w:val="o"/>
      <w:lvlJc w:val="left"/>
      <w:pPr>
        <w:ind w:left="1833" w:hanging="360"/>
      </w:pPr>
      <w:rPr>
        <w:rFonts w:ascii="Courier New" w:hAnsi="Courier New" w:cs="Courier New" w:hint="default"/>
      </w:rPr>
    </w:lvl>
    <w:lvl w:ilvl="2" w:tplc="08090005" w:tentative="1">
      <w:start w:val="1"/>
      <w:numFmt w:val="bullet"/>
      <w:lvlText w:val=""/>
      <w:lvlJc w:val="left"/>
      <w:pPr>
        <w:ind w:left="2553" w:hanging="360"/>
      </w:pPr>
      <w:rPr>
        <w:rFonts w:ascii="Wingdings" w:hAnsi="Wingdings" w:hint="default"/>
      </w:rPr>
    </w:lvl>
    <w:lvl w:ilvl="3" w:tplc="08090001" w:tentative="1">
      <w:start w:val="1"/>
      <w:numFmt w:val="bullet"/>
      <w:lvlText w:val=""/>
      <w:lvlJc w:val="left"/>
      <w:pPr>
        <w:ind w:left="3273" w:hanging="360"/>
      </w:pPr>
      <w:rPr>
        <w:rFonts w:ascii="Symbol" w:hAnsi="Symbol" w:hint="default"/>
      </w:rPr>
    </w:lvl>
    <w:lvl w:ilvl="4" w:tplc="08090003" w:tentative="1">
      <w:start w:val="1"/>
      <w:numFmt w:val="bullet"/>
      <w:lvlText w:val="o"/>
      <w:lvlJc w:val="left"/>
      <w:pPr>
        <w:ind w:left="3993" w:hanging="360"/>
      </w:pPr>
      <w:rPr>
        <w:rFonts w:ascii="Courier New" w:hAnsi="Courier New" w:cs="Courier New" w:hint="default"/>
      </w:rPr>
    </w:lvl>
    <w:lvl w:ilvl="5" w:tplc="08090005" w:tentative="1">
      <w:start w:val="1"/>
      <w:numFmt w:val="bullet"/>
      <w:lvlText w:val=""/>
      <w:lvlJc w:val="left"/>
      <w:pPr>
        <w:ind w:left="4713" w:hanging="360"/>
      </w:pPr>
      <w:rPr>
        <w:rFonts w:ascii="Wingdings" w:hAnsi="Wingdings" w:hint="default"/>
      </w:rPr>
    </w:lvl>
    <w:lvl w:ilvl="6" w:tplc="08090001" w:tentative="1">
      <w:start w:val="1"/>
      <w:numFmt w:val="bullet"/>
      <w:lvlText w:val=""/>
      <w:lvlJc w:val="left"/>
      <w:pPr>
        <w:ind w:left="5433" w:hanging="360"/>
      </w:pPr>
      <w:rPr>
        <w:rFonts w:ascii="Symbol" w:hAnsi="Symbol" w:hint="default"/>
      </w:rPr>
    </w:lvl>
    <w:lvl w:ilvl="7" w:tplc="08090003" w:tentative="1">
      <w:start w:val="1"/>
      <w:numFmt w:val="bullet"/>
      <w:lvlText w:val="o"/>
      <w:lvlJc w:val="left"/>
      <w:pPr>
        <w:ind w:left="6153" w:hanging="360"/>
      </w:pPr>
      <w:rPr>
        <w:rFonts w:ascii="Courier New" w:hAnsi="Courier New" w:cs="Courier New" w:hint="default"/>
      </w:rPr>
    </w:lvl>
    <w:lvl w:ilvl="8" w:tplc="08090005" w:tentative="1">
      <w:start w:val="1"/>
      <w:numFmt w:val="bullet"/>
      <w:lvlText w:val=""/>
      <w:lvlJc w:val="left"/>
      <w:pPr>
        <w:ind w:left="6873" w:hanging="360"/>
      </w:pPr>
      <w:rPr>
        <w:rFonts w:ascii="Wingdings" w:hAnsi="Wingdings" w:hint="default"/>
      </w:rPr>
    </w:lvl>
  </w:abstractNum>
  <w:abstractNum w:abstractNumId="7" w15:restartNumberingAfterBreak="0">
    <w:nsid w:val="249A70E3"/>
    <w:multiLevelType w:val="multilevel"/>
    <w:tmpl w:val="F0A0C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364ED9"/>
    <w:multiLevelType w:val="hybridMultilevel"/>
    <w:tmpl w:val="67B034AA"/>
    <w:lvl w:ilvl="0" w:tplc="65F6215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B90B2A"/>
    <w:multiLevelType w:val="hybridMultilevel"/>
    <w:tmpl w:val="55201F06"/>
    <w:lvl w:ilvl="0" w:tplc="86528EE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6E40D4"/>
    <w:multiLevelType w:val="multilevel"/>
    <w:tmpl w:val="7B700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8A7060"/>
    <w:multiLevelType w:val="hybridMultilevel"/>
    <w:tmpl w:val="19FE9DC6"/>
    <w:lvl w:ilvl="0" w:tplc="65F6215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A0665F"/>
    <w:multiLevelType w:val="multilevel"/>
    <w:tmpl w:val="4E50E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96051B"/>
    <w:multiLevelType w:val="hybridMultilevel"/>
    <w:tmpl w:val="DA707C3E"/>
    <w:lvl w:ilvl="0" w:tplc="16AA00F4">
      <w:start w:val="1"/>
      <w:numFmt w:val="upperLetter"/>
      <w:lvlText w:val="%1)"/>
      <w:lvlJc w:val="left"/>
      <w:pPr>
        <w:ind w:left="360" w:hanging="36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4E80AA4"/>
    <w:multiLevelType w:val="hybridMultilevel"/>
    <w:tmpl w:val="81865C1C"/>
    <w:lvl w:ilvl="0" w:tplc="359ADD8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82544EF"/>
    <w:multiLevelType w:val="hybridMultilevel"/>
    <w:tmpl w:val="9372F642"/>
    <w:lvl w:ilvl="0" w:tplc="FC1C4528">
      <w:start w:val="5"/>
      <w:numFmt w:val="bullet"/>
      <w:lvlText w:val=""/>
      <w:lvlJc w:val="left"/>
      <w:pPr>
        <w:ind w:left="720" w:hanging="360"/>
      </w:pPr>
      <w:rPr>
        <w:rFonts w:ascii="Symbol" w:eastAsiaTheme="minorHAnsi" w:hAnsi="Symbol" w:cstheme="minorBidi"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698277A"/>
    <w:multiLevelType w:val="hybridMultilevel"/>
    <w:tmpl w:val="5A00291E"/>
    <w:lvl w:ilvl="0" w:tplc="65F6215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5C650A"/>
    <w:multiLevelType w:val="multilevel"/>
    <w:tmpl w:val="FB9EA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897EFA"/>
    <w:multiLevelType w:val="multilevel"/>
    <w:tmpl w:val="2DF0A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957029"/>
    <w:multiLevelType w:val="multilevel"/>
    <w:tmpl w:val="44528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345CA9"/>
    <w:multiLevelType w:val="hybridMultilevel"/>
    <w:tmpl w:val="E724E390"/>
    <w:lvl w:ilvl="0" w:tplc="65F6215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417252"/>
    <w:multiLevelType w:val="hybridMultilevel"/>
    <w:tmpl w:val="B4EEC3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305821"/>
    <w:multiLevelType w:val="multilevel"/>
    <w:tmpl w:val="494E9D04"/>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E6A77A3"/>
    <w:multiLevelType w:val="hybridMultilevel"/>
    <w:tmpl w:val="C97AE0E8"/>
    <w:lvl w:ilvl="0" w:tplc="FC2250B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15"/>
  </w:num>
  <w:num w:numId="4">
    <w:abstractNumId w:val="10"/>
  </w:num>
  <w:num w:numId="5">
    <w:abstractNumId w:val="7"/>
  </w:num>
  <w:num w:numId="6">
    <w:abstractNumId w:val="12"/>
  </w:num>
  <w:num w:numId="7">
    <w:abstractNumId w:val="22"/>
  </w:num>
  <w:num w:numId="8">
    <w:abstractNumId w:val="3"/>
  </w:num>
  <w:num w:numId="9">
    <w:abstractNumId w:val="17"/>
  </w:num>
  <w:num w:numId="10">
    <w:abstractNumId w:val="19"/>
  </w:num>
  <w:num w:numId="11">
    <w:abstractNumId w:val="18"/>
  </w:num>
  <w:num w:numId="12">
    <w:abstractNumId w:val="4"/>
  </w:num>
  <w:num w:numId="13">
    <w:abstractNumId w:val="21"/>
  </w:num>
  <w:num w:numId="14">
    <w:abstractNumId w:val="6"/>
  </w:num>
  <w:num w:numId="15">
    <w:abstractNumId w:val="13"/>
  </w:num>
  <w:num w:numId="16">
    <w:abstractNumId w:val="14"/>
  </w:num>
  <w:num w:numId="17">
    <w:abstractNumId w:val="1"/>
  </w:num>
  <w:num w:numId="18">
    <w:abstractNumId w:val="23"/>
  </w:num>
  <w:num w:numId="19">
    <w:abstractNumId w:val="9"/>
  </w:num>
  <w:num w:numId="20">
    <w:abstractNumId w:val="11"/>
  </w:num>
  <w:num w:numId="21">
    <w:abstractNumId w:val="16"/>
  </w:num>
  <w:num w:numId="22">
    <w:abstractNumId w:val="8"/>
  </w:num>
  <w:num w:numId="23">
    <w:abstractNumId w:val="20"/>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AYCM3NTMyMLUxMLM0NzMyUdpeDU4uLM/DyQAqNaADCWilYsAAAA"/>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vxzddvvgvwd0ne20ep5sdsy2zrvsxpz5epr&quot;&gt;My EndNote Library&lt;record-ids&gt;&lt;item&gt;4913&lt;/item&gt;&lt;/record-ids&gt;&lt;/item&gt;&lt;/Libraries&gt;"/>
  </w:docVars>
  <w:rsids>
    <w:rsidRoot w:val="00F86FAB"/>
    <w:rsid w:val="00000BFA"/>
    <w:rsid w:val="00003A8E"/>
    <w:rsid w:val="000043D0"/>
    <w:rsid w:val="00005257"/>
    <w:rsid w:val="0000729C"/>
    <w:rsid w:val="00013F7E"/>
    <w:rsid w:val="000149E2"/>
    <w:rsid w:val="00021D86"/>
    <w:rsid w:val="00026480"/>
    <w:rsid w:val="00033832"/>
    <w:rsid w:val="00041282"/>
    <w:rsid w:val="0004241F"/>
    <w:rsid w:val="000456D3"/>
    <w:rsid w:val="00046C10"/>
    <w:rsid w:val="000479D4"/>
    <w:rsid w:val="00051861"/>
    <w:rsid w:val="00052CB7"/>
    <w:rsid w:val="00054212"/>
    <w:rsid w:val="00057946"/>
    <w:rsid w:val="000644C6"/>
    <w:rsid w:val="0006653A"/>
    <w:rsid w:val="00066788"/>
    <w:rsid w:val="000669CF"/>
    <w:rsid w:val="0006794A"/>
    <w:rsid w:val="00070949"/>
    <w:rsid w:val="00070A21"/>
    <w:rsid w:val="00070F5F"/>
    <w:rsid w:val="000740BD"/>
    <w:rsid w:val="00074DF0"/>
    <w:rsid w:val="00080760"/>
    <w:rsid w:val="000826E6"/>
    <w:rsid w:val="00093C79"/>
    <w:rsid w:val="00094E37"/>
    <w:rsid w:val="00097028"/>
    <w:rsid w:val="00097B54"/>
    <w:rsid w:val="00097B8D"/>
    <w:rsid w:val="000A2E76"/>
    <w:rsid w:val="000B3A87"/>
    <w:rsid w:val="000B712D"/>
    <w:rsid w:val="000C2169"/>
    <w:rsid w:val="000C6528"/>
    <w:rsid w:val="000C74D8"/>
    <w:rsid w:val="000D0E79"/>
    <w:rsid w:val="000D20BA"/>
    <w:rsid w:val="000D2BAC"/>
    <w:rsid w:val="000D6D19"/>
    <w:rsid w:val="000D7E07"/>
    <w:rsid w:val="000E20A4"/>
    <w:rsid w:val="000E7A35"/>
    <w:rsid w:val="000F1FDA"/>
    <w:rsid w:val="000F705C"/>
    <w:rsid w:val="00110DBA"/>
    <w:rsid w:val="001178A3"/>
    <w:rsid w:val="00120D88"/>
    <w:rsid w:val="00123DF7"/>
    <w:rsid w:val="00126F44"/>
    <w:rsid w:val="00133AC5"/>
    <w:rsid w:val="00133F91"/>
    <w:rsid w:val="001341F8"/>
    <w:rsid w:val="00142332"/>
    <w:rsid w:val="00143B5A"/>
    <w:rsid w:val="00143C60"/>
    <w:rsid w:val="00145256"/>
    <w:rsid w:val="00147E36"/>
    <w:rsid w:val="001559D5"/>
    <w:rsid w:val="00155E21"/>
    <w:rsid w:val="00171755"/>
    <w:rsid w:val="00175DE3"/>
    <w:rsid w:val="00177654"/>
    <w:rsid w:val="00177F29"/>
    <w:rsid w:val="00185974"/>
    <w:rsid w:val="00186632"/>
    <w:rsid w:val="001905E7"/>
    <w:rsid w:val="00190B53"/>
    <w:rsid w:val="001950A5"/>
    <w:rsid w:val="00197BFD"/>
    <w:rsid w:val="001A5B57"/>
    <w:rsid w:val="001A6585"/>
    <w:rsid w:val="001A6797"/>
    <w:rsid w:val="001A7EBA"/>
    <w:rsid w:val="001B1E40"/>
    <w:rsid w:val="001B2465"/>
    <w:rsid w:val="001B7455"/>
    <w:rsid w:val="001C0FD0"/>
    <w:rsid w:val="001C3F21"/>
    <w:rsid w:val="001C4BD0"/>
    <w:rsid w:val="001D02F7"/>
    <w:rsid w:val="001D46BB"/>
    <w:rsid w:val="001D5FB2"/>
    <w:rsid w:val="001E2A4B"/>
    <w:rsid w:val="001E53B8"/>
    <w:rsid w:val="001E62E3"/>
    <w:rsid w:val="00203371"/>
    <w:rsid w:val="00207070"/>
    <w:rsid w:val="00207977"/>
    <w:rsid w:val="00210781"/>
    <w:rsid w:val="0021139B"/>
    <w:rsid w:val="0021307D"/>
    <w:rsid w:val="00213250"/>
    <w:rsid w:val="002141C3"/>
    <w:rsid w:val="00214B79"/>
    <w:rsid w:val="002219AE"/>
    <w:rsid w:val="0022385D"/>
    <w:rsid w:val="00224F60"/>
    <w:rsid w:val="00226E86"/>
    <w:rsid w:val="00226EC0"/>
    <w:rsid w:val="00227D1D"/>
    <w:rsid w:val="0023289B"/>
    <w:rsid w:val="00232956"/>
    <w:rsid w:val="002418C4"/>
    <w:rsid w:val="00241D33"/>
    <w:rsid w:val="002562AC"/>
    <w:rsid w:val="00256761"/>
    <w:rsid w:val="0026008D"/>
    <w:rsid w:val="00260FFA"/>
    <w:rsid w:val="002639CC"/>
    <w:rsid w:val="00275859"/>
    <w:rsid w:val="00275AAD"/>
    <w:rsid w:val="00276414"/>
    <w:rsid w:val="00280886"/>
    <w:rsid w:val="002808F7"/>
    <w:rsid w:val="00280B06"/>
    <w:rsid w:val="00284E30"/>
    <w:rsid w:val="002865B7"/>
    <w:rsid w:val="00294301"/>
    <w:rsid w:val="00297DCD"/>
    <w:rsid w:val="002A2CAA"/>
    <w:rsid w:val="002A40FD"/>
    <w:rsid w:val="002B2D33"/>
    <w:rsid w:val="002B3E98"/>
    <w:rsid w:val="002B5530"/>
    <w:rsid w:val="002B7853"/>
    <w:rsid w:val="002C11BE"/>
    <w:rsid w:val="002C3416"/>
    <w:rsid w:val="002C43FC"/>
    <w:rsid w:val="002C6D90"/>
    <w:rsid w:val="002D2743"/>
    <w:rsid w:val="002D60CD"/>
    <w:rsid w:val="002E06EC"/>
    <w:rsid w:val="002E721D"/>
    <w:rsid w:val="002F004B"/>
    <w:rsid w:val="002F1098"/>
    <w:rsid w:val="002F2D81"/>
    <w:rsid w:val="002F58DB"/>
    <w:rsid w:val="002F5B19"/>
    <w:rsid w:val="002F7B5C"/>
    <w:rsid w:val="0031018E"/>
    <w:rsid w:val="00313ECC"/>
    <w:rsid w:val="00315595"/>
    <w:rsid w:val="00320714"/>
    <w:rsid w:val="00325CB6"/>
    <w:rsid w:val="00327190"/>
    <w:rsid w:val="00327D9C"/>
    <w:rsid w:val="00331332"/>
    <w:rsid w:val="00331BF4"/>
    <w:rsid w:val="003320B4"/>
    <w:rsid w:val="003333B3"/>
    <w:rsid w:val="00336B03"/>
    <w:rsid w:val="00347AE2"/>
    <w:rsid w:val="00347D65"/>
    <w:rsid w:val="00352087"/>
    <w:rsid w:val="00357710"/>
    <w:rsid w:val="003631E1"/>
    <w:rsid w:val="003631EC"/>
    <w:rsid w:val="00366F6C"/>
    <w:rsid w:val="003743B9"/>
    <w:rsid w:val="0037723B"/>
    <w:rsid w:val="003775DA"/>
    <w:rsid w:val="0038153B"/>
    <w:rsid w:val="00383B6E"/>
    <w:rsid w:val="00385580"/>
    <w:rsid w:val="00386E25"/>
    <w:rsid w:val="00386FE5"/>
    <w:rsid w:val="00387D6E"/>
    <w:rsid w:val="003912D2"/>
    <w:rsid w:val="00395E42"/>
    <w:rsid w:val="003A08A9"/>
    <w:rsid w:val="003A1ADE"/>
    <w:rsid w:val="003B5B12"/>
    <w:rsid w:val="003C05D2"/>
    <w:rsid w:val="003C7A18"/>
    <w:rsid w:val="003D6FE2"/>
    <w:rsid w:val="003D7104"/>
    <w:rsid w:val="003D7EE6"/>
    <w:rsid w:val="003E0546"/>
    <w:rsid w:val="003E18C7"/>
    <w:rsid w:val="003E47C8"/>
    <w:rsid w:val="003F2013"/>
    <w:rsid w:val="003F22B2"/>
    <w:rsid w:val="003F2973"/>
    <w:rsid w:val="003F379C"/>
    <w:rsid w:val="003F5495"/>
    <w:rsid w:val="003F7865"/>
    <w:rsid w:val="004058D9"/>
    <w:rsid w:val="0041338C"/>
    <w:rsid w:val="00415CA3"/>
    <w:rsid w:val="00421321"/>
    <w:rsid w:val="00422D65"/>
    <w:rsid w:val="00427351"/>
    <w:rsid w:val="00432806"/>
    <w:rsid w:val="004335F1"/>
    <w:rsid w:val="00433662"/>
    <w:rsid w:val="0043698F"/>
    <w:rsid w:val="00442985"/>
    <w:rsid w:val="004439FB"/>
    <w:rsid w:val="00443F56"/>
    <w:rsid w:val="004445AB"/>
    <w:rsid w:val="00445ADF"/>
    <w:rsid w:val="00452801"/>
    <w:rsid w:val="004543BB"/>
    <w:rsid w:val="00466DA0"/>
    <w:rsid w:val="00470BF5"/>
    <w:rsid w:val="00471C53"/>
    <w:rsid w:val="00473CF1"/>
    <w:rsid w:val="0047462A"/>
    <w:rsid w:val="00475F6F"/>
    <w:rsid w:val="00480F3C"/>
    <w:rsid w:val="0049250F"/>
    <w:rsid w:val="00493575"/>
    <w:rsid w:val="0049446E"/>
    <w:rsid w:val="004A0577"/>
    <w:rsid w:val="004A4025"/>
    <w:rsid w:val="004A4E5A"/>
    <w:rsid w:val="004A5315"/>
    <w:rsid w:val="004A5FE9"/>
    <w:rsid w:val="004B0695"/>
    <w:rsid w:val="004B4193"/>
    <w:rsid w:val="004C1163"/>
    <w:rsid w:val="004C2702"/>
    <w:rsid w:val="004C6823"/>
    <w:rsid w:val="004D2F14"/>
    <w:rsid w:val="004D717B"/>
    <w:rsid w:val="004E244C"/>
    <w:rsid w:val="004E50D7"/>
    <w:rsid w:val="004E6324"/>
    <w:rsid w:val="004E6BE4"/>
    <w:rsid w:val="004F12E1"/>
    <w:rsid w:val="004F3895"/>
    <w:rsid w:val="00500B0D"/>
    <w:rsid w:val="00502B27"/>
    <w:rsid w:val="0050318A"/>
    <w:rsid w:val="00506882"/>
    <w:rsid w:val="00506CA4"/>
    <w:rsid w:val="00507594"/>
    <w:rsid w:val="00510A01"/>
    <w:rsid w:val="005130C8"/>
    <w:rsid w:val="005140B4"/>
    <w:rsid w:val="0051447B"/>
    <w:rsid w:val="00515076"/>
    <w:rsid w:val="005200CB"/>
    <w:rsid w:val="00520F30"/>
    <w:rsid w:val="00521C92"/>
    <w:rsid w:val="00522FE4"/>
    <w:rsid w:val="00523FC6"/>
    <w:rsid w:val="005279D3"/>
    <w:rsid w:val="00527FF4"/>
    <w:rsid w:val="00531E45"/>
    <w:rsid w:val="00532A74"/>
    <w:rsid w:val="005350B1"/>
    <w:rsid w:val="005369F7"/>
    <w:rsid w:val="0054136E"/>
    <w:rsid w:val="00541D9A"/>
    <w:rsid w:val="00542E4A"/>
    <w:rsid w:val="005435C1"/>
    <w:rsid w:val="0054451D"/>
    <w:rsid w:val="00551347"/>
    <w:rsid w:val="00551C3A"/>
    <w:rsid w:val="005543F1"/>
    <w:rsid w:val="005604FB"/>
    <w:rsid w:val="00560EF4"/>
    <w:rsid w:val="005644E9"/>
    <w:rsid w:val="00565045"/>
    <w:rsid w:val="005671D5"/>
    <w:rsid w:val="00576A91"/>
    <w:rsid w:val="00581540"/>
    <w:rsid w:val="00582483"/>
    <w:rsid w:val="00583DF6"/>
    <w:rsid w:val="005871D2"/>
    <w:rsid w:val="005877EB"/>
    <w:rsid w:val="00590227"/>
    <w:rsid w:val="00593B48"/>
    <w:rsid w:val="0059786E"/>
    <w:rsid w:val="005A7B4D"/>
    <w:rsid w:val="005B0FB0"/>
    <w:rsid w:val="005B3AB4"/>
    <w:rsid w:val="005B74A4"/>
    <w:rsid w:val="005C0163"/>
    <w:rsid w:val="005C0F28"/>
    <w:rsid w:val="005C410C"/>
    <w:rsid w:val="005C482A"/>
    <w:rsid w:val="005C6A24"/>
    <w:rsid w:val="005D0D91"/>
    <w:rsid w:val="005D3A5A"/>
    <w:rsid w:val="005D528E"/>
    <w:rsid w:val="005D6556"/>
    <w:rsid w:val="005D6F30"/>
    <w:rsid w:val="005E18AC"/>
    <w:rsid w:val="005E3A74"/>
    <w:rsid w:val="005E3ABC"/>
    <w:rsid w:val="005E4926"/>
    <w:rsid w:val="005F0419"/>
    <w:rsid w:val="005F2F47"/>
    <w:rsid w:val="005F4805"/>
    <w:rsid w:val="005F5BD1"/>
    <w:rsid w:val="005F6F77"/>
    <w:rsid w:val="00604A8E"/>
    <w:rsid w:val="0060544B"/>
    <w:rsid w:val="006056E8"/>
    <w:rsid w:val="0060611F"/>
    <w:rsid w:val="0060658E"/>
    <w:rsid w:val="00607A61"/>
    <w:rsid w:val="00607C89"/>
    <w:rsid w:val="00607D6A"/>
    <w:rsid w:val="0061067F"/>
    <w:rsid w:val="0061125E"/>
    <w:rsid w:val="00611434"/>
    <w:rsid w:val="00620FB3"/>
    <w:rsid w:val="00622160"/>
    <w:rsid w:val="00626498"/>
    <w:rsid w:val="0063271E"/>
    <w:rsid w:val="00633EC2"/>
    <w:rsid w:val="00637202"/>
    <w:rsid w:val="006425EE"/>
    <w:rsid w:val="00647175"/>
    <w:rsid w:val="0065109F"/>
    <w:rsid w:val="006510D5"/>
    <w:rsid w:val="006524BF"/>
    <w:rsid w:val="00654441"/>
    <w:rsid w:val="00655B9D"/>
    <w:rsid w:val="00655F2C"/>
    <w:rsid w:val="006564A4"/>
    <w:rsid w:val="00657DFD"/>
    <w:rsid w:val="00660BD5"/>
    <w:rsid w:val="00662566"/>
    <w:rsid w:val="00662E03"/>
    <w:rsid w:val="00663B63"/>
    <w:rsid w:val="006641FC"/>
    <w:rsid w:val="0066767E"/>
    <w:rsid w:val="0067377C"/>
    <w:rsid w:val="0067663C"/>
    <w:rsid w:val="00677FC3"/>
    <w:rsid w:val="006818B0"/>
    <w:rsid w:val="006826C6"/>
    <w:rsid w:val="006838D8"/>
    <w:rsid w:val="006855AD"/>
    <w:rsid w:val="00687B49"/>
    <w:rsid w:val="00687D3A"/>
    <w:rsid w:val="00693D8F"/>
    <w:rsid w:val="00695A72"/>
    <w:rsid w:val="006A0A72"/>
    <w:rsid w:val="006A3862"/>
    <w:rsid w:val="006C1E86"/>
    <w:rsid w:val="006C3334"/>
    <w:rsid w:val="006C44A3"/>
    <w:rsid w:val="006C634D"/>
    <w:rsid w:val="006C79AA"/>
    <w:rsid w:val="006D3581"/>
    <w:rsid w:val="006D6E2D"/>
    <w:rsid w:val="006E3339"/>
    <w:rsid w:val="006E451D"/>
    <w:rsid w:val="006F23FA"/>
    <w:rsid w:val="006F43AF"/>
    <w:rsid w:val="006F589B"/>
    <w:rsid w:val="00700AE5"/>
    <w:rsid w:val="00701AF1"/>
    <w:rsid w:val="00707BFF"/>
    <w:rsid w:val="007200DA"/>
    <w:rsid w:val="00722AF9"/>
    <w:rsid w:val="00722C0B"/>
    <w:rsid w:val="00724A42"/>
    <w:rsid w:val="00731F62"/>
    <w:rsid w:val="00734875"/>
    <w:rsid w:val="00735826"/>
    <w:rsid w:val="007362D9"/>
    <w:rsid w:val="007366EC"/>
    <w:rsid w:val="007403FC"/>
    <w:rsid w:val="00743912"/>
    <w:rsid w:val="00750299"/>
    <w:rsid w:val="00750D98"/>
    <w:rsid w:val="00750E52"/>
    <w:rsid w:val="00753D42"/>
    <w:rsid w:val="007574E4"/>
    <w:rsid w:val="0076251F"/>
    <w:rsid w:val="007644F1"/>
    <w:rsid w:val="00770C63"/>
    <w:rsid w:val="00771EBA"/>
    <w:rsid w:val="00773593"/>
    <w:rsid w:val="00775021"/>
    <w:rsid w:val="00775D68"/>
    <w:rsid w:val="00781B03"/>
    <w:rsid w:val="00783828"/>
    <w:rsid w:val="00783AB0"/>
    <w:rsid w:val="00785255"/>
    <w:rsid w:val="0078538E"/>
    <w:rsid w:val="0078743A"/>
    <w:rsid w:val="007927E4"/>
    <w:rsid w:val="007956C7"/>
    <w:rsid w:val="0079681E"/>
    <w:rsid w:val="007A3D24"/>
    <w:rsid w:val="007A7998"/>
    <w:rsid w:val="007B037D"/>
    <w:rsid w:val="007B0BAF"/>
    <w:rsid w:val="007B4487"/>
    <w:rsid w:val="007B6F46"/>
    <w:rsid w:val="007C0249"/>
    <w:rsid w:val="007C03F1"/>
    <w:rsid w:val="007C29AB"/>
    <w:rsid w:val="007C2EEB"/>
    <w:rsid w:val="007C4033"/>
    <w:rsid w:val="007C57AE"/>
    <w:rsid w:val="007C7068"/>
    <w:rsid w:val="007D34F4"/>
    <w:rsid w:val="007D3AA5"/>
    <w:rsid w:val="007E4ED9"/>
    <w:rsid w:val="007E5003"/>
    <w:rsid w:val="007F225D"/>
    <w:rsid w:val="007F488B"/>
    <w:rsid w:val="007F4A49"/>
    <w:rsid w:val="007F5793"/>
    <w:rsid w:val="008029A8"/>
    <w:rsid w:val="00803709"/>
    <w:rsid w:val="0080569B"/>
    <w:rsid w:val="008062B4"/>
    <w:rsid w:val="00810290"/>
    <w:rsid w:val="0081371C"/>
    <w:rsid w:val="00822DEA"/>
    <w:rsid w:val="0083593A"/>
    <w:rsid w:val="008403F8"/>
    <w:rsid w:val="00841614"/>
    <w:rsid w:val="00842B91"/>
    <w:rsid w:val="00842EE8"/>
    <w:rsid w:val="008472B6"/>
    <w:rsid w:val="008549EA"/>
    <w:rsid w:val="008602DB"/>
    <w:rsid w:val="00860D07"/>
    <w:rsid w:val="00862412"/>
    <w:rsid w:val="00862C06"/>
    <w:rsid w:val="00871C58"/>
    <w:rsid w:val="0087653F"/>
    <w:rsid w:val="00876E47"/>
    <w:rsid w:val="0087723F"/>
    <w:rsid w:val="00882580"/>
    <w:rsid w:val="00885103"/>
    <w:rsid w:val="00885743"/>
    <w:rsid w:val="0089044F"/>
    <w:rsid w:val="00890DC9"/>
    <w:rsid w:val="008915A1"/>
    <w:rsid w:val="00895E8D"/>
    <w:rsid w:val="00897726"/>
    <w:rsid w:val="008979F8"/>
    <w:rsid w:val="008A3AE7"/>
    <w:rsid w:val="008A6C8C"/>
    <w:rsid w:val="008B3B8F"/>
    <w:rsid w:val="008B4648"/>
    <w:rsid w:val="008C0245"/>
    <w:rsid w:val="008C1D35"/>
    <w:rsid w:val="008C1EA3"/>
    <w:rsid w:val="008D4EAB"/>
    <w:rsid w:val="008E1E8A"/>
    <w:rsid w:val="008E2B76"/>
    <w:rsid w:val="008E4DB7"/>
    <w:rsid w:val="008E696E"/>
    <w:rsid w:val="008F2349"/>
    <w:rsid w:val="008F31B7"/>
    <w:rsid w:val="008F7F74"/>
    <w:rsid w:val="0090006C"/>
    <w:rsid w:val="00902B9D"/>
    <w:rsid w:val="009052A1"/>
    <w:rsid w:val="00910938"/>
    <w:rsid w:val="0091110B"/>
    <w:rsid w:val="00913CDE"/>
    <w:rsid w:val="009143DA"/>
    <w:rsid w:val="0092575C"/>
    <w:rsid w:val="00931BE0"/>
    <w:rsid w:val="00933F4B"/>
    <w:rsid w:val="009406B9"/>
    <w:rsid w:val="00941162"/>
    <w:rsid w:val="009415AF"/>
    <w:rsid w:val="00941CAC"/>
    <w:rsid w:val="00943A0A"/>
    <w:rsid w:val="0095041B"/>
    <w:rsid w:val="00950C19"/>
    <w:rsid w:val="00960659"/>
    <w:rsid w:val="009652DA"/>
    <w:rsid w:val="00970AFD"/>
    <w:rsid w:val="0097136D"/>
    <w:rsid w:val="0097385E"/>
    <w:rsid w:val="00974674"/>
    <w:rsid w:val="009772A2"/>
    <w:rsid w:val="009774D2"/>
    <w:rsid w:val="00981CFA"/>
    <w:rsid w:val="0098271B"/>
    <w:rsid w:val="00984E3A"/>
    <w:rsid w:val="009868AB"/>
    <w:rsid w:val="00993CB4"/>
    <w:rsid w:val="009943F4"/>
    <w:rsid w:val="009A0391"/>
    <w:rsid w:val="009A1AB4"/>
    <w:rsid w:val="009A4C9C"/>
    <w:rsid w:val="009B3E32"/>
    <w:rsid w:val="009B6649"/>
    <w:rsid w:val="009C7F6A"/>
    <w:rsid w:val="009D0D5A"/>
    <w:rsid w:val="009E01A2"/>
    <w:rsid w:val="009E6AEF"/>
    <w:rsid w:val="009E6E8F"/>
    <w:rsid w:val="009F38CB"/>
    <w:rsid w:val="009F4197"/>
    <w:rsid w:val="009F7D53"/>
    <w:rsid w:val="00A02428"/>
    <w:rsid w:val="00A03AED"/>
    <w:rsid w:val="00A07E51"/>
    <w:rsid w:val="00A12536"/>
    <w:rsid w:val="00A16CBF"/>
    <w:rsid w:val="00A17ADF"/>
    <w:rsid w:val="00A26FC5"/>
    <w:rsid w:val="00A34E3B"/>
    <w:rsid w:val="00A36D5F"/>
    <w:rsid w:val="00A37EDD"/>
    <w:rsid w:val="00A41BE7"/>
    <w:rsid w:val="00A432EC"/>
    <w:rsid w:val="00A52473"/>
    <w:rsid w:val="00A54764"/>
    <w:rsid w:val="00A553F8"/>
    <w:rsid w:val="00A55497"/>
    <w:rsid w:val="00A67718"/>
    <w:rsid w:val="00A71E5B"/>
    <w:rsid w:val="00A72F00"/>
    <w:rsid w:val="00A74DFF"/>
    <w:rsid w:val="00A755C5"/>
    <w:rsid w:val="00A757B3"/>
    <w:rsid w:val="00A7615E"/>
    <w:rsid w:val="00A7773B"/>
    <w:rsid w:val="00A80C6C"/>
    <w:rsid w:val="00A87110"/>
    <w:rsid w:val="00A87649"/>
    <w:rsid w:val="00A9432F"/>
    <w:rsid w:val="00A9463E"/>
    <w:rsid w:val="00A950A7"/>
    <w:rsid w:val="00AA3675"/>
    <w:rsid w:val="00AA4CA5"/>
    <w:rsid w:val="00AA5A98"/>
    <w:rsid w:val="00AB4C99"/>
    <w:rsid w:val="00AB4F90"/>
    <w:rsid w:val="00AB5268"/>
    <w:rsid w:val="00AB66BC"/>
    <w:rsid w:val="00AB7C6E"/>
    <w:rsid w:val="00AC0202"/>
    <w:rsid w:val="00AC4989"/>
    <w:rsid w:val="00AC7C59"/>
    <w:rsid w:val="00AC7D88"/>
    <w:rsid w:val="00AD37AD"/>
    <w:rsid w:val="00AD4A7D"/>
    <w:rsid w:val="00AE268B"/>
    <w:rsid w:val="00AE752D"/>
    <w:rsid w:val="00AE75C1"/>
    <w:rsid w:val="00B021D6"/>
    <w:rsid w:val="00B15AE5"/>
    <w:rsid w:val="00B17A06"/>
    <w:rsid w:val="00B23215"/>
    <w:rsid w:val="00B258C2"/>
    <w:rsid w:val="00B26582"/>
    <w:rsid w:val="00B30B30"/>
    <w:rsid w:val="00B32D49"/>
    <w:rsid w:val="00B37044"/>
    <w:rsid w:val="00B400B1"/>
    <w:rsid w:val="00B40B98"/>
    <w:rsid w:val="00B44C15"/>
    <w:rsid w:val="00B5093C"/>
    <w:rsid w:val="00B51118"/>
    <w:rsid w:val="00B54D65"/>
    <w:rsid w:val="00B550B8"/>
    <w:rsid w:val="00B62D08"/>
    <w:rsid w:val="00B6453A"/>
    <w:rsid w:val="00B71586"/>
    <w:rsid w:val="00B77F6B"/>
    <w:rsid w:val="00B81357"/>
    <w:rsid w:val="00B8488F"/>
    <w:rsid w:val="00B95ED3"/>
    <w:rsid w:val="00B96103"/>
    <w:rsid w:val="00BA0145"/>
    <w:rsid w:val="00BA1067"/>
    <w:rsid w:val="00BA3F30"/>
    <w:rsid w:val="00BA65A0"/>
    <w:rsid w:val="00BA7FCB"/>
    <w:rsid w:val="00BB19D9"/>
    <w:rsid w:val="00BB2120"/>
    <w:rsid w:val="00BB5E2A"/>
    <w:rsid w:val="00BB7C98"/>
    <w:rsid w:val="00BC5EF0"/>
    <w:rsid w:val="00BD4093"/>
    <w:rsid w:val="00BD4293"/>
    <w:rsid w:val="00BD4612"/>
    <w:rsid w:val="00BD60F7"/>
    <w:rsid w:val="00BE48FB"/>
    <w:rsid w:val="00BE52FE"/>
    <w:rsid w:val="00BE7B9A"/>
    <w:rsid w:val="00BF5335"/>
    <w:rsid w:val="00BF7B13"/>
    <w:rsid w:val="00C00D9A"/>
    <w:rsid w:val="00C01960"/>
    <w:rsid w:val="00C06661"/>
    <w:rsid w:val="00C06ECC"/>
    <w:rsid w:val="00C10278"/>
    <w:rsid w:val="00C16094"/>
    <w:rsid w:val="00C1759B"/>
    <w:rsid w:val="00C20555"/>
    <w:rsid w:val="00C308C7"/>
    <w:rsid w:val="00C317BF"/>
    <w:rsid w:val="00C32F13"/>
    <w:rsid w:val="00C35589"/>
    <w:rsid w:val="00C37D0E"/>
    <w:rsid w:val="00C40D47"/>
    <w:rsid w:val="00C441AE"/>
    <w:rsid w:val="00C57A54"/>
    <w:rsid w:val="00C67414"/>
    <w:rsid w:val="00C7190F"/>
    <w:rsid w:val="00C76642"/>
    <w:rsid w:val="00C77BCA"/>
    <w:rsid w:val="00C82FC4"/>
    <w:rsid w:val="00C834EC"/>
    <w:rsid w:val="00C84863"/>
    <w:rsid w:val="00C85550"/>
    <w:rsid w:val="00C87E3D"/>
    <w:rsid w:val="00C9053E"/>
    <w:rsid w:val="00C94441"/>
    <w:rsid w:val="00C94D73"/>
    <w:rsid w:val="00C9553C"/>
    <w:rsid w:val="00CA02CE"/>
    <w:rsid w:val="00CA7185"/>
    <w:rsid w:val="00CA7369"/>
    <w:rsid w:val="00CB04ED"/>
    <w:rsid w:val="00CB1795"/>
    <w:rsid w:val="00CB70FD"/>
    <w:rsid w:val="00CC73E7"/>
    <w:rsid w:val="00CC7726"/>
    <w:rsid w:val="00CD4B07"/>
    <w:rsid w:val="00CD5878"/>
    <w:rsid w:val="00CD6FCE"/>
    <w:rsid w:val="00CE1935"/>
    <w:rsid w:val="00CE1CDB"/>
    <w:rsid w:val="00CE2F8C"/>
    <w:rsid w:val="00CE3932"/>
    <w:rsid w:val="00CE4D01"/>
    <w:rsid w:val="00CE5E05"/>
    <w:rsid w:val="00CF2BAF"/>
    <w:rsid w:val="00CF6EE0"/>
    <w:rsid w:val="00D047F7"/>
    <w:rsid w:val="00D06763"/>
    <w:rsid w:val="00D100DA"/>
    <w:rsid w:val="00D10F71"/>
    <w:rsid w:val="00D16DD0"/>
    <w:rsid w:val="00D16F1B"/>
    <w:rsid w:val="00D20592"/>
    <w:rsid w:val="00D21931"/>
    <w:rsid w:val="00D259C1"/>
    <w:rsid w:val="00D25C7F"/>
    <w:rsid w:val="00D30011"/>
    <w:rsid w:val="00D30B7F"/>
    <w:rsid w:val="00D30C0A"/>
    <w:rsid w:val="00D40B1F"/>
    <w:rsid w:val="00D41743"/>
    <w:rsid w:val="00D42674"/>
    <w:rsid w:val="00D43069"/>
    <w:rsid w:val="00D45EAE"/>
    <w:rsid w:val="00D477FC"/>
    <w:rsid w:val="00D50622"/>
    <w:rsid w:val="00D53146"/>
    <w:rsid w:val="00D54759"/>
    <w:rsid w:val="00D55B86"/>
    <w:rsid w:val="00D560FA"/>
    <w:rsid w:val="00D57A9E"/>
    <w:rsid w:val="00D66BBE"/>
    <w:rsid w:val="00D679B0"/>
    <w:rsid w:val="00D67C55"/>
    <w:rsid w:val="00D72B4B"/>
    <w:rsid w:val="00D75FBA"/>
    <w:rsid w:val="00D80C45"/>
    <w:rsid w:val="00D8388B"/>
    <w:rsid w:val="00D844AB"/>
    <w:rsid w:val="00D84BA2"/>
    <w:rsid w:val="00D851B2"/>
    <w:rsid w:val="00D8556A"/>
    <w:rsid w:val="00D869C1"/>
    <w:rsid w:val="00D91FF2"/>
    <w:rsid w:val="00D9307C"/>
    <w:rsid w:val="00D94474"/>
    <w:rsid w:val="00D94FCB"/>
    <w:rsid w:val="00DA21EF"/>
    <w:rsid w:val="00DA3B20"/>
    <w:rsid w:val="00DB1E9E"/>
    <w:rsid w:val="00DB34E4"/>
    <w:rsid w:val="00DB5A81"/>
    <w:rsid w:val="00DB6494"/>
    <w:rsid w:val="00DB65DD"/>
    <w:rsid w:val="00DB6D53"/>
    <w:rsid w:val="00DC0791"/>
    <w:rsid w:val="00DC1DA6"/>
    <w:rsid w:val="00DC51FC"/>
    <w:rsid w:val="00DD11E4"/>
    <w:rsid w:val="00DD1220"/>
    <w:rsid w:val="00DD3844"/>
    <w:rsid w:val="00DD3A92"/>
    <w:rsid w:val="00DD3AD5"/>
    <w:rsid w:val="00DD3EC4"/>
    <w:rsid w:val="00DD3F5D"/>
    <w:rsid w:val="00DD63F8"/>
    <w:rsid w:val="00DD64FE"/>
    <w:rsid w:val="00DD7D60"/>
    <w:rsid w:val="00DE1E3B"/>
    <w:rsid w:val="00DE7559"/>
    <w:rsid w:val="00DF3E1B"/>
    <w:rsid w:val="00DF546C"/>
    <w:rsid w:val="00DF741F"/>
    <w:rsid w:val="00DF7D4F"/>
    <w:rsid w:val="00E04497"/>
    <w:rsid w:val="00E06649"/>
    <w:rsid w:val="00E10046"/>
    <w:rsid w:val="00E121C7"/>
    <w:rsid w:val="00E14978"/>
    <w:rsid w:val="00E16191"/>
    <w:rsid w:val="00E22827"/>
    <w:rsid w:val="00E233D6"/>
    <w:rsid w:val="00E246A3"/>
    <w:rsid w:val="00E25158"/>
    <w:rsid w:val="00E30F69"/>
    <w:rsid w:val="00E33CC6"/>
    <w:rsid w:val="00E34A68"/>
    <w:rsid w:val="00E35FF6"/>
    <w:rsid w:val="00E41C92"/>
    <w:rsid w:val="00E441EC"/>
    <w:rsid w:val="00E44379"/>
    <w:rsid w:val="00E44AFF"/>
    <w:rsid w:val="00E53EFB"/>
    <w:rsid w:val="00E56AE1"/>
    <w:rsid w:val="00E64414"/>
    <w:rsid w:val="00E652B2"/>
    <w:rsid w:val="00E772D0"/>
    <w:rsid w:val="00E80AD7"/>
    <w:rsid w:val="00E81585"/>
    <w:rsid w:val="00E82A90"/>
    <w:rsid w:val="00E82F8C"/>
    <w:rsid w:val="00E83B40"/>
    <w:rsid w:val="00E85CF6"/>
    <w:rsid w:val="00E86B82"/>
    <w:rsid w:val="00E87A9F"/>
    <w:rsid w:val="00E91E26"/>
    <w:rsid w:val="00E97663"/>
    <w:rsid w:val="00E976E4"/>
    <w:rsid w:val="00EA26F8"/>
    <w:rsid w:val="00EA6112"/>
    <w:rsid w:val="00EA6648"/>
    <w:rsid w:val="00EB1649"/>
    <w:rsid w:val="00EB2679"/>
    <w:rsid w:val="00EC1646"/>
    <w:rsid w:val="00EC4AC0"/>
    <w:rsid w:val="00EC72EF"/>
    <w:rsid w:val="00ED3089"/>
    <w:rsid w:val="00ED3517"/>
    <w:rsid w:val="00ED4EDA"/>
    <w:rsid w:val="00ED5C57"/>
    <w:rsid w:val="00ED6AB0"/>
    <w:rsid w:val="00EE0157"/>
    <w:rsid w:val="00EE19B1"/>
    <w:rsid w:val="00EF21FF"/>
    <w:rsid w:val="00EF222B"/>
    <w:rsid w:val="00EF3AD5"/>
    <w:rsid w:val="00EF55CD"/>
    <w:rsid w:val="00EF570D"/>
    <w:rsid w:val="00EF5BEB"/>
    <w:rsid w:val="00EF5CAC"/>
    <w:rsid w:val="00F0135D"/>
    <w:rsid w:val="00F0157A"/>
    <w:rsid w:val="00F02F95"/>
    <w:rsid w:val="00F03677"/>
    <w:rsid w:val="00F03C85"/>
    <w:rsid w:val="00F06885"/>
    <w:rsid w:val="00F11CC1"/>
    <w:rsid w:val="00F12B64"/>
    <w:rsid w:val="00F14FA3"/>
    <w:rsid w:val="00F15859"/>
    <w:rsid w:val="00F2045B"/>
    <w:rsid w:val="00F22717"/>
    <w:rsid w:val="00F257F2"/>
    <w:rsid w:val="00F3005B"/>
    <w:rsid w:val="00F33D17"/>
    <w:rsid w:val="00F355A9"/>
    <w:rsid w:val="00F37688"/>
    <w:rsid w:val="00F46961"/>
    <w:rsid w:val="00F51F87"/>
    <w:rsid w:val="00F64750"/>
    <w:rsid w:val="00F654BE"/>
    <w:rsid w:val="00F66911"/>
    <w:rsid w:val="00F670BF"/>
    <w:rsid w:val="00F72E2F"/>
    <w:rsid w:val="00F73555"/>
    <w:rsid w:val="00F73D3D"/>
    <w:rsid w:val="00F77B2B"/>
    <w:rsid w:val="00F85B82"/>
    <w:rsid w:val="00F86FAB"/>
    <w:rsid w:val="00F90B75"/>
    <w:rsid w:val="00F913F4"/>
    <w:rsid w:val="00F9272E"/>
    <w:rsid w:val="00F93652"/>
    <w:rsid w:val="00FA2285"/>
    <w:rsid w:val="00FA517D"/>
    <w:rsid w:val="00FA5EEA"/>
    <w:rsid w:val="00FA6268"/>
    <w:rsid w:val="00FA694D"/>
    <w:rsid w:val="00FC2B27"/>
    <w:rsid w:val="00FC4E46"/>
    <w:rsid w:val="00FC63E8"/>
    <w:rsid w:val="00FD0158"/>
    <w:rsid w:val="00FD37AA"/>
    <w:rsid w:val="00FD68CC"/>
    <w:rsid w:val="00FE1230"/>
    <w:rsid w:val="00FE198E"/>
    <w:rsid w:val="00FE338C"/>
    <w:rsid w:val="00FE4DB8"/>
    <w:rsid w:val="00FE5EAB"/>
    <w:rsid w:val="00FF029E"/>
    <w:rsid w:val="00FF3807"/>
    <w:rsid w:val="00FF694A"/>
    <w:rsid w:val="00FF7C6E"/>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DCE9B"/>
  <w15:chartTrackingRefBased/>
  <w15:docId w15:val="{24C7F2F3-516A-46A1-96AD-79C2E143C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0592"/>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781B03"/>
    <w:pPr>
      <w:tabs>
        <w:tab w:val="left" w:pos="504"/>
      </w:tabs>
      <w:spacing w:after="240"/>
      <w:ind w:left="504" w:hanging="504"/>
    </w:pPr>
  </w:style>
  <w:style w:type="character" w:styleId="CommentReference">
    <w:name w:val="annotation reference"/>
    <w:basedOn w:val="DefaultParagraphFont"/>
    <w:uiPriority w:val="99"/>
    <w:semiHidden/>
    <w:unhideWhenUsed/>
    <w:rsid w:val="001A6797"/>
    <w:rPr>
      <w:sz w:val="16"/>
      <w:szCs w:val="16"/>
    </w:rPr>
  </w:style>
  <w:style w:type="paragraph" w:styleId="CommentText">
    <w:name w:val="annotation text"/>
    <w:basedOn w:val="Normal"/>
    <w:link w:val="CommentTextChar"/>
    <w:uiPriority w:val="99"/>
    <w:unhideWhenUsed/>
    <w:rsid w:val="001A6797"/>
    <w:rPr>
      <w:sz w:val="20"/>
      <w:szCs w:val="20"/>
    </w:rPr>
  </w:style>
  <w:style w:type="character" w:customStyle="1" w:styleId="CommentTextChar">
    <w:name w:val="Comment Text Char"/>
    <w:basedOn w:val="DefaultParagraphFont"/>
    <w:link w:val="CommentText"/>
    <w:uiPriority w:val="99"/>
    <w:rsid w:val="001A6797"/>
    <w:rPr>
      <w:sz w:val="20"/>
      <w:szCs w:val="20"/>
      <w:lang w:val="en-US"/>
    </w:rPr>
  </w:style>
  <w:style w:type="paragraph" w:styleId="CommentSubject">
    <w:name w:val="annotation subject"/>
    <w:basedOn w:val="CommentText"/>
    <w:next w:val="CommentText"/>
    <w:link w:val="CommentSubjectChar"/>
    <w:uiPriority w:val="99"/>
    <w:semiHidden/>
    <w:unhideWhenUsed/>
    <w:rsid w:val="001A6797"/>
    <w:rPr>
      <w:b/>
      <w:bCs/>
    </w:rPr>
  </w:style>
  <w:style w:type="character" w:customStyle="1" w:styleId="CommentSubjectChar">
    <w:name w:val="Comment Subject Char"/>
    <w:basedOn w:val="CommentTextChar"/>
    <w:link w:val="CommentSubject"/>
    <w:uiPriority w:val="99"/>
    <w:semiHidden/>
    <w:rsid w:val="001A6797"/>
    <w:rPr>
      <w:b/>
      <w:bCs/>
      <w:sz w:val="20"/>
      <w:szCs w:val="20"/>
      <w:lang w:val="en-US"/>
    </w:rPr>
  </w:style>
  <w:style w:type="table" w:styleId="TableGrid">
    <w:name w:val="Table Grid"/>
    <w:basedOn w:val="TableNormal"/>
    <w:uiPriority w:val="39"/>
    <w:rsid w:val="006A3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C0A"/>
    <w:pPr>
      <w:ind w:left="720"/>
      <w:contextualSpacing/>
    </w:pPr>
  </w:style>
  <w:style w:type="character" w:customStyle="1" w:styleId="xapple-converted-space">
    <w:name w:val="xapple-converted-space"/>
    <w:basedOn w:val="DefaultParagraphFont"/>
    <w:rsid w:val="00BA1067"/>
  </w:style>
  <w:style w:type="character" w:styleId="Hyperlink">
    <w:name w:val="Hyperlink"/>
    <w:basedOn w:val="DefaultParagraphFont"/>
    <w:uiPriority w:val="99"/>
    <w:unhideWhenUsed/>
    <w:rsid w:val="00BA1067"/>
    <w:rPr>
      <w:color w:val="0000FF"/>
      <w:u w:val="single"/>
    </w:rPr>
  </w:style>
  <w:style w:type="paragraph" w:styleId="Revision">
    <w:name w:val="Revision"/>
    <w:hidden/>
    <w:uiPriority w:val="99"/>
    <w:semiHidden/>
    <w:rsid w:val="00B400B1"/>
    <w:pPr>
      <w:spacing w:after="0" w:line="240" w:lineRule="auto"/>
    </w:pPr>
    <w:rPr>
      <w:sz w:val="24"/>
      <w:szCs w:val="24"/>
      <w:lang w:val="en-US"/>
    </w:rPr>
  </w:style>
  <w:style w:type="character" w:customStyle="1" w:styleId="anchor-text">
    <w:name w:val="anchor-text"/>
    <w:basedOn w:val="DefaultParagraphFont"/>
    <w:rsid w:val="00B400B1"/>
  </w:style>
  <w:style w:type="character" w:customStyle="1" w:styleId="identifier">
    <w:name w:val="identifier"/>
    <w:basedOn w:val="DefaultParagraphFont"/>
    <w:rsid w:val="00C87E3D"/>
  </w:style>
  <w:style w:type="character" w:customStyle="1" w:styleId="id-label">
    <w:name w:val="id-label"/>
    <w:basedOn w:val="DefaultParagraphFont"/>
    <w:rsid w:val="00C87E3D"/>
  </w:style>
  <w:style w:type="character" w:customStyle="1" w:styleId="UnresolvedMention">
    <w:name w:val="Unresolved Mention"/>
    <w:basedOn w:val="DefaultParagraphFont"/>
    <w:uiPriority w:val="99"/>
    <w:semiHidden/>
    <w:unhideWhenUsed/>
    <w:rsid w:val="001D5FB2"/>
    <w:rPr>
      <w:color w:val="605E5C"/>
      <w:shd w:val="clear" w:color="auto" w:fill="E1DFDD"/>
    </w:rPr>
  </w:style>
  <w:style w:type="character" w:styleId="FollowedHyperlink">
    <w:name w:val="FollowedHyperlink"/>
    <w:basedOn w:val="DefaultParagraphFont"/>
    <w:uiPriority w:val="99"/>
    <w:semiHidden/>
    <w:unhideWhenUsed/>
    <w:rsid w:val="00EF21FF"/>
    <w:rPr>
      <w:color w:val="954F72" w:themeColor="followedHyperlink"/>
      <w:u w:val="single"/>
    </w:rPr>
  </w:style>
  <w:style w:type="paragraph" w:customStyle="1" w:styleId="Bibliografia5">
    <w:name w:val="Bibliografia5"/>
    <w:basedOn w:val="Normal"/>
    <w:link w:val="BibliographyCarattere4"/>
    <w:rsid w:val="00582483"/>
    <w:pPr>
      <w:spacing w:after="240"/>
      <w:jc w:val="both"/>
    </w:pPr>
    <w:rPr>
      <w:rFonts w:ascii="Times" w:eastAsia="Times New Roman" w:hAnsi="Times" w:cs="Times New Roman"/>
      <w:lang w:val="en-GB" w:eastAsia="it-IT"/>
    </w:rPr>
  </w:style>
  <w:style w:type="character" w:customStyle="1" w:styleId="BibliographyCarattere4">
    <w:name w:val="Bibliography Carattere4"/>
    <w:basedOn w:val="DefaultParagraphFont"/>
    <w:link w:val="Bibliografia5"/>
    <w:rsid w:val="00582483"/>
    <w:rPr>
      <w:rFonts w:ascii="Times" w:eastAsia="Times New Roman" w:hAnsi="Times" w:cs="Times New Roman"/>
      <w:sz w:val="24"/>
      <w:szCs w:val="24"/>
      <w:lang w:val="en-GB" w:eastAsia="it-IT"/>
    </w:rPr>
  </w:style>
  <w:style w:type="character" w:customStyle="1" w:styleId="html-italic">
    <w:name w:val="html-italic"/>
    <w:basedOn w:val="DefaultParagraphFont"/>
    <w:rsid w:val="00A02428"/>
  </w:style>
  <w:style w:type="paragraph" w:styleId="NormalWeb">
    <w:name w:val="Normal (Web)"/>
    <w:basedOn w:val="Normal"/>
    <w:uiPriority w:val="99"/>
    <w:semiHidden/>
    <w:unhideWhenUsed/>
    <w:rsid w:val="00750D98"/>
    <w:pPr>
      <w:spacing w:before="100" w:beforeAutospacing="1" w:after="100" w:afterAutospacing="1"/>
    </w:pPr>
    <w:rPr>
      <w:rFonts w:ascii="Times New Roman" w:eastAsia="Times New Roman" w:hAnsi="Times New Roman" w:cs="Times New Roman"/>
      <w:lang w:val="it-IT" w:eastAsia="it-IT"/>
    </w:rPr>
  </w:style>
  <w:style w:type="character" w:customStyle="1" w:styleId="period">
    <w:name w:val="period"/>
    <w:basedOn w:val="DefaultParagraphFont"/>
    <w:rsid w:val="00171755"/>
  </w:style>
  <w:style w:type="character" w:customStyle="1" w:styleId="cit">
    <w:name w:val="cit"/>
    <w:basedOn w:val="DefaultParagraphFont"/>
    <w:rsid w:val="00171755"/>
  </w:style>
  <w:style w:type="character" w:customStyle="1" w:styleId="citation-doi">
    <w:name w:val="citation-doi"/>
    <w:basedOn w:val="DefaultParagraphFont"/>
    <w:rsid w:val="00171755"/>
  </w:style>
  <w:style w:type="character" w:customStyle="1" w:styleId="secondary-date">
    <w:name w:val="secondary-date"/>
    <w:basedOn w:val="DefaultParagraphFont"/>
    <w:rsid w:val="00171755"/>
  </w:style>
  <w:style w:type="character" w:customStyle="1" w:styleId="docsum-journal-citation">
    <w:name w:val="docsum-journal-citation"/>
    <w:basedOn w:val="DefaultParagraphFont"/>
    <w:rsid w:val="00CF2BAF"/>
  </w:style>
  <w:style w:type="character" w:customStyle="1" w:styleId="citation-part">
    <w:name w:val="citation-part"/>
    <w:basedOn w:val="DefaultParagraphFont"/>
    <w:rsid w:val="00CF2BAF"/>
  </w:style>
  <w:style w:type="character" w:customStyle="1" w:styleId="docsum-pmid">
    <w:name w:val="docsum-pmid"/>
    <w:basedOn w:val="DefaultParagraphFont"/>
    <w:rsid w:val="00CF2BAF"/>
  </w:style>
  <w:style w:type="character" w:customStyle="1" w:styleId="docsum-authors">
    <w:name w:val="docsum-authors"/>
    <w:basedOn w:val="DefaultParagraphFont"/>
    <w:rsid w:val="00CF2BAF"/>
  </w:style>
  <w:style w:type="character" w:styleId="Emphasis">
    <w:name w:val="Emphasis"/>
    <w:basedOn w:val="DefaultParagraphFont"/>
    <w:uiPriority w:val="20"/>
    <w:qFormat/>
    <w:rsid w:val="008979F8"/>
    <w:rPr>
      <w:i/>
      <w:iCs/>
    </w:rPr>
  </w:style>
  <w:style w:type="paragraph" w:styleId="Header">
    <w:name w:val="header"/>
    <w:basedOn w:val="Normal"/>
    <w:link w:val="HeaderChar"/>
    <w:uiPriority w:val="99"/>
    <w:unhideWhenUsed/>
    <w:rsid w:val="0023289B"/>
    <w:pPr>
      <w:tabs>
        <w:tab w:val="center" w:pos="4536"/>
        <w:tab w:val="right" w:pos="9072"/>
      </w:tabs>
    </w:pPr>
  </w:style>
  <w:style w:type="character" w:customStyle="1" w:styleId="HeaderChar">
    <w:name w:val="Header Char"/>
    <w:basedOn w:val="DefaultParagraphFont"/>
    <w:link w:val="Header"/>
    <w:uiPriority w:val="99"/>
    <w:rsid w:val="0023289B"/>
    <w:rPr>
      <w:sz w:val="24"/>
      <w:szCs w:val="24"/>
      <w:lang w:val="en-US"/>
    </w:rPr>
  </w:style>
  <w:style w:type="paragraph" w:styleId="Footer">
    <w:name w:val="footer"/>
    <w:basedOn w:val="Normal"/>
    <w:link w:val="FooterChar"/>
    <w:uiPriority w:val="99"/>
    <w:unhideWhenUsed/>
    <w:rsid w:val="0023289B"/>
    <w:pPr>
      <w:tabs>
        <w:tab w:val="center" w:pos="4536"/>
        <w:tab w:val="right" w:pos="9072"/>
      </w:tabs>
    </w:pPr>
  </w:style>
  <w:style w:type="character" w:customStyle="1" w:styleId="FooterChar">
    <w:name w:val="Footer Char"/>
    <w:basedOn w:val="DefaultParagraphFont"/>
    <w:link w:val="Footer"/>
    <w:uiPriority w:val="99"/>
    <w:rsid w:val="0023289B"/>
    <w:rPr>
      <w:sz w:val="24"/>
      <w:szCs w:val="24"/>
      <w:lang w:val="en-US"/>
    </w:rPr>
  </w:style>
  <w:style w:type="paragraph" w:styleId="BalloonText">
    <w:name w:val="Balloon Text"/>
    <w:basedOn w:val="Normal"/>
    <w:link w:val="BalloonTextChar"/>
    <w:uiPriority w:val="99"/>
    <w:semiHidden/>
    <w:unhideWhenUsed/>
    <w:rsid w:val="00021D8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21D86"/>
    <w:rPr>
      <w:rFonts w:ascii="Times New Roman" w:hAnsi="Times New Roman" w:cs="Times New Roman"/>
      <w:sz w:val="18"/>
      <w:szCs w:val="18"/>
      <w:lang w:val="en-US"/>
    </w:rPr>
  </w:style>
  <w:style w:type="paragraph" w:styleId="HTMLPreformatted">
    <w:name w:val="HTML Preformatted"/>
    <w:basedOn w:val="Normal"/>
    <w:link w:val="HTMLPreformattedChar"/>
    <w:uiPriority w:val="99"/>
    <w:semiHidden/>
    <w:unhideWhenUsed/>
    <w:rsid w:val="004213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21321"/>
    <w:rPr>
      <w:rFonts w:ascii="Courier New" w:eastAsia="Times New Roman" w:hAnsi="Courier New" w:cs="Courier New"/>
      <w:sz w:val="20"/>
      <w:szCs w:val="20"/>
      <w:lang w:val="en-US"/>
    </w:rPr>
  </w:style>
  <w:style w:type="character" w:styleId="HTMLCode">
    <w:name w:val="HTML Code"/>
    <w:basedOn w:val="DefaultParagraphFont"/>
    <w:uiPriority w:val="99"/>
    <w:semiHidden/>
    <w:unhideWhenUsed/>
    <w:rsid w:val="00421321"/>
    <w:rPr>
      <w:rFonts w:ascii="Courier New" w:eastAsia="Times New Roman" w:hAnsi="Courier New" w:cs="Courier New"/>
      <w:sz w:val="20"/>
      <w:szCs w:val="20"/>
    </w:rPr>
  </w:style>
  <w:style w:type="character" w:styleId="PageNumber">
    <w:name w:val="page number"/>
    <w:basedOn w:val="DefaultParagraphFont"/>
    <w:uiPriority w:val="99"/>
    <w:semiHidden/>
    <w:unhideWhenUsed/>
    <w:rsid w:val="00FD0158"/>
  </w:style>
  <w:style w:type="paragraph" w:customStyle="1" w:styleId="EndNoteBibliographyTitle">
    <w:name w:val="EndNote Bibliography Title"/>
    <w:basedOn w:val="Normal"/>
    <w:link w:val="EndNoteBibliographyTitleZchn"/>
    <w:rsid w:val="00280B06"/>
    <w:pPr>
      <w:jc w:val="center"/>
    </w:pPr>
    <w:rPr>
      <w:rFonts w:ascii="Calibri" w:hAnsi="Calibri" w:cs="Calibri"/>
      <w:noProof/>
    </w:rPr>
  </w:style>
  <w:style w:type="character" w:customStyle="1" w:styleId="EndNoteBibliographyTitleZchn">
    <w:name w:val="EndNote Bibliography Title Zchn"/>
    <w:basedOn w:val="DefaultParagraphFont"/>
    <w:link w:val="EndNoteBibliographyTitle"/>
    <w:rsid w:val="00280B06"/>
    <w:rPr>
      <w:rFonts w:ascii="Calibri" w:hAnsi="Calibri" w:cs="Calibri"/>
      <w:noProof/>
      <w:sz w:val="24"/>
      <w:szCs w:val="24"/>
      <w:lang w:val="en-US"/>
    </w:rPr>
  </w:style>
  <w:style w:type="paragraph" w:customStyle="1" w:styleId="EndNoteBibliography">
    <w:name w:val="EndNote Bibliography"/>
    <w:basedOn w:val="Normal"/>
    <w:link w:val="EndNoteBibliographyZchn"/>
    <w:rsid w:val="00280B06"/>
    <w:rPr>
      <w:rFonts w:ascii="Calibri" w:hAnsi="Calibri" w:cs="Calibri"/>
      <w:noProof/>
    </w:rPr>
  </w:style>
  <w:style w:type="character" w:customStyle="1" w:styleId="EndNoteBibliographyZchn">
    <w:name w:val="EndNote Bibliography Zchn"/>
    <w:basedOn w:val="DefaultParagraphFont"/>
    <w:link w:val="EndNoteBibliography"/>
    <w:rsid w:val="00280B06"/>
    <w:rPr>
      <w:rFonts w:ascii="Calibri" w:hAnsi="Calibri" w:cs="Calibri"/>
      <w:noProof/>
      <w:sz w:val="24"/>
      <w:szCs w:val="24"/>
      <w:lang w:val="en-US"/>
    </w:rPr>
  </w:style>
  <w:style w:type="character" w:styleId="LineNumber">
    <w:name w:val="line number"/>
    <w:basedOn w:val="DefaultParagraphFont"/>
    <w:uiPriority w:val="99"/>
    <w:semiHidden/>
    <w:unhideWhenUsed/>
    <w:rsid w:val="00041282"/>
  </w:style>
  <w:style w:type="paragraph" w:styleId="Title">
    <w:name w:val="Title"/>
    <w:basedOn w:val="Normal"/>
    <w:next w:val="Normal"/>
    <w:link w:val="TitleChar"/>
    <w:uiPriority w:val="10"/>
    <w:qFormat/>
    <w:rsid w:val="00C834EC"/>
    <w:pPr>
      <w:contextualSpacing/>
    </w:pPr>
    <w:rPr>
      <w:rFonts w:asciiTheme="majorHAnsi" w:eastAsiaTheme="majorEastAsia" w:hAnsiTheme="majorHAnsi" w:cstheme="majorBidi"/>
      <w:spacing w:val="-10"/>
      <w:kern w:val="28"/>
      <w:sz w:val="56"/>
      <w:szCs w:val="56"/>
      <w:lang w:val="nl-BE"/>
    </w:rPr>
  </w:style>
  <w:style w:type="character" w:customStyle="1" w:styleId="TitleChar">
    <w:name w:val="Title Char"/>
    <w:basedOn w:val="DefaultParagraphFont"/>
    <w:link w:val="Title"/>
    <w:uiPriority w:val="10"/>
    <w:rsid w:val="00C834EC"/>
    <w:rPr>
      <w:rFonts w:asciiTheme="majorHAnsi" w:eastAsiaTheme="majorEastAsia" w:hAnsiTheme="majorHAnsi" w:cstheme="majorBidi"/>
      <w:spacing w:val="-10"/>
      <w:kern w:val="28"/>
      <w:sz w:val="56"/>
      <w:szCs w:val="56"/>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93424">
      <w:bodyDiv w:val="1"/>
      <w:marLeft w:val="0"/>
      <w:marRight w:val="0"/>
      <w:marTop w:val="0"/>
      <w:marBottom w:val="0"/>
      <w:divBdr>
        <w:top w:val="none" w:sz="0" w:space="0" w:color="auto"/>
        <w:left w:val="none" w:sz="0" w:space="0" w:color="auto"/>
        <w:bottom w:val="none" w:sz="0" w:space="0" w:color="auto"/>
        <w:right w:val="none" w:sz="0" w:space="0" w:color="auto"/>
      </w:divBdr>
      <w:divsChild>
        <w:div w:id="485709703">
          <w:marLeft w:val="0"/>
          <w:marRight w:val="0"/>
          <w:marTop w:val="0"/>
          <w:marBottom w:val="0"/>
          <w:divBdr>
            <w:top w:val="none" w:sz="0" w:space="0" w:color="auto"/>
            <w:left w:val="none" w:sz="0" w:space="0" w:color="auto"/>
            <w:bottom w:val="none" w:sz="0" w:space="0" w:color="auto"/>
            <w:right w:val="none" w:sz="0" w:space="0" w:color="auto"/>
          </w:divBdr>
          <w:divsChild>
            <w:div w:id="1605840543">
              <w:marLeft w:val="0"/>
              <w:marRight w:val="0"/>
              <w:marTop w:val="0"/>
              <w:marBottom w:val="0"/>
              <w:divBdr>
                <w:top w:val="none" w:sz="0" w:space="0" w:color="auto"/>
                <w:left w:val="none" w:sz="0" w:space="0" w:color="auto"/>
                <w:bottom w:val="none" w:sz="0" w:space="0" w:color="auto"/>
                <w:right w:val="none" w:sz="0" w:space="0" w:color="auto"/>
              </w:divBdr>
              <w:divsChild>
                <w:div w:id="43918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69211">
      <w:bodyDiv w:val="1"/>
      <w:marLeft w:val="0"/>
      <w:marRight w:val="0"/>
      <w:marTop w:val="0"/>
      <w:marBottom w:val="0"/>
      <w:divBdr>
        <w:top w:val="none" w:sz="0" w:space="0" w:color="auto"/>
        <w:left w:val="none" w:sz="0" w:space="0" w:color="auto"/>
        <w:bottom w:val="none" w:sz="0" w:space="0" w:color="auto"/>
        <w:right w:val="none" w:sz="0" w:space="0" w:color="auto"/>
      </w:divBdr>
    </w:div>
    <w:div w:id="125246142">
      <w:bodyDiv w:val="1"/>
      <w:marLeft w:val="0"/>
      <w:marRight w:val="0"/>
      <w:marTop w:val="0"/>
      <w:marBottom w:val="0"/>
      <w:divBdr>
        <w:top w:val="none" w:sz="0" w:space="0" w:color="auto"/>
        <w:left w:val="none" w:sz="0" w:space="0" w:color="auto"/>
        <w:bottom w:val="none" w:sz="0" w:space="0" w:color="auto"/>
        <w:right w:val="none" w:sz="0" w:space="0" w:color="auto"/>
      </w:divBdr>
      <w:divsChild>
        <w:div w:id="331640596">
          <w:marLeft w:val="0"/>
          <w:marRight w:val="0"/>
          <w:marTop w:val="0"/>
          <w:marBottom w:val="0"/>
          <w:divBdr>
            <w:top w:val="none" w:sz="0" w:space="0" w:color="auto"/>
            <w:left w:val="none" w:sz="0" w:space="0" w:color="auto"/>
            <w:bottom w:val="none" w:sz="0" w:space="0" w:color="auto"/>
            <w:right w:val="none" w:sz="0" w:space="0" w:color="auto"/>
          </w:divBdr>
        </w:div>
      </w:divsChild>
    </w:div>
    <w:div w:id="160395531">
      <w:bodyDiv w:val="1"/>
      <w:marLeft w:val="0"/>
      <w:marRight w:val="0"/>
      <w:marTop w:val="0"/>
      <w:marBottom w:val="0"/>
      <w:divBdr>
        <w:top w:val="none" w:sz="0" w:space="0" w:color="auto"/>
        <w:left w:val="none" w:sz="0" w:space="0" w:color="auto"/>
        <w:bottom w:val="none" w:sz="0" w:space="0" w:color="auto"/>
        <w:right w:val="none" w:sz="0" w:space="0" w:color="auto"/>
      </w:divBdr>
    </w:div>
    <w:div w:id="182524683">
      <w:bodyDiv w:val="1"/>
      <w:marLeft w:val="0"/>
      <w:marRight w:val="0"/>
      <w:marTop w:val="0"/>
      <w:marBottom w:val="0"/>
      <w:divBdr>
        <w:top w:val="none" w:sz="0" w:space="0" w:color="auto"/>
        <w:left w:val="none" w:sz="0" w:space="0" w:color="auto"/>
        <w:bottom w:val="none" w:sz="0" w:space="0" w:color="auto"/>
        <w:right w:val="none" w:sz="0" w:space="0" w:color="auto"/>
      </w:divBdr>
    </w:div>
    <w:div w:id="185296873">
      <w:bodyDiv w:val="1"/>
      <w:marLeft w:val="0"/>
      <w:marRight w:val="0"/>
      <w:marTop w:val="0"/>
      <w:marBottom w:val="0"/>
      <w:divBdr>
        <w:top w:val="none" w:sz="0" w:space="0" w:color="auto"/>
        <w:left w:val="none" w:sz="0" w:space="0" w:color="auto"/>
        <w:bottom w:val="none" w:sz="0" w:space="0" w:color="auto"/>
        <w:right w:val="none" w:sz="0" w:space="0" w:color="auto"/>
      </w:divBdr>
    </w:div>
    <w:div w:id="205064791">
      <w:bodyDiv w:val="1"/>
      <w:marLeft w:val="0"/>
      <w:marRight w:val="0"/>
      <w:marTop w:val="0"/>
      <w:marBottom w:val="0"/>
      <w:divBdr>
        <w:top w:val="none" w:sz="0" w:space="0" w:color="auto"/>
        <w:left w:val="none" w:sz="0" w:space="0" w:color="auto"/>
        <w:bottom w:val="none" w:sz="0" w:space="0" w:color="auto"/>
        <w:right w:val="none" w:sz="0" w:space="0" w:color="auto"/>
      </w:divBdr>
    </w:div>
    <w:div w:id="252469481">
      <w:bodyDiv w:val="1"/>
      <w:marLeft w:val="0"/>
      <w:marRight w:val="0"/>
      <w:marTop w:val="0"/>
      <w:marBottom w:val="0"/>
      <w:divBdr>
        <w:top w:val="none" w:sz="0" w:space="0" w:color="auto"/>
        <w:left w:val="none" w:sz="0" w:space="0" w:color="auto"/>
        <w:bottom w:val="none" w:sz="0" w:space="0" w:color="auto"/>
        <w:right w:val="none" w:sz="0" w:space="0" w:color="auto"/>
      </w:divBdr>
    </w:div>
    <w:div w:id="316030754">
      <w:bodyDiv w:val="1"/>
      <w:marLeft w:val="0"/>
      <w:marRight w:val="0"/>
      <w:marTop w:val="0"/>
      <w:marBottom w:val="0"/>
      <w:divBdr>
        <w:top w:val="none" w:sz="0" w:space="0" w:color="auto"/>
        <w:left w:val="none" w:sz="0" w:space="0" w:color="auto"/>
        <w:bottom w:val="none" w:sz="0" w:space="0" w:color="auto"/>
        <w:right w:val="none" w:sz="0" w:space="0" w:color="auto"/>
      </w:divBdr>
    </w:div>
    <w:div w:id="452017114">
      <w:bodyDiv w:val="1"/>
      <w:marLeft w:val="0"/>
      <w:marRight w:val="0"/>
      <w:marTop w:val="0"/>
      <w:marBottom w:val="0"/>
      <w:divBdr>
        <w:top w:val="none" w:sz="0" w:space="0" w:color="auto"/>
        <w:left w:val="none" w:sz="0" w:space="0" w:color="auto"/>
        <w:bottom w:val="none" w:sz="0" w:space="0" w:color="auto"/>
        <w:right w:val="none" w:sz="0" w:space="0" w:color="auto"/>
      </w:divBdr>
      <w:divsChild>
        <w:div w:id="291788106">
          <w:marLeft w:val="0"/>
          <w:marRight w:val="0"/>
          <w:marTop w:val="0"/>
          <w:marBottom w:val="240"/>
          <w:divBdr>
            <w:top w:val="none" w:sz="0" w:space="0" w:color="auto"/>
            <w:left w:val="none" w:sz="0" w:space="0" w:color="auto"/>
            <w:bottom w:val="none" w:sz="0" w:space="0" w:color="auto"/>
            <w:right w:val="none" w:sz="0" w:space="0" w:color="auto"/>
          </w:divBdr>
        </w:div>
        <w:div w:id="703335818">
          <w:marLeft w:val="0"/>
          <w:marRight w:val="0"/>
          <w:marTop w:val="0"/>
          <w:marBottom w:val="240"/>
          <w:divBdr>
            <w:top w:val="none" w:sz="0" w:space="0" w:color="auto"/>
            <w:left w:val="none" w:sz="0" w:space="0" w:color="auto"/>
            <w:bottom w:val="none" w:sz="0" w:space="0" w:color="auto"/>
            <w:right w:val="none" w:sz="0" w:space="0" w:color="auto"/>
          </w:divBdr>
        </w:div>
        <w:div w:id="1609387207">
          <w:marLeft w:val="0"/>
          <w:marRight w:val="0"/>
          <w:marTop w:val="0"/>
          <w:marBottom w:val="240"/>
          <w:divBdr>
            <w:top w:val="none" w:sz="0" w:space="0" w:color="auto"/>
            <w:left w:val="none" w:sz="0" w:space="0" w:color="auto"/>
            <w:bottom w:val="none" w:sz="0" w:space="0" w:color="auto"/>
            <w:right w:val="none" w:sz="0" w:space="0" w:color="auto"/>
          </w:divBdr>
        </w:div>
        <w:div w:id="509953396">
          <w:marLeft w:val="0"/>
          <w:marRight w:val="0"/>
          <w:marTop w:val="0"/>
          <w:marBottom w:val="0"/>
          <w:divBdr>
            <w:top w:val="none" w:sz="0" w:space="0" w:color="auto"/>
            <w:left w:val="none" w:sz="0" w:space="0" w:color="auto"/>
            <w:bottom w:val="none" w:sz="0" w:space="0" w:color="auto"/>
            <w:right w:val="none" w:sz="0" w:space="0" w:color="auto"/>
          </w:divBdr>
        </w:div>
      </w:divsChild>
    </w:div>
    <w:div w:id="478035218">
      <w:bodyDiv w:val="1"/>
      <w:marLeft w:val="0"/>
      <w:marRight w:val="0"/>
      <w:marTop w:val="0"/>
      <w:marBottom w:val="0"/>
      <w:divBdr>
        <w:top w:val="none" w:sz="0" w:space="0" w:color="auto"/>
        <w:left w:val="none" w:sz="0" w:space="0" w:color="auto"/>
        <w:bottom w:val="none" w:sz="0" w:space="0" w:color="auto"/>
        <w:right w:val="none" w:sz="0" w:space="0" w:color="auto"/>
      </w:divBdr>
    </w:div>
    <w:div w:id="581987412">
      <w:bodyDiv w:val="1"/>
      <w:marLeft w:val="0"/>
      <w:marRight w:val="0"/>
      <w:marTop w:val="0"/>
      <w:marBottom w:val="0"/>
      <w:divBdr>
        <w:top w:val="none" w:sz="0" w:space="0" w:color="auto"/>
        <w:left w:val="none" w:sz="0" w:space="0" w:color="auto"/>
        <w:bottom w:val="none" w:sz="0" w:space="0" w:color="auto"/>
        <w:right w:val="none" w:sz="0" w:space="0" w:color="auto"/>
      </w:divBdr>
    </w:div>
    <w:div w:id="596406792">
      <w:bodyDiv w:val="1"/>
      <w:marLeft w:val="0"/>
      <w:marRight w:val="0"/>
      <w:marTop w:val="0"/>
      <w:marBottom w:val="0"/>
      <w:divBdr>
        <w:top w:val="none" w:sz="0" w:space="0" w:color="auto"/>
        <w:left w:val="none" w:sz="0" w:space="0" w:color="auto"/>
        <w:bottom w:val="none" w:sz="0" w:space="0" w:color="auto"/>
        <w:right w:val="none" w:sz="0" w:space="0" w:color="auto"/>
      </w:divBdr>
    </w:div>
    <w:div w:id="656609428">
      <w:bodyDiv w:val="1"/>
      <w:marLeft w:val="0"/>
      <w:marRight w:val="0"/>
      <w:marTop w:val="0"/>
      <w:marBottom w:val="0"/>
      <w:divBdr>
        <w:top w:val="none" w:sz="0" w:space="0" w:color="auto"/>
        <w:left w:val="none" w:sz="0" w:space="0" w:color="auto"/>
        <w:bottom w:val="none" w:sz="0" w:space="0" w:color="auto"/>
        <w:right w:val="none" w:sz="0" w:space="0" w:color="auto"/>
      </w:divBdr>
    </w:div>
    <w:div w:id="761880232">
      <w:bodyDiv w:val="1"/>
      <w:marLeft w:val="0"/>
      <w:marRight w:val="0"/>
      <w:marTop w:val="0"/>
      <w:marBottom w:val="0"/>
      <w:divBdr>
        <w:top w:val="none" w:sz="0" w:space="0" w:color="auto"/>
        <w:left w:val="none" w:sz="0" w:space="0" w:color="auto"/>
        <w:bottom w:val="none" w:sz="0" w:space="0" w:color="auto"/>
        <w:right w:val="none" w:sz="0" w:space="0" w:color="auto"/>
      </w:divBdr>
      <w:divsChild>
        <w:div w:id="1441990768">
          <w:marLeft w:val="0"/>
          <w:marRight w:val="0"/>
          <w:marTop w:val="0"/>
          <w:marBottom w:val="0"/>
          <w:divBdr>
            <w:top w:val="none" w:sz="0" w:space="0" w:color="auto"/>
            <w:left w:val="none" w:sz="0" w:space="0" w:color="auto"/>
            <w:bottom w:val="none" w:sz="0" w:space="0" w:color="auto"/>
            <w:right w:val="none" w:sz="0" w:space="0" w:color="auto"/>
          </w:divBdr>
          <w:divsChild>
            <w:div w:id="793981627">
              <w:marLeft w:val="0"/>
              <w:marRight w:val="0"/>
              <w:marTop w:val="0"/>
              <w:marBottom w:val="0"/>
              <w:divBdr>
                <w:top w:val="none" w:sz="0" w:space="0" w:color="auto"/>
                <w:left w:val="none" w:sz="0" w:space="0" w:color="auto"/>
                <w:bottom w:val="none" w:sz="0" w:space="0" w:color="auto"/>
                <w:right w:val="none" w:sz="0" w:space="0" w:color="auto"/>
              </w:divBdr>
              <w:divsChild>
                <w:div w:id="94765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146459">
      <w:bodyDiv w:val="1"/>
      <w:marLeft w:val="0"/>
      <w:marRight w:val="0"/>
      <w:marTop w:val="0"/>
      <w:marBottom w:val="0"/>
      <w:divBdr>
        <w:top w:val="none" w:sz="0" w:space="0" w:color="auto"/>
        <w:left w:val="none" w:sz="0" w:space="0" w:color="auto"/>
        <w:bottom w:val="none" w:sz="0" w:space="0" w:color="auto"/>
        <w:right w:val="none" w:sz="0" w:space="0" w:color="auto"/>
      </w:divBdr>
    </w:div>
    <w:div w:id="902838039">
      <w:bodyDiv w:val="1"/>
      <w:marLeft w:val="0"/>
      <w:marRight w:val="0"/>
      <w:marTop w:val="0"/>
      <w:marBottom w:val="0"/>
      <w:divBdr>
        <w:top w:val="none" w:sz="0" w:space="0" w:color="auto"/>
        <w:left w:val="none" w:sz="0" w:space="0" w:color="auto"/>
        <w:bottom w:val="none" w:sz="0" w:space="0" w:color="auto"/>
        <w:right w:val="none" w:sz="0" w:space="0" w:color="auto"/>
      </w:divBdr>
    </w:div>
    <w:div w:id="912592703">
      <w:bodyDiv w:val="1"/>
      <w:marLeft w:val="0"/>
      <w:marRight w:val="0"/>
      <w:marTop w:val="0"/>
      <w:marBottom w:val="0"/>
      <w:divBdr>
        <w:top w:val="none" w:sz="0" w:space="0" w:color="auto"/>
        <w:left w:val="none" w:sz="0" w:space="0" w:color="auto"/>
        <w:bottom w:val="none" w:sz="0" w:space="0" w:color="auto"/>
        <w:right w:val="none" w:sz="0" w:space="0" w:color="auto"/>
      </w:divBdr>
    </w:div>
    <w:div w:id="943727291">
      <w:bodyDiv w:val="1"/>
      <w:marLeft w:val="0"/>
      <w:marRight w:val="0"/>
      <w:marTop w:val="0"/>
      <w:marBottom w:val="0"/>
      <w:divBdr>
        <w:top w:val="none" w:sz="0" w:space="0" w:color="auto"/>
        <w:left w:val="none" w:sz="0" w:space="0" w:color="auto"/>
        <w:bottom w:val="none" w:sz="0" w:space="0" w:color="auto"/>
        <w:right w:val="none" w:sz="0" w:space="0" w:color="auto"/>
      </w:divBdr>
    </w:div>
    <w:div w:id="993413227">
      <w:bodyDiv w:val="1"/>
      <w:marLeft w:val="0"/>
      <w:marRight w:val="0"/>
      <w:marTop w:val="0"/>
      <w:marBottom w:val="0"/>
      <w:divBdr>
        <w:top w:val="none" w:sz="0" w:space="0" w:color="auto"/>
        <w:left w:val="none" w:sz="0" w:space="0" w:color="auto"/>
        <w:bottom w:val="none" w:sz="0" w:space="0" w:color="auto"/>
        <w:right w:val="none" w:sz="0" w:space="0" w:color="auto"/>
      </w:divBdr>
      <w:divsChild>
        <w:div w:id="559100046">
          <w:marLeft w:val="0"/>
          <w:marRight w:val="0"/>
          <w:marTop w:val="0"/>
          <w:marBottom w:val="0"/>
          <w:divBdr>
            <w:top w:val="none" w:sz="0" w:space="0" w:color="auto"/>
            <w:left w:val="none" w:sz="0" w:space="0" w:color="auto"/>
            <w:bottom w:val="none" w:sz="0" w:space="0" w:color="auto"/>
            <w:right w:val="none" w:sz="0" w:space="0" w:color="auto"/>
          </w:divBdr>
          <w:divsChild>
            <w:div w:id="1789742503">
              <w:marLeft w:val="0"/>
              <w:marRight w:val="0"/>
              <w:marTop w:val="0"/>
              <w:marBottom w:val="0"/>
              <w:divBdr>
                <w:top w:val="none" w:sz="0" w:space="0" w:color="auto"/>
                <w:left w:val="none" w:sz="0" w:space="0" w:color="auto"/>
                <w:bottom w:val="none" w:sz="0" w:space="0" w:color="auto"/>
                <w:right w:val="none" w:sz="0" w:space="0" w:color="auto"/>
              </w:divBdr>
              <w:divsChild>
                <w:div w:id="197047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618130">
      <w:bodyDiv w:val="1"/>
      <w:marLeft w:val="0"/>
      <w:marRight w:val="0"/>
      <w:marTop w:val="0"/>
      <w:marBottom w:val="0"/>
      <w:divBdr>
        <w:top w:val="none" w:sz="0" w:space="0" w:color="auto"/>
        <w:left w:val="none" w:sz="0" w:space="0" w:color="auto"/>
        <w:bottom w:val="none" w:sz="0" w:space="0" w:color="auto"/>
        <w:right w:val="none" w:sz="0" w:space="0" w:color="auto"/>
      </w:divBdr>
      <w:divsChild>
        <w:div w:id="1019627183">
          <w:marLeft w:val="0"/>
          <w:marRight w:val="0"/>
          <w:marTop w:val="0"/>
          <w:marBottom w:val="0"/>
          <w:divBdr>
            <w:top w:val="none" w:sz="0" w:space="0" w:color="auto"/>
            <w:left w:val="none" w:sz="0" w:space="0" w:color="auto"/>
            <w:bottom w:val="none" w:sz="0" w:space="0" w:color="auto"/>
            <w:right w:val="none" w:sz="0" w:space="0" w:color="auto"/>
          </w:divBdr>
          <w:divsChild>
            <w:div w:id="1863978877">
              <w:marLeft w:val="0"/>
              <w:marRight w:val="0"/>
              <w:marTop w:val="0"/>
              <w:marBottom w:val="0"/>
              <w:divBdr>
                <w:top w:val="none" w:sz="0" w:space="0" w:color="auto"/>
                <w:left w:val="none" w:sz="0" w:space="0" w:color="auto"/>
                <w:bottom w:val="none" w:sz="0" w:space="0" w:color="auto"/>
                <w:right w:val="none" w:sz="0" w:space="0" w:color="auto"/>
              </w:divBdr>
              <w:divsChild>
                <w:div w:id="11606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828728">
      <w:bodyDiv w:val="1"/>
      <w:marLeft w:val="0"/>
      <w:marRight w:val="0"/>
      <w:marTop w:val="0"/>
      <w:marBottom w:val="0"/>
      <w:divBdr>
        <w:top w:val="none" w:sz="0" w:space="0" w:color="auto"/>
        <w:left w:val="none" w:sz="0" w:space="0" w:color="auto"/>
        <w:bottom w:val="none" w:sz="0" w:space="0" w:color="auto"/>
        <w:right w:val="none" w:sz="0" w:space="0" w:color="auto"/>
      </w:divBdr>
      <w:divsChild>
        <w:div w:id="2019892855">
          <w:marLeft w:val="0"/>
          <w:marRight w:val="0"/>
          <w:marTop w:val="0"/>
          <w:marBottom w:val="0"/>
          <w:divBdr>
            <w:top w:val="none" w:sz="0" w:space="0" w:color="auto"/>
            <w:left w:val="none" w:sz="0" w:space="0" w:color="auto"/>
            <w:bottom w:val="none" w:sz="0" w:space="0" w:color="auto"/>
            <w:right w:val="none" w:sz="0" w:space="0" w:color="auto"/>
          </w:divBdr>
          <w:divsChild>
            <w:div w:id="848448180">
              <w:marLeft w:val="0"/>
              <w:marRight w:val="0"/>
              <w:marTop w:val="0"/>
              <w:marBottom w:val="0"/>
              <w:divBdr>
                <w:top w:val="none" w:sz="0" w:space="0" w:color="auto"/>
                <w:left w:val="none" w:sz="0" w:space="0" w:color="auto"/>
                <w:bottom w:val="none" w:sz="0" w:space="0" w:color="auto"/>
                <w:right w:val="none" w:sz="0" w:space="0" w:color="auto"/>
              </w:divBdr>
              <w:divsChild>
                <w:div w:id="185448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167906">
      <w:bodyDiv w:val="1"/>
      <w:marLeft w:val="0"/>
      <w:marRight w:val="0"/>
      <w:marTop w:val="0"/>
      <w:marBottom w:val="0"/>
      <w:divBdr>
        <w:top w:val="none" w:sz="0" w:space="0" w:color="auto"/>
        <w:left w:val="none" w:sz="0" w:space="0" w:color="auto"/>
        <w:bottom w:val="none" w:sz="0" w:space="0" w:color="auto"/>
        <w:right w:val="none" w:sz="0" w:space="0" w:color="auto"/>
      </w:divBdr>
    </w:div>
    <w:div w:id="1320187422">
      <w:bodyDiv w:val="1"/>
      <w:marLeft w:val="0"/>
      <w:marRight w:val="0"/>
      <w:marTop w:val="0"/>
      <w:marBottom w:val="0"/>
      <w:divBdr>
        <w:top w:val="none" w:sz="0" w:space="0" w:color="auto"/>
        <w:left w:val="none" w:sz="0" w:space="0" w:color="auto"/>
        <w:bottom w:val="none" w:sz="0" w:space="0" w:color="auto"/>
        <w:right w:val="none" w:sz="0" w:space="0" w:color="auto"/>
      </w:divBdr>
    </w:div>
    <w:div w:id="1440417068">
      <w:bodyDiv w:val="1"/>
      <w:marLeft w:val="0"/>
      <w:marRight w:val="0"/>
      <w:marTop w:val="0"/>
      <w:marBottom w:val="0"/>
      <w:divBdr>
        <w:top w:val="none" w:sz="0" w:space="0" w:color="auto"/>
        <w:left w:val="none" w:sz="0" w:space="0" w:color="auto"/>
        <w:bottom w:val="none" w:sz="0" w:space="0" w:color="auto"/>
        <w:right w:val="none" w:sz="0" w:space="0" w:color="auto"/>
      </w:divBdr>
      <w:divsChild>
        <w:div w:id="1744796910">
          <w:marLeft w:val="0"/>
          <w:marRight w:val="0"/>
          <w:marTop w:val="0"/>
          <w:marBottom w:val="0"/>
          <w:divBdr>
            <w:top w:val="none" w:sz="0" w:space="0" w:color="auto"/>
            <w:left w:val="none" w:sz="0" w:space="0" w:color="auto"/>
            <w:bottom w:val="none" w:sz="0" w:space="0" w:color="auto"/>
            <w:right w:val="none" w:sz="0" w:space="0" w:color="auto"/>
          </w:divBdr>
          <w:divsChild>
            <w:div w:id="997461686">
              <w:marLeft w:val="0"/>
              <w:marRight w:val="0"/>
              <w:marTop w:val="0"/>
              <w:marBottom w:val="0"/>
              <w:divBdr>
                <w:top w:val="none" w:sz="0" w:space="0" w:color="auto"/>
                <w:left w:val="none" w:sz="0" w:space="0" w:color="auto"/>
                <w:bottom w:val="none" w:sz="0" w:space="0" w:color="auto"/>
                <w:right w:val="none" w:sz="0" w:space="0" w:color="auto"/>
              </w:divBdr>
              <w:divsChild>
                <w:div w:id="88745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476060">
      <w:bodyDiv w:val="1"/>
      <w:marLeft w:val="0"/>
      <w:marRight w:val="0"/>
      <w:marTop w:val="0"/>
      <w:marBottom w:val="0"/>
      <w:divBdr>
        <w:top w:val="none" w:sz="0" w:space="0" w:color="auto"/>
        <w:left w:val="none" w:sz="0" w:space="0" w:color="auto"/>
        <w:bottom w:val="none" w:sz="0" w:space="0" w:color="auto"/>
        <w:right w:val="none" w:sz="0" w:space="0" w:color="auto"/>
      </w:divBdr>
    </w:div>
    <w:div w:id="1648437686">
      <w:bodyDiv w:val="1"/>
      <w:marLeft w:val="0"/>
      <w:marRight w:val="0"/>
      <w:marTop w:val="0"/>
      <w:marBottom w:val="0"/>
      <w:divBdr>
        <w:top w:val="none" w:sz="0" w:space="0" w:color="auto"/>
        <w:left w:val="none" w:sz="0" w:space="0" w:color="auto"/>
        <w:bottom w:val="none" w:sz="0" w:space="0" w:color="auto"/>
        <w:right w:val="none" w:sz="0" w:space="0" w:color="auto"/>
      </w:divBdr>
    </w:div>
    <w:div w:id="1669866328">
      <w:bodyDiv w:val="1"/>
      <w:marLeft w:val="0"/>
      <w:marRight w:val="0"/>
      <w:marTop w:val="0"/>
      <w:marBottom w:val="0"/>
      <w:divBdr>
        <w:top w:val="none" w:sz="0" w:space="0" w:color="auto"/>
        <w:left w:val="none" w:sz="0" w:space="0" w:color="auto"/>
        <w:bottom w:val="none" w:sz="0" w:space="0" w:color="auto"/>
        <w:right w:val="none" w:sz="0" w:space="0" w:color="auto"/>
      </w:divBdr>
      <w:divsChild>
        <w:div w:id="105739688">
          <w:marLeft w:val="0"/>
          <w:marRight w:val="0"/>
          <w:marTop w:val="0"/>
          <w:marBottom w:val="0"/>
          <w:divBdr>
            <w:top w:val="none" w:sz="0" w:space="0" w:color="auto"/>
            <w:left w:val="none" w:sz="0" w:space="0" w:color="auto"/>
            <w:bottom w:val="none" w:sz="0" w:space="0" w:color="auto"/>
            <w:right w:val="none" w:sz="0" w:space="0" w:color="auto"/>
          </w:divBdr>
          <w:divsChild>
            <w:div w:id="1036347613">
              <w:marLeft w:val="0"/>
              <w:marRight w:val="0"/>
              <w:marTop w:val="0"/>
              <w:marBottom w:val="0"/>
              <w:divBdr>
                <w:top w:val="none" w:sz="0" w:space="0" w:color="auto"/>
                <w:left w:val="none" w:sz="0" w:space="0" w:color="auto"/>
                <w:bottom w:val="none" w:sz="0" w:space="0" w:color="auto"/>
                <w:right w:val="none" w:sz="0" w:space="0" w:color="auto"/>
              </w:divBdr>
              <w:divsChild>
                <w:div w:id="6699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371048">
      <w:bodyDiv w:val="1"/>
      <w:marLeft w:val="0"/>
      <w:marRight w:val="0"/>
      <w:marTop w:val="0"/>
      <w:marBottom w:val="0"/>
      <w:divBdr>
        <w:top w:val="none" w:sz="0" w:space="0" w:color="auto"/>
        <w:left w:val="none" w:sz="0" w:space="0" w:color="auto"/>
        <w:bottom w:val="none" w:sz="0" w:space="0" w:color="auto"/>
        <w:right w:val="none" w:sz="0" w:space="0" w:color="auto"/>
      </w:divBdr>
    </w:div>
    <w:div w:id="1780368123">
      <w:bodyDiv w:val="1"/>
      <w:marLeft w:val="0"/>
      <w:marRight w:val="0"/>
      <w:marTop w:val="0"/>
      <w:marBottom w:val="0"/>
      <w:divBdr>
        <w:top w:val="none" w:sz="0" w:space="0" w:color="auto"/>
        <w:left w:val="none" w:sz="0" w:space="0" w:color="auto"/>
        <w:bottom w:val="none" w:sz="0" w:space="0" w:color="auto"/>
        <w:right w:val="none" w:sz="0" w:space="0" w:color="auto"/>
      </w:divBdr>
    </w:div>
    <w:div w:id="1784837114">
      <w:bodyDiv w:val="1"/>
      <w:marLeft w:val="0"/>
      <w:marRight w:val="0"/>
      <w:marTop w:val="0"/>
      <w:marBottom w:val="0"/>
      <w:divBdr>
        <w:top w:val="none" w:sz="0" w:space="0" w:color="auto"/>
        <w:left w:val="none" w:sz="0" w:space="0" w:color="auto"/>
        <w:bottom w:val="none" w:sz="0" w:space="0" w:color="auto"/>
        <w:right w:val="none" w:sz="0" w:space="0" w:color="auto"/>
      </w:divBdr>
    </w:div>
    <w:div w:id="1923561572">
      <w:bodyDiv w:val="1"/>
      <w:marLeft w:val="0"/>
      <w:marRight w:val="0"/>
      <w:marTop w:val="0"/>
      <w:marBottom w:val="0"/>
      <w:divBdr>
        <w:top w:val="none" w:sz="0" w:space="0" w:color="auto"/>
        <w:left w:val="none" w:sz="0" w:space="0" w:color="auto"/>
        <w:bottom w:val="none" w:sz="0" w:space="0" w:color="auto"/>
        <w:right w:val="none" w:sz="0" w:space="0" w:color="auto"/>
      </w:divBdr>
      <w:divsChild>
        <w:div w:id="1244416425">
          <w:marLeft w:val="0"/>
          <w:marRight w:val="0"/>
          <w:marTop w:val="0"/>
          <w:marBottom w:val="0"/>
          <w:divBdr>
            <w:top w:val="none" w:sz="0" w:space="0" w:color="auto"/>
            <w:left w:val="none" w:sz="0" w:space="0" w:color="auto"/>
            <w:bottom w:val="none" w:sz="0" w:space="0" w:color="auto"/>
            <w:right w:val="none" w:sz="0" w:space="0" w:color="auto"/>
          </w:divBdr>
          <w:divsChild>
            <w:div w:id="445660860">
              <w:marLeft w:val="0"/>
              <w:marRight w:val="0"/>
              <w:marTop w:val="0"/>
              <w:marBottom w:val="0"/>
              <w:divBdr>
                <w:top w:val="none" w:sz="0" w:space="0" w:color="auto"/>
                <w:left w:val="none" w:sz="0" w:space="0" w:color="auto"/>
                <w:bottom w:val="none" w:sz="0" w:space="0" w:color="auto"/>
                <w:right w:val="none" w:sz="0" w:space="0" w:color="auto"/>
              </w:divBdr>
              <w:divsChild>
                <w:div w:id="106865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878455">
      <w:bodyDiv w:val="1"/>
      <w:marLeft w:val="0"/>
      <w:marRight w:val="0"/>
      <w:marTop w:val="0"/>
      <w:marBottom w:val="0"/>
      <w:divBdr>
        <w:top w:val="none" w:sz="0" w:space="0" w:color="auto"/>
        <w:left w:val="none" w:sz="0" w:space="0" w:color="auto"/>
        <w:bottom w:val="none" w:sz="0" w:space="0" w:color="auto"/>
        <w:right w:val="none" w:sz="0" w:space="0" w:color="auto"/>
      </w:divBdr>
      <w:divsChild>
        <w:div w:id="1306471773">
          <w:marLeft w:val="0"/>
          <w:marRight w:val="0"/>
          <w:marTop w:val="0"/>
          <w:marBottom w:val="0"/>
          <w:divBdr>
            <w:top w:val="none" w:sz="0" w:space="0" w:color="auto"/>
            <w:left w:val="none" w:sz="0" w:space="0" w:color="auto"/>
            <w:bottom w:val="none" w:sz="0" w:space="0" w:color="auto"/>
            <w:right w:val="none" w:sz="0" w:space="0" w:color="auto"/>
          </w:divBdr>
        </w:div>
        <w:div w:id="1902596648">
          <w:marLeft w:val="0"/>
          <w:marRight w:val="0"/>
          <w:marTop w:val="0"/>
          <w:marBottom w:val="0"/>
          <w:divBdr>
            <w:top w:val="none" w:sz="0" w:space="0" w:color="auto"/>
            <w:left w:val="none" w:sz="0" w:space="0" w:color="auto"/>
            <w:bottom w:val="none" w:sz="0" w:space="0" w:color="auto"/>
            <w:right w:val="none" w:sz="0" w:space="0" w:color="auto"/>
          </w:divBdr>
        </w:div>
        <w:div w:id="1648624937">
          <w:marLeft w:val="0"/>
          <w:marRight w:val="0"/>
          <w:marTop w:val="0"/>
          <w:marBottom w:val="0"/>
          <w:divBdr>
            <w:top w:val="none" w:sz="0" w:space="0" w:color="auto"/>
            <w:left w:val="none" w:sz="0" w:space="0" w:color="auto"/>
            <w:bottom w:val="none" w:sz="0" w:space="0" w:color="auto"/>
            <w:right w:val="none" w:sz="0" w:space="0" w:color="auto"/>
          </w:divBdr>
        </w:div>
        <w:div w:id="194389716">
          <w:marLeft w:val="0"/>
          <w:marRight w:val="0"/>
          <w:marTop w:val="0"/>
          <w:marBottom w:val="0"/>
          <w:divBdr>
            <w:top w:val="none" w:sz="0" w:space="0" w:color="auto"/>
            <w:left w:val="none" w:sz="0" w:space="0" w:color="auto"/>
            <w:bottom w:val="none" w:sz="0" w:space="0" w:color="auto"/>
            <w:right w:val="none" w:sz="0" w:space="0" w:color="auto"/>
          </w:divBdr>
        </w:div>
        <w:div w:id="519196637">
          <w:marLeft w:val="0"/>
          <w:marRight w:val="0"/>
          <w:marTop w:val="0"/>
          <w:marBottom w:val="0"/>
          <w:divBdr>
            <w:top w:val="none" w:sz="0" w:space="0" w:color="auto"/>
            <w:left w:val="none" w:sz="0" w:space="0" w:color="auto"/>
            <w:bottom w:val="none" w:sz="0" w:space="0" w:color="auto"/>
            <w:right w:val="none" w:sz="0" w:space="0" w:color="auto"/>
          </w:divBdr>
        </w:div>
        <w:div w:id="1785612992">
          <w:marLeft w:val="0"/>
          <w:marRight w:val="0"/>
          <w:marTop w:val="0"/>
          <w:marBottom w:val="0"/>
          <w:divBdr>
            <w:top w:val="none" w:sz="0" w:space="0" w:color="auto"/>
            <w:left w:val="none" w:sz="0" w:space="0" w:color="auto"/>
            <w:bottom w:val="none" w:sz="0" w:space="0" w:color="auto"/>
            <w:right w:val="none" w:sz="0" w:space="0" w:color="auto"/>
          </w:divBdr>
        </w:div>
        <w:div w:id="1063328803">
          <w:marLeft w:val="0"/>
          <w:marRight w:val="0"/>
          <w:marTop w:val="0"/>
          <w:marBottom w:val="0"/>
          <w:divBdr>
            <w:top w:val="none" w:sz="0" w:space="0" w:color="auto"/>
            <w:left w:val="none" w:sz="0" w:space="0" w:color="auto"/>
            <w:bottom w:val="none" w:sz="0" w:space="0" w:color="auto"/>
            <w:right w:val="none" w:sz="0" w:space="0" w:color="auto"/>
          </w:divBdr>
        </w:div>
      </w:divsChild>
    </w:div>
    <w:div w:id="2096318487">
      <w:bodyDiv w:val="1"/>
      <w:marLeft w:val="0"/>
      <w:marRight w:val="0"/>
      <w:marTop w:val="0"/>
      <w:marBottom w:val="0"/>
      <w:divBdr>
        <w:top w:val="none" w:sz="0" w:space="0" w:color="auto"/>
        <w:left w:val="none" w:sz="0" w:space="0" w:color="auto"/>
        <w:bottom w:val="none" w:sz="0" w:space="0" w:color="auto"/>
        <w:right w:val="none" w:sz="0" w:space="0" w:color="auto"/>
      </w:divBdr>
    </w:div>
    <w:div w:id="2101756374">
      <w:bodyDiv w:val="1"/>
      <w:marLeft w:val="0"/>
      <w:marRight w:val="0"/>
      <w:marTop w:val="0"/>
      <w:marBottom w:val="0"/>
      <w:divBdr>
        <w:top w:val="none" w:sz="0" w:space="0" w:color="auto"/>
        <w:left w:val="none" w:sz="0" w:space="0" w:color="auto"/>
        <w:bottom w:val="none" w:sz="0" w:space="0" w:color="auto"/>
        <w:right w:val="none" w:sz="0" w:space="0" w:color="auto"/>
      </w:divBdr>
      <w:divsChild>
        <w:div w:id="934167519">
          <w:marLeft w:val="0"/>
          <w:marRight w:val="0"/>
          <w:marTop w:val="0"/>
          <w:marBottom w:val="0"/>
          <w:divBdr>
            <w:top w:val="none" w:sz="0" w:space="0" w:color="auto"/>
            <w:left w:val="none" w:sz="0" w:space="0" w:color="auto"/>
            <w:bottom w:val="none" w:sz="0" w:space="0" w:color="auto"/>
            <w:right w:val="none" w:sz="0" w:space="0" w:color="auto"/>
          </w:divBdr>
          <w:divsChild>
            <w:div w:id="514927253">
              <w:marLeft w:val="0"/>
              <w:marRight w:val="0"/>
              <w:marTop w:val="0"/>
              <w:marBottom w:val="0"/>
              <w:divBdr>
                <w:top w:val="none" w:sz="0" w:space="0" w:color="auto"/>
                <w:left w:val="none" w:sz="0" w:space="0" w:color="auto"/>
                <w:bottom w:val="none" w:sz="0" w:space="0" w:color="auto"/>
                <w:right w:val="none" w:sz="0" w:space="0" w:color="auto"/>
              </w:divBdr>
            </w:div>
          </w:divsChild>
        </w:div>
        <w:div w:id="1310011605">
          <w:marLeft w:val="0"/>
          <w:marRight w:val="0"/>
          <w:marTop w:val="0"/>
          <w:marBottom w:val="0"/>
          <w:divBdr>
            <w:top w:val="none" w:sz="0" w:space="0" w:color="auto"/>
            <w:left w:val="none" w:sz="0" w:space="0" w:color="auto"/>
            <w:bottom w:val="none" w:sz="0" w:space="0" w:color="auto"/>
            <w:right w:val="none" w:sz="0" w:space="0" w:color="auto"/>
          </w:divBdr>
        </w:div>
        <w:div w:id="1536384457">
          <w:marLeft w:val="0"/>
          <w:marRight w:val="0"/>
          <w:marTop w:val="0"/>
          <w:marBottom w:val="0"/>
          <w:divBdr>
            <w:top w:val="none" w:sz="0" w:space="0" w:color="auto"/>
            <w:left w:val="none" w:sz="0" w:space="0" w:color="auto"/>
            <w:bottom w:val="none" w:sz="0" w:space="0" w:color="auto"/>
            <w:right w:val="none" w:sz="0" w:space="0" w:color="auto"/>
          </w:divBdr>
          <w:divsChild>
            <w:div w:id="29035843">
              <w:marLeft w:val="0"/>
              <w:marRight w:val="0"/>
              <w:marTop w:val="0"/>
              <w:marBottom w:val="0"/>
              <w:divBdr>
                <w:top w:val="none" w:sz="0" w:space="0" w:color="auto"/>
                <w:left w:val="none" w:sz="0" w:space="0" w:color="auto"/>
                <w:bottom w:val="none" w:sz="0" w:space="0" w:color="auto"/>
                <w:right w:val="none" w:sz="0" w:space="0" w:color="auto"/>
              </w:divBdr>
              <w:divsChild>
                <w:div w:id="1747650587">
                  <w:marLeft w:val="0"/>
                  <w:marRight w:val="0"/>
                  <w:marTop w:val="0"/>
                  <w:marBottom w:val="0"/>
                  <w:divBdr>
                    <w:top w:val="none" w:sz="0" w:space="0" w:color="auto"/>
                    <w:left w:val="none" w:sz="0" w:space="0" w:color="auto"/>
                    <w:bottom w:val="none" w:sz="0" w:space="0" w:color="auto"/>
                    <w:right w:val="none" w:sz="0" w:space="0" w:color="auto"/>
                  </w:divBdr>
                </w:div>
              </w:divsChild>
            </w:div>
            <w:div w:id="168641334">
              <w:marLeft w:val="0"/>
              <w:marRight w:val="0"/>
              <w:marTop w:val="0"/>
              <w:marBottom w:val="0"/>
              <w:divBdr>
                <w:top w:val="none" w:sz="0" w:space="0" w:color="auto"/>
                <w:left w:val="none" w:sz="0" w:space="0" w:color="auto"/>
                <w:bottom w:val="none" w:sz="0" w:space="0" w:color="auto"/>
                <w:right w:val="none" w:sz="0" w:space="0" w:color="auto"/>
              </w:divBdr>
              <w:divsChild>
                <w:div w:id="1259099646">
                  <w:marLeft w:val="0"/>
                  <w:marRight w:val="0"/>
                  <w:marTop w:val="0"/>
                  <w:marBottom w:val="0"/>
                  <w:divBdr>
                    <w:top w:val="none" w:sz="0" w:space="0" w:color="auto"/>
                    <w:left w:val="none" w:sz="0" w:space="0" w:color="auto"/>
                    <w:bottom w:val="none" w:sz="0" w:space="0" w:color="auto"/>
                    <w:right w:val="none" w:sz="0" w:space="0" w:color="auto"/>
                  </w:divBdr>
                </w:div>
              </w:divsChild>
            </w:div>
            <w:div w:id="446388348">
              <w:marLeft w:val="0"/>
              <w:marRight w:val="0"/>
              <w:marTop w:val="0"/>
              <w:marBottom w:val="0"/>
              <w:divBdr>
                <w:top w:val="none" w:sz="0" w:space="0" w:color="auto"/>
                <w:left w:val="none" w:sz="0" w:space="0" w:color="auto"/>
                <w:bottom w:val="none" w:sz="0" w:space="0" w:color="auto"/>
                <w:right w:val="none" w:sz="0" w:space="0" w:color="auto"/>
              </w:divBdr>
              <w:divsChild>
                <w:div w:id="93064474">
                  <w:marLeft w:val="0"/>
                  <w:marRight w:val="0"/>
                  <w:marTop w:val="0"/>
                  <w:marBottom w:val="0"/>
                  <w:divBdr>
                    <w:top w:val="none" w:sz="0" w:space="0" w:color="auto"/>
                    <w:left w:val="none" w:sz="0" w:space="0" w:color="auto"/>
                    <w:bottom w:val="none" w:sz="0" w:space="0" w:color="auto"/>
                    <w:right w:val="none" w:sz="0" w:space="0" w:color="auto"/>
                  </w:divBdr>
                </w:div>
              </w:divsChild>
            </w:div>
            <w:div w:id="670520910">
              <w:marLeft w:val="0"/>
              <w:marRight w:val="0"/>
              <w:marTop w:val="0"/>
              <w:marBottom w:val="0"/>
              <w:divBdr>
                <w:top w:val="none" w:sz="0" w:space="0" w:color="auto"/>
                <w:left w:val="none" w:sz="0" w:space="0" w:color="auto"/>
                <w:bottom w:val="none" w:sz="0" w:space="0" w:color="auto"/>
                <w:right w:val="none" w:sz="0" w:space="0" w:color="auto"/>
              </w:divBdr>
              <w:divsChild>
                <w:div w:id="761726077">
                  <w:marLeft w:val="0"/>
                  <w:marRight w:val="0"/>
                  <w:marTop w:val="0"/>
                  <w:marBottom w:val="0"/>
                  <w:divBdr>
                    <w:top w:val="none" w:sz="0" w:space="0" w:color="auto"/>
                    <w:left w:val="none" w:sz="0" w:space="0" w:color="auto"/>
                    <w:bottom w:val="none" w:sz="0" w:space="0" w:color="auto"/>
                    <w:right w:val="none" w:sz="0" w:space="0" w:color="auto"/>
                  </w:divBdr>
                </w:div>
              </w:divsChild>
            </w:div>
            <w:div w:id="376583759">
              <w:marLeft w:val="0"/>
              <w:marRight w:val="0"/>
              <w:marTop w:val="0"/>
              <w:marBottom w:val="0"/>
              <w:divBdr>
                <w:top w:val="none" w:sz="0" w:space="0" w:color="auto"/>
                <w:left w:val="none" w:sz="0" w:space="0" w:color="auto"/>
                <w:bottom w:val="none" w:sz="0" w:space="0" w:color="auto"/>
                <w:right w:val="none" w:sz="0" w:space="0" w:color="auto"/>
              </w:divBdr>
              <w:divsChild>
                <w:div w:id="118232570">
                  <w:marLeft w:val="0"/>
                  <w:marRight w:val="0"/>
                  <w:marTop w:val="0"/>
                  <w:marBottom w:val="0"/>
                  <w:divBdr>
                    <w:top w:val="none" w:sz="0" w:space="0" w:color="auto"/>
                    <w:left w:val="none" w:sz="0" w:space="0" w:color="auto"/>
                    <w:bottom w:val="none" w:sz="0" w:space="0" w:color="auto"/>
                    <w:right w:val="none" w:sz="0" w:space="0" w:color="auto"/>
                  </w:divBdr>
                </w:div>
              </w:divsChild>
            </w:div>
            <w:div w:id="1382557758">
              <w:marLeft w:val="0"/>
              <w:marRight w:val="0"/>
              <w:marTop w:val="0"/>
              <w:marBottom w:val="0"/>
              <w:divBdr>
                <w:top w:val="none" w:sz="0" w:space="0" w:color="auto"/>
                <w:left w:val="none" w:sz="0" w:space="0" w:color="auto"/>
                <w:bottom w:val="none" w:sz="0" w:space="0" w:color="auto"/>
                <w:right w:val="none" w:sz="0" w:space="0" w:color="auto"/>
              </w:divBdr>
              <w:divsChild>
                <w:div w:id="2059619475">
                  <w:marLeft w:val="0"/>
                  <w:marRight w:val="0"/>
                  <w:marTop w:val="0"/>
                  <w:marBottom w:val="0"/>
                  <w:divBdr>
                    <w:top w:val="none" w:sz="0" w:space="0" w:color="auto"/>
                    <w:left w:val="none" w:sz="0" w:space="0" w:color="auto"/>
                    <w:bottom w:val="none" w:sz="0" w:space="0" w:color="auto"/>
                    <w:right w:val="none" w:sz="0" w:space="0" w:color="auto"/>
                  </w:divBdr>
                </w:div>
              </w:divsChild>
            </w:div>
            <w:div w:id="2103211686">
              <w:marLeft w:val="0"/>
              <w:marRight w:val="0"/>
              <w:marTop w:val="0"/>
              <w:marBottom w:val="0"/>
              <w:divBdr>
                <w:top w:val="none" w:sz="0" w:space="0" w:color="auto"/>
                <w:left w:val="none" w:sz="0" w:space="0" w:color="auto"/>
                <w:bottom w:val="none" w:sz="0" w:space="0" w:color="auto"/>
                <w:right w:val="none" w:sz="0" w:space="0" w:color="auto"/>
              </w:divBdr>
              <w:divsChild>
                <w:div w:id="1636064459">
                  <w:marLeft w:val="0"/>
                  <w:marRight w:val="0"/>
                  <w:marTop w:val="0"/>
                  <w:marBottom w:val="0"/>
                  <w:divBdr>
                    <w:top w:val="none" w:sz="0" w:space="0" w:color="auto"/>
                    <w:left w:val="none" w:sz="0" w:space="0" w:color="auto"/>
                    <w:bottom w:val="none" w:sz="0" w:space="0" w:color="auto"/>
                    <w:right w:val="none" w:sz="0" w:space="0" w:color="auto"/>
                  </w:divBdr>
                </w:div>
              </w:divsChild>
            </w:div>
            <w:div w:id="926502899">
              <w:marLeft w:val="0"/>
              <w:marRight w:val="0"/>
              <w:marTop w:val="0"/>
              <w:marBottom w:val="0"/>
              <w:divBdr>
                <w:top w:val="none" w:sz="0" w:space="0" w:color="auto"/>
                <w:left w:val="none" w:sz="0" w:space="0" w:color="auto"/>
                <w:bottom w:val="none" w:sz="0" w:space="0" w:color="auto"/>
                <w:right w:val="none" w:sz="0" w:space="0" w:color="auto"/>
              </w:divBdr>
              <w:divsChild>
                <w:div w:id="1929578905">
                  <w:marLeft w:val="0"/>
                  <w:marRight w:val="0"/>
                  <w:marTop w:val="0"/>
                  <w:marBottom w:val="0"/>
                  <w:divBdr>
                    <w:top w:val="none" w:sz="0" w:space="0" w:color="auto"/>
                    <w:left w:val="none" w:sz="0" w:space="0" w:color="auto"/>
                    <w:bottom w:val="none" w:sz="0" w:space="0" w:color="auto"/>
                    <w:right w:val="none" w:sz="0" w:space="0" w:color="auto"/>
                  </w:divBdr>
                </w:div>
              </w:divsChild>
            </w:div>
            <w:div w:id="1898664667">
              <w:marLeft w:val="0"/>
              <w:marRight w:val="0"/>
              <w:marTop w:val="0"/>
              <w:marBottom w:val="0"/>
              <w:divBdr>
                <w:top w:val="none" w:sz="0" w:space="0" w:color="auto"/>
                <w:left w:val="none" w:sz="0" w:space="0" w:color="auto"/>
                <w:bottom w:val="none" w:sz="0" w:space="0" w:color="auto"/>
                <w:right w:val="none" w:sz="0" w:space="0" w:color="auto"/>
              </w:divBdr>
              <w:divsChild>
                <w:div w:id="960960543">
                  <w:marLeft w:val="0"/>
                  <w:marRight w:val="0"/>
                  <w:marTop w:val="0"/>
                  <w:marBottom w:val="0"/>
                  <w:divBdr>
                    <w:top w:val="none" w:sz="0" w:space="0" w:color="auto"/>
                    <w:left w:val="none" w:sz="0" w:space="0" w:color="auto"/>
                    <w:bottom w:val="none" w:sz="0" w:space="0" w:color="auto"/>
                    <w:right w:val="none" w:sz="0" w:space="0" w:color="auto"/>
                  </w:divBdr>
                </w:div>
              </w:divsChild>
            </w:div>
            <w:div w:id="733546067">
              <w:marLeft w:val="0"/>
              <w:marRight w:val="0"/>
              <w:marTop w:val="0"/>
              <w:marBottom w:val="0"/>
              <w:divBdr>
                <w:top w:val="none" w:sz="0" w:space="0" w:color="auto"/>
                <w:left w:val="none" w:sz="0" w:space="0" w:color="auto"/>
                <w:bottom w:val="none" w:sz="0" w:space="0" w:color="auto"/>
                <w:right w:val="none" w:sz="0" w:space="0" w:color="auto"/>
              </w:divBdr>
              <w:divsChild>
                <w:div w:id="842547212">
                  <w:marLeft w:val="0"/>
                  <w:marRight w:val="0"/>
                  <w:marTop w:val="0"/>
                  <w:marBottom w:val="0"/>
                  <w:divBdr>
                    <w:top w:val="none" w:sz="0" w:space="0" w:color="auto"/>
                    <w:left w:val="none" w:sz="0" w:space="0" w:color="auto"/>
                    <w:bottom w:val="none" w:sz="0" w:space="0" w:color="auto"/>
                    <w:right w:val="none" w:sz="0" w:space="0" w:color="auto"/>
                  </w:divBdr>
                </w:div>
              </w:divsChild>
            </w:div>
            <w:div w:id="864438812">
              <w:marLeft w:val="0"/>
              <w:marRight w:val="0"/>
              <w:marTop w:val="0"/>
              <w:marBottom w:val="0"/>
              <w:divBdr>
                <w:top w:val="none" w:sz="0" w:space="0" w:color="auto"/>
                <w:left w:val="none" w:sz="0" w:space="0" w:color="auto"/>
                <w:bottom w:val="none" w:sz="0" w:space="0" w:color="auto"/>
                <w:right w:val="none" w:sz="0" w:space="0" w:color="auto"/>
              </w:divBdr>
              <w:divsChild>
                <w:div w:id="641929325">
                  <w:marLeft w:val="0"/>
                  <w:marRight w:val="0"/>
                  <w:marTop w:val="0"/>
                  <w:marBottom w:val="0"/>
                  <w:divBdr>
                    <w:top w:val="none" w:sz="0" w:space="0" w:color="auto"/>
                    <w:left w:val="none" w:sz="0" w:space="0" w:color="auto"/>
                    <w:bottom w:val="none" w:sz="0" w:space="0" w:color="auto"/>
                    <w:right w:val="none" w:sz="0" w:space="0" w:color="auto"/>
                  </w:divBdr>
                </w:div>
              </w:divsChild>
            </w:div>
            <w:div w:id="1588730194">
              <w:marLeft w:val="0"/>
              <w:marRight w:val="0"/>
              <w:marTop w:val="0"/>
              <w:marBottom w:val="0"/>
              <w:divBdr>
                <w:top w:val="none" w:sz="0" w:space="0" w:color="auto"/>
                <w:left w:val="none" w:sz="0" w:space="0" w:color="auto"/>
                <w:bottom w:val="none" w:sz="0" w:space="0" w:color="auto"/>
                <w:right w:val="none" w:sz="0" w:space="0" w:color="auto"/>
              </w:divBdr>
              <w:divsChild>
                <w:div w:id="686250073">
                  <w:marLeft w:val="0"/>
                  <w:marRight w:val="0"/>
                  <w:marTop w:val="0"/>
                  <w:marBottom w:val="0"/>
                  <w:divBdr>
                    <w:top w:val="none" w:sz="0" w:space="0" w:color="auto"/>
                    <w:left w:val="none" w:sz="0" w:space="0" w:color="auto"/>
                    <w:bottom w:val="none" w:sz="0" w:space="0" w:color="auto"/>
                    <w:right w:val="none" w:sz="0" w:space="0" w:color="auto"/>
                  </w:divBdr>
                </w:div>
              </w:divsChild>
            </w:div>
            <w:div w:id="1073089012">
              <w:marLeft w:val="0"/>
              <w:marRight w:val="0"/>
              <w:marTop w:val="0"/>
              <w:marBottom w:val="0"/>
              <w:divBdr>
                <w:top w:val="none" w:sz="0" w:space="0" w:color="auto"/>
                <w:left w:val="none" w:sz="0" w:space="0" w:color="auto"/>
                <w:bottom w:val="none" w:sz="0" w:space="0" w:color="auto"/>
                <w:right w:val="none" w:sz="0" w:space="0" w:color="auto"/>
              </w:divBdr>
              <w:divsChild>
                <w:div w:id="154483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45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BB8F2-AE98-4A01-AC67-DE57FAEBC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9</Pages>
  <Words>5984</Words>
  <Characters>34111</Characters>
  <Application>Microsoft Office Word</Application>
  <DocSecurity>0</DocSecurity>
  <Lines>284</Lines>
  <Paragraphs>80</Paragraphs>
  <ScaleCrop>false</ScaleCrop>
  <HeadingPairs>
    <vt:vector size="8" baseType="variant">
      <vt:variant>
        <vt:lpstr>Title</vt:lpstr>
      </vt:variant>
      <vt:variant>
        <vt:i4>1</vt:i4>
      </vt:variant>
      <vt:variant>
        <vt:lpstr>Titolo</vt:lpstr>
      </vt:variant>
      <vt:variant>
        <vt:i4>1</vt:i4>
      </vt:variant>
      <vt:variant>
        <vt:lpstr>Título</vt:lpstr>
      </vt:variant>
      <vt:variant>
        <vt:i4>1</vt:i4>
      </vt:variant>
      <vt:variant>
        <vt:lpstr>Titel</vt:lpstr>
      </vt:variant>
      <vt:variant>
        <vt:i4>1</vt:i4>
      </vt:variant>
    </vt:vector>
  </HeadingPairs>
  <TitlesOfParts>
    <vt:vector size="4" baseType="lpstr">
      <vt:lpstr/>
      <vt:lpstr/>
      <vt:lpstr/>
      <vt:lpstr/>
    </vt:vector>
  </TitlesOfParts>
  <Company/>
  <LinksUpToDate>false</LinksUpToDate>
  <CharactersWithSpaces>40015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Robina Aerts</dc:creator>
  <cp:keywords/>
  <dc:description/>
  <cp:lastModifiedBy>Sneha V</cp:lastModifiedBy>
  <cp:revision>9</cp:revision>
  <dcterms:created xsi:type="dcterms:W3CDTF">2023-12-22T12:46:00Z</dcterms:created>
  <dcterms:modified xsi:type="dcterms:W3CDTF">2024-02-01T05:53:00Z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id="nUEEpXzP"/&gt;&lt;style id="http://www.zotero.org/styles/journal-of-infectious-diseases" hasBibliography="1" bibliographyStyleHasBeenSet="1"/&gt;&lt;prefs&gt;&lt;pref name="fieldType" value="Field"/&gt;&lt;/prefs&gt;&lt;/data</vt:lpwstr>
  </property>
  <property fmtid="{D5CDD505-2E9C-101B-9397-08002B2CF9AE}" pid="3" name="ZOTERO_PREF_2">
    <vt:lpwstr>&gt;</vt:lpwstr>
  </property>
</Properties>
</file>