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518F7A" w14:textId="77777777" w:rsidR="00AA52E8" w:rsidRPr="00AA52E8" w:rsidRDefault="00AA52E8" w:rsidP="00C25EE3">
      <w:pPr>
        <w:spacing w:after="0" w:line="480" w:lineRule="auto"/>
        <w:jc w:val="both"/>
        <w:rPr>
          <w:rFonts w:ascii="Times New Roman" w:hAnsi="Times New Roman"/>
          <w:b/>
          <w:sz w:val="24"/>
          <w:szCs w:val="24"/>
        </w:rPr>
      </w:pPr>
      <w:proofErr w:type="gramStart"/>
      <w:r>
        <w:rPr>
          <w:rFonts w:ascii="Times New Roman" w:hAnsi="Times New Roman"/>
          <w:b/>
          <w:sz w:val="24"/>
          <w:szCs w:val="24"/>
        </w:rPr>
        <w:t>Online Resource 1.</w:t>
      </w:r>
      <w:proofErr w:type="gramEnd"/>
      <w:r>
        <w:rPr>
          <w:rFonts w:ascii="Times New Roman" w:hAnsi="Times New Roman"/>
          <w:b/>
          <w:sz w:val="24"/>
          <w:szCs w:val="24"/>
        </w:rPr>
        <w:t xml:space="preserve"> Supplementary Methods</w:t>
      </w:r>
    </w:p>
    <w:p w14:paraId="54FA36BA" w14:textId="77777777" w:rsidR="00AA52E8" w:rsidRDefault="00AA52E8" w:rsidP="00C25EE3">
      <w:pPr>
        <w:spacing w:after="0" w:line="480" w:lineRule="auto"/>
        <w:jc w:val="both"/>
        <w:rPr>
          <w:rFonts w:ascii="Times New Roman" w:hAnsi="Times New Roman"/>
          <w:b/>
          <w:i/>
          <w:sz w:val="24"/>
          <w:szCs w:val="24"/>
        </w:rPr>
      </w:pPr>
    </w:p>
    <w:p w14:paraId="1E125DB5" w14:textId="77777777" w:rsidR="00C25EE3" w:rsidRPr="0098687B" w:rsidRDefault="00C25EE3" w:rsidP="00C25EE3">
      <w:pPr>
        <w:spacing w:after="0" w:line="480" w:lineRule="auto"/>
        <w:jc w:val="both"/>
        <w:rPr>
          <w:rFonts w:ascii="Times New Roman" w:hAnsi="Times New Roman"/>
          <w:b/>
          <w:i/>
          <w:sz w:val="24"/>
          <w:szCs w:val="24"/>
        </w:rPr>
      </w:pPr>
      <w:r w:rsidRPr="0098687B">
        <w:rPr>
          <w:rFonts w:ascii="Times New Roman" w:hAnsi="Times New Roman"/>
          <w:b/>
          <w:i/>
          <w:sz w:val="24"/>
          <w:szCs w:val="24"/>
        </w:rPr>
        <w:t>Patient population</w:t>
      </w:r>
    </w:p>
    <w:p w14:paraId="41A19DF4" w14:textId="77777777" w:rsidR="00C25EE3" w:rsidRDefault="00C25EE3" w:rsidP="000423E6">
      <w:pPr>
        <w:spacing w:after="0" w:line="480" w:lineRule="auto"/>
        <w:jc w:val="both"/>
        <w:rPr>
          <w:rFonts w:ascii="Times New Roman" w:hAnsi="Times New Roman"/>
          <w:b/>
          <w:i/>
          <w:sz w:val="24"/>
          <w:szCs w:val="24"/>
        </w:rPr>
      </w:pPr>
      <w:r>
        <w:rPr>
          <w:rFonts w:ascii="Times New Roman" w:hAnsi="Times New Roman"/>
          <w:sz w:val="24"/>
          <w:szCs w:val="24"/>
        </w:rPr>
        <w:t xml:space="preserve">PN samples </w:t>
      </w:r>
      <w:r w:rsidRPr="0098687B">
        <w:rPr>
          <w:rFonts w:ascii="Times New Roman" w:hAnsi="Times New Roman"/>
          <w:sz w:val="24"/>
          <w:szCs w:val="24"/>
        </w:rPr>
        <w:t xml:space="preserve">harbored the </w:t>
      </w:r>
      <w:r w:rsidRPr="0098687B">
        <w:rPr>
          <w:rFonts w:ascii="Times New Roman" w:hAnsi="Times New Roman"/>
          <w:i/>
          <w:sz w:val="24"/>
          <w:szCs w:val="24"/>
        </w:rPr>
        <w:t>IDH1</w:t>
      </w:r>
      <w:r w:rsidRPr="0098687B">
        <w:rPr>
          <w:rFonts w:ascii="Times New Roman" w:hAnsi="Times New Roman"/>
          <w:i/>
          <w:sz w:val="24"/>
          <w:szCs w:val="24"/>
          <w:vertAlign w:val="superscript"/>
        </w:rPr>
        <w:t>R132H</w:t>
      </w:r>
      <w:r w:rsidRPr="0098687B">
        <w:rPr>
          <w:rFonts w:ascii="Times New Roman" w:hAnsi="Times New Roman"/>
          <w:sz w:val="24"/>
          <w:szCs w:val="24"/>
        </w:rPr>
        <w:t xml:space="preserve"> mutation</w:t>
      </w:r>
      <w:r>
        <w:rPr>
          <w:rFonts w:ascii="Times New Roman" w:hAnsi="Times New Roman"/>
          <w:sz w:val="24"/>
          <w:szCs w:val="24"/>
        </w:rPr>
        <w:t xml:space="preserve">, </w:t>
      </w:r>
      <w:r w:rsidRPr="0098687B">
        <w:rPr>
          <w:rFonts w:ascii="Times New Roman" w:hAnsi="Times New Roman"/>
          <w:sz w:val="24"/>
          <w:szCs w:val="24"/>
        </w:rPr>
        <w:t xml:space="preserve">CLAS samples </w:t>
      </w:r>
      <w:r>
        <w:rPr>
          <w:rFonts w:ascii="Times New Roman" w:hAnsi="Times New Roman"/>
          <w:sz w:val="24"/>
          <w:szCs w:val="24"/>
        </w:rPr>
        <w:t>h</w:t>
      </w:r>
      <w:r w:rsidRPr="0098687B">
        <w:rPr>
          <w:rFonts w:ascii="Times New Roman" w:hAnsi="Times New Roman"/>
          <w:sz w:val="24"/>
          <w:szCs w:val="24"/>
        </w:rPr>
        <w:t xml:space="preserve">ad </w:t>
      </w:r>
      <w:r w:rsidRPr="0098687B">
        <w:rPr>
          <w:rFonts w:ascii="Times New Roman" w:hAnsi="Times New Roman"/>
          <w:i/>
          <w:sz w:val="24"/>
          <w:szCs w:val="24"/>
        </w:rPr>
        <w:t>EGFR</w:t>
      </w:r>
      <w:r w:rsidRPr="0098687B">
        <w:rPr>
          <w:rFonts w:ascii="Times New Roman" w:hAnsi="Times New Roman"/>
          <w:sz w:val="24"/>
          <w:szCs w:val="24"/>
        </w:rPr>
        <w:t xml:space="preserve"> amplification </w:t>
      </w:r>
      <w:r>
        <w:rPr>
          <w:rFonts w:ascii="Times New Roman" w:hAnsi="Times New Roman"/>
          <w:sz w:val="24"/>
          <w:szCs w:val="24"/>
        </w:rPr>
        <w:t>combined</w:t>
      </w:r>
      <w:r w:rsidRPr="0098687B">
        <w:rPr>
          <w:rFonts w:ascii="Times New Roman" w:hAnsi="Times New Roman"/>
          <w:sz w:val="24"/>
          <w:szCs w:val="24"/>
        </w:rPr>
        <w:t xml:space="preserve"> with EGFR and </w:t>
      </w:r>
      <w:proofErr w:type="spellStart"/>
      <w:r w:rsidRPr="0098687B">
        <w:rPr>
          <w:rFonts w:ascii="Times New Roman" w:hAnsi="Times New Roman"/>
          <w:sz w:val="24"/>
          <w:szCs w:val="24"/>
        </w:rPr>
        <w:t>EGFRvIII</w:t>
      </w:r>
      <w:proofErr w:type="spellEnd"/>
      <w:r w:rsidRPr="0098687B">
        <w:rPr>
          <w:rFonts w:ascii="Times New Roman" w:hAnsi="Times New Roman"/>
          <w:sz w:val="24"/>
          <w:szCs w:val="24"/>
        </w:rPr>
        <w:t xml:space="preserve"> (</w:t>
      </w:r>
      <w:proofErr w:type="gramStart"/>
      <w:r w:rsidRPr="0098687B">
        <w:rPr>
          <w:rFonts w:ascii="Times New Roman" w:hAnsi="Times New Roman"/>
          <w:sz w:val="24"/>
          <w:szCs w:val="24"/>
        </w:rPr>
        <w:t>over)expression</w:t>
      </w:r>
      <w:proofErr w:type="gramEnd"/>
      <w:r w:rsidRPr="0098687B">
        <w:rPr>
          <w:rFonts w:ascii="Times New Roman" w:hAnsi="Times New Roman"/>
          <w:sz w:val="24"/>
          <w:szCs w:val="24"/>
        </w:rPr>
        <w:t>,</w:t>
      </w:r>
      <w:r>
        <w:rPr>
          <w:rFonts w:ascii="Times New Roman" w:hAnsi="Times New Roman"/>
          <w:sz w:val="24"/>
          <w:szCs w:val="24"/>
        </w:rPr>
        <w:t xml:space="preserve"> whereas </w:t>
      </w:r>
      <w:r w:rsidRPr="0098687B">
        <w:rPr>
          <w:rFonts w:ascii="Times New Roman" w:hAnsi="Times New Roman"/>
          <w:sz w:val="24"/>
          <w:szCs w:val="24"/>
        </w:rPr>
        <w:t>MES tumor</w:t>
      </w:r>
      <w:r>
        <w:rPr>
          <w:rFonts w:ascii="Times New Roman" w:hAnsi="Times New Roman"/>
          <w:sz w:val="24"/>
          <w:szCs w:val="24"/>
        </w:rPr>
        <w:t>s</w:t>
      </w:r>
      <w:r w:rsidRPr="0098687B">
        <w:rPr>
          <w:rFonts w:ascii="Times New Roman" w:hAnsi="Times New Roman"/>
          <w:sz w:val="24"/>
          <w:szCs w:val="24"/>
        </w:rPr>
        <w:t xml:space="preserve"> had high expression of at least 2 important MES markers (phosphatase and </w:t>
      </w:r>
      <w:proofErr w:type="spellStart"/>
      <w:r w:rsidRPr="0098687B">
        <w:rPr>
          <w:rFonts w:ascii="Times New Roman" w:hAnsi="Times New Roman"/>
          <w:sz w:val="24"/>
          <w:szCs w:val="24"/>
        </w:rPr>
        <w:t>tensin</w:t>
      </w:r>
      <w:proofErr w:type="spellEnd"/>
      <w:r w:rsidRPr="0098687B">
        <w:rPr>
          <w:rFonts w:ascii="Times New Roman" w:hAnsi="Times New Roman"/>
          <w:sz w:val="24"/>
          <w:szCs w:val="24"/>
        </w:rPr>
        <w:t xml:space="preserve"> homolog [PTEN], </w:t>
      </w:r>
      <w:proofErr w:type="spellStart"/>
      <w:r w:rsidRPr="0098687B">
        <w:rPr>
          <w:rFonts w:ascii="Times New Roman" w:hAnsi="Times New Roman"/>
          <w:sz w:val="24"/>
          <w:szCs w:val="24"/>
        </w:rPr>
        <w:t>vimentin</w:t>
      </w:r>
      <w:proofErr w:type="spellEnd"/>
      <w:r w:rsidRPr="0098687B">
        <w:rPr>
          <w:rFonts w:ascii="Times New Roman" w:hAnsi="Times New Roman"/>
          <w:sz w:val="24"/>
          <w:szCs w:val="24"/>
        </w:rPr>
        <w:t xml:space="preserve"> [VIM] and/or </w:t>
      </w:r>
      <w:proofErr w:type="spellStart"/>
      <w:r w:rsidRPr="0098687B">
        <w:rPr>
          <w:rFonts w:ascii="Times New Roman" w:hAnsi="Times New Roman"/>
          <w:sz w:val="24"/>
          <w:szCs w:val="24"/>
        </w:rPr>
        <w:t>chitinase</w:t>
      </w:r>
      <w:proofErr w:type="spellEnd"/>
      <w:r w:rsidRPr="0098687B">
        <w:rPr>
          <w:rFonts w:ascii="Times New Roman" w:hAnsi="Times New Roman"/>
          <w:sz w:val="24"/>
          <w:szCs w:val="24"/>
        </w:rPr>
        <w:t xml:space="preserve"> 3-like 1 [YKL40]). The samples in the current study represent samples that were described previously and other </w:t>
      </w:r>
      <w:r w:rsidRPr="0098687B">
        <w:rPr>
          <w:rFonts w:ascii="Times New Roman" w:hAnsi="Times New Roman"/>
          <w:i/>
          <w:sz w:val="24"/>
          <w:szCs w:val="24"/>
        </w:rPr>
        <w:t>IDH1</w:t>
      </w:r>
      <w:r w:rsidRPr="0098687B">
        <w:rPr>
          <w:rFonts w:ascii="Times New Roman" w:hAnsi="Times New Roman"/>
          <w:i/>
          <w:sz w:val="24"/>
          <w:szCs w:val="24"/>
          <w:vertAlign w:val="superscript"/>
        </w:rPr>
        <w:t>R132H</w:t>
      </w:r>
      <w:r w:rsidRPr="0098687B">
        <w:rPr>
          <w:rFonts w:ascii="Times New Roman" w:hAnsi="Times New Roman"/>
          <w:sz w:val="24"/>
          <w:szCs w:val="24"/>
        </w:rPr>
        <w:t xml:space="preserve"> mutant GBM samples</w:t>
      </w:r>
      <w:r>
        <w:rPr>
          <w:rFonts w:ascii="Times New Roman" w:hAnsi="Times New Roman"/>
          <w:sz w:val="24"/>
          <w:szCs w:val="24"/>
        </w:rPr>
        <w:t xml:space="preserve"> </w:t>
      </w:r>
      <w:r w:rsidR="002151F1" w:rsidRPr="0098687B">
        <w:rPr>
          <w:rFonts w:ascii="Times New Roman" w:hAnsi="Times New Roman"/>
          <w:sz w:val="24"/>
          <w:szCs w:val="24"/>
        </w:rPr>
        <w:fldChar w:fldCharType="begin"/>
      </w:r>
      <w:r w:rsidRPr="0098687B">
        <w:rPr>
          <w:rFonts w:ascii="Times New Roman" w:hAnsi="Times New Roman"/>
          <w:sz w:val="24"/>
          <w:szCs w:val="24"/>
        </w:rPr>
        <w:instrText>ADDIN RW.CITE{{367 Conroy,S. 2014}}</w:instrText>
      </w:r>
      <w:r w:rsidR="002151F1" w:rsidRPr="0098687B">
        <w:rPr>
          <w:rFonts w:ascii="Times New Roman" w:hAnsi="Times New Roman"/>
          <w:sz w:val="24"/>
          <w:szCs w:val="24"/>
        </w:rPr>
        <w:fldChar w:fldCharType="separate"/>
      </w:r>
      <w:r w:rsidR="00327A02" w:rsidRPr="00327A02">
        <w:rPr>
          <w:rFonts w:ascii="Times New Roman" w:hAnsi="Times New Roman"/>
          <w:sz w:val="24"/>
          <w:szCs w:val="24"/>
        </w:rPr>
        <w:t>[1]</w:t>
      </w:r>
      <w:r w:rsidR="002151F1" w:rsidRPr="0098687B">
        <w:rPr>
          <w:rFonts w:ascii="Times New Roman" w:hAnsi="Times New Roman"/>
          <w:sz w:val="24"/>
          <w:szCs w:val="24"/>
        </w:rPr>
        <w:fldChar w:fldCharType="end"/>
      </w:r>
      <w:r>
        <w:rPr>
          <w:rFonts w:ascii="Times New Roman" w:hAnsi="Times New Roman"/>
          <w:sz w:val="24"/>
          <w:szCs w:val="24"/>
        </w:rPr>
        <w:t>.</w:t>
      </w:r>
    </w:p>
    <w:p w14:paraId="70357221" w14:textId="77777777" w:rsidR="00C25EE3" w:rsidRPr="0098687B" w:rsidRDefault="00A02963" w:rsidP="00A02963">
      <w:pPr>
        <w:spacing w:after="0" w:line="480" w:lineRule="auto"/>
        <w:ind w:firstLine="720"/>
        <w:jc w:val="both"/>
        <w:rPr>
          <w:rFonts w:ascii="Times New Roman" w:hAnsi="Times New Roman"/>
          <w:sz w:val="24"/>
          <w:szCs w:val="24"/>
        </w:rPr>
      </w:pPr>
      <w:r>
        <w:rPr>
          <w:rFonts w:ascii="Times New Roman" w:hAnsi="Times New Roman"/>
          <w:sz w:val="24"/>
          <w:szCs w:val="24"/>
        </w:rPr>
        <w:t xml:space="preserve">The data from the </w:t>
      </w:r>
      <w:proofErr w:type="spellStart"/>
      <w:r>
        <w:rPr>
          <w:rFonts w:ascii="Times New Roman" w:hAnsi="Times New Roman"/>
          <w:sz w:val="24"/>
          <w:szCs w:val="24"/>
        </w:rPr>
        <w:t>Verhaak</w:t>
      </w:r>
      <w:proofErr w:type="spellEnd"/>
      <w:r>
        <w:rPr>
          <w:rFonts w:ascii="Times New Roman" w:hAnsi="Times New Roman"/>
          <w:sz w:val="24"/>
          <w:szCs w:val="24"/>
        </w:rPr>
        <w:t xml:space="preserve"> cohort were generated through the </w:t>
      </w:r>
      <w:proofErr w:type="spellStart"/>
      <w:r w:rsidR="00C25EE3" w:rsidRPr="0098687B">
        <w:rPr>
          <w:rFonts w:ascii="Times New Roman" w:hAnsi="Times New Roman"/>
          <w:sz w:val="24"/>
          <w:szCs w:val="24"/>
        </w:rPr>
        <w:t>Genechip</w:t>
      </w:r>
      <w:proofErr w:type="spellEnd"/>
      <w:r w:rsidR="00C25EE3" w:rsidRPr="0098687B">
        <w:rPr>
          <w:rFonts w:ascii="Times New Roman" w:hAnsi="Times New Roman"/>
          <w:sz w:val="24"/>
          <w:szCs w:val="24"/>
        </w:rPr>
        <w:t xml:space="preserve"> Human Genome HT-HG-U133A platform</w:t>
      </w:r>
      <w:r w:rsidR="00C25EE3">
        <w:rPr>
          <w:rFonts w:ascii="Times New Roman" w:hAnsi="Times New Roman"/>
          <w:sz w:val="24"/>
          <w:szCs w:val="24"/>
        </w:rPr>
        <w:t xml:space="preserve"> </w:t>
      </w:r>
      <w:r w:rsidR="002151F1" w:rsidRPr="0098687B">
        <w:rPr>
          <w:rFonts w:ascii="Times New Roman" w:hAnsi="Times New Roman"/>
          <w:sz w:val="24"/>
          <w:szCs w:val="24"/>
        </w:rPr>
        <w:fldChar w:fldCharType="begin"/>
      </w:r>
      <w:r w:rsidR="00C25EE3" w:rsidRPr="0098687B">
        <w:rPr>
          <w:rFonts w:ascii="Times New Roman" w:hAnsi="Times New Roman"/>
          <w:sz w:val="24"/>
          <w:szCs w:val="24"/>
        </w:rPr>
        <w:instrText>ADDIN RW.CITE{{87 Verhaak,R.G. 2010}}</w:instrText>
      </w:r>
      <w:r w:rsidR="002151F1" w:rsidRPr="0098687B">
        <w:rPr>
          <w:rFonts w:ascii="Times New Roman" w:hAnsi="Times New Roman"/>
          <w:sz w:val="24"/>
          <w:szCs w:val="24"/>
        </w:rPr>
        <w:fldChar w:fldCharType="separate"/>
      </w:r>
      <w:r w:rsidR="00327A02" w:rsidRPr="00327A02">
        <w:rPr>
          <w:rFonts w:ascii="Times New Roman" w:hAnsi="Times New Roman"/>
          <w:sz w:val="24"/>
          <w:szCs w:val="24"/>
        </w:rPr>
        <w:t>[2]</w:t>
      </w:r>
      <w:r w:rsidR="002151F1" w:rsidRPr="0098687B">
        <w:rPr>
          <w:rFonts w:ascii="Times New Roman" w:hAnsi="Times New Roman"/>
          <w:sz w:val="24"/>
          <w:szCs w:val="24"/>
        </w:rPr>
        <w:fldChar w:fldCharType="end"/>
      </w:r>
      <w:r w:rsidR="00C25EE3">
        <w:rPr>
          <w:rFonts w:ascii="Times New Roman" w:hAnsi="Times New Roman"/>
          <w:sz w:val="24"/>
          <w:szCs w:val="24"/>
        </w:rPr>
        <w:t>.</w:t>
      </w:r>
      <w:r w:rsidR="00C25EE3" w:rsidRPr="0098687B">
        <w:rPr>
          <w:rFonts w:ascii="Times New Roman" w:hAnsi="Times New Roman"/>
          <w:sz w:val="24"/>
          <w:szCs w:val="24"/>
        </w:rPr>
        <w:t xml:space="preserve"> </w:t>
      </w:r>
    </w:p>
    <w:p w14:paraId="4D6849AF" w14:textId="77777777" w:rsidR="00C25EE3" w:rsidRDefault="00C25EE3" w:rsidP="000423E6">
      <w:pPr>
        <w:spacing w:after="0" w:line="480" w:lineRule="auto"/>
        <w:jc w:val="both"/>
        <w:rPr>
          <w:rFonts w:ascii="Times New Roman" w:hAnsi="Times New Roman"/>
          <w:b/>
          <w:i/>
          <w:sz w:val="24"/>
          <w:szCs w:val="24"/>
        </w:rPr>
      </w:pPr>
    </w:p>
    <w:p w14:paraId="34DF956B" w14:textId="77777777" w:rsidR="000423E6" w:rsidRPr="0098687B" w:rsidRDefault="009262CA" w:rsidP="000423E6">
      <w:pPr>
        <w:spacing w:after="0" w:line="480" w:lineRule="auto"/>
        <w:jc w:val="both"/>
        <w:rPr>
          <w:rFonts w:ascii="Times New Roman" w:hAnsi="Times New Roman"/>
          <w:b/>
          <w:i/>
          <w:sz w:val="24"/>
          <w:szCs w:val="24"/>
        </w:rPr>
      </w:pPr>
      <w:r>
        <w:rPr>
          <w:rFonts w:ascii="Times New Roman" w:hAnsi="Times New Roman"/>
          <w:b/>
          <w:i/>
          <w:sz w:val="24"/>
          <w:szCs w:val="24"/>
        </w:rPr>
        <w:t xml:space="preserve">Detailed </w:t>
      </w:r>
      <w:r w:rsidR="000423E6" w:rsidRPr="0098687B">
        <w:rPr>
          <w:rFonts w:ascii="Times New Roman" w:hAnsi="Times New Roman"/>
          <w:b/>
          <w:i/>
          <w:sz w:val="24"/>
          <w:szCs w:val="24"/>
        </w:rPr>
        <w:t>IHC procedure</w:t>
      </w:r>
    </w:p>
    <w:p w14:paraId="0073F15B" w14:textId="77777777" w:rsidR="000423E6" w:rsidRPr="0098687B" w:rsidRDefault="000423E6" w:rsidP="000423E6">
      <w:pPr>
        <w:spacing w:after="0" w:line="480" w:lineRule="auto"/>
        <w:jc w:val="both"/>
        <w:rPr>
          <w:rFonts w:ascii="Times New Roman" w:hAnsi="Times New Roman"/>
          <w:sz w:val="24"/>
          <w:szCs w:val="24"/>
        </w:rPr>
      </w:pPr>
      <w:r w:rsidRPr="0098687B">
        <w:rPr>
          <w:rFonts w:ascii="Times New Roman" w:hAnsi="Times New Roman"/>
          <w:sz w:val="24"/>
          <w:szCs w:val="24"/>
        </w:rPr>
        <w:t xml:space="preserve">Sections of 4 µm-thickness were cut from FFPE tissue in series and these were used for detection of expression of Carbonic anhydrase IX (CAIX), CD34, </w:t>
      </w:r>
      <w:proofErr w:type="spellStart"/>
      <w:r w:rsidRPr="0098687B">
        <w:rPr>
          <w:rFonts w:ascii="Times New Roman" w:hAnsi="Times New Roman"/>
          <w:sz w:val="24"/>
          <w:szCs w:val="24"/>
        </w:rPr>
        <w:t>Endoglin</w:t>
      </w:r>
      <w:proofErr w:type="spellEnd"/>
      <w:r w:rsidRPr="0098687B">
        <w:rPr>
          <w:rFonts w:ascii="Times New Roman" w:hAnsi="Times New Roman"/>
          <w:sz w:val="24"/>
          <w:szCs w:val="24"/>
        </w:rPr>
        <w:t xml:space="preserve"> (ENG), collagen type IV alpha 1 (</w:t>
      </w:r>
      <w:proofErr w:type="spellStart"/>
      <w:r w:rsidRPr="0098687B">
        <w:rPr>
          <w:rFonts w:ascii="Times New Roman" w:hAnsi="Times New Roman"/>
          <w:sz w:val="24"/>
          <w:szCs w:val="24"/>
        </w:rPr>
        <w:t>ColIV</w:t>
      </w:r>
      <w:proofErr w:type="spellEnd"/>
      <w:r w:rsidRPr="0098687B">
        <w:rPr>
          <w:rFonts w:ascii="Times New Roman" w:hAnsi="Times New Roman"/>
          <w:sz w:val="24"/>
          <w:szCs w:val="24"/>
        </w:rPr>
        <w:t xml:space="preserve">) and α-smooth muscle actin (α-SMA). The tissue sections were </w:t>
      </w:r>
      <w:proofErr w:type="spellStart"/>
      <w:r w:rsidRPr="0098687B">
        <w:rPr>
          <w:rFonts w:ascii="Times New Roman" w:hAnsi="Times New Roman"/>
          <w:sz w:val="24"/>
          <w:szCs w:val="24"/>
        </w:rPr>
        <w:t>deparaffinized</w:t>
      </w:r>
      <w:proofErr w:type="spellEnd"/>
      <w:r w:rsidRPr="0098687B">
        <w:rPr>
          <w:rFonts w:ascii="Times New Roman" w:hAnsi="Times New Roman"/>
          <w:sz w:val="24"/>
          <w:szCs w:val="24"/>
        </w:rPr>
        <w:t xml:space="preserve"> in </w:t>
      </w:r>
      <w:proofErr w:type="spellStart"/>
      <w:r w:rsidRPr="0098687B">
        <w:rPr>
          <w:rFonts w:ascii="Times New Roman" w:hAnsi="Times New Roman"/>
          <w:sz w:val="24"/>
          <w:szCs w:val="24"/>
        </w:rPr>
        <w:t>xylol</w:t>
      </w:r>
      <w:proofErr w:type="spellEnd"/>
      <w:r w:rsidRPr="0098687B">
        <w:rPr>
          <w:rFonts w:ascii="Times New Roman" w:hAnsi="Times New Roman"/>
          <w:sz w:val="24"/>
          <w:szCs w:val="24"/>
        </w:rPr>
        <w:t xml:space="preserve"> and rehydrated in graded ethanol series. The staining for CAIX did not require an antigen retrieval step, but for CD34</w:t>
      </w:r>
      <w:r w:rsidR="00F24D0F">
        <w:rPr>
          <w:rFonts w:ascii="Times New Roman" w:hAnsi="Times New Roman"/>
          <w:sz w:val="24"/>
          <w:szCs w:val="24"/>
        </w:rPr>
        <w:t>, Col IV</w:t>
      </w:r>
      <w:r w:rsidRPr="0098687B">
        <w:rPr>
          <w:rFonts w:ascii="Times New Roman" w:hAnsi="Times New Roman"/>
          <w:sz w:val="24"/>
          <w:szCs w:val="24"/>
        </w:rPr>
        <w:t xml:space="preserve"> and ENG IHC-staining heat-induced antigen retrieval was performed for 15 minutes in </w:t>
      </w:r>
      <w:proofErr w:type="spellStart"/>
      <w:r w:rsidRPr="0098687B">
        <w:rPr>
          <w:rFonts w:ascii="Times New Roman" w:hAnsi="Times New Roman"/>
          <w:sz w:val="24"/>
          <w:szCs w:val="24"/>
        </w:rPr>
        <w:t>Tris-HCl</w:t>
      </w:r>
      <w:proofErr w:type="spellEnd"/>
      <w:r w:rsidRPr="0098687B">
        <w:rPr>
          <w:rFonts w:ascii="Times New Roman" w:hAnsi="Times New Roman"/>
          <w:sz w:val="24"/>
          <w:szCs w:val="24"/>
        </w:rPr>
        <w:t>/EDTA</w:t>
      </w:r>
      <w:r w:rsidR="00F24D0F">
        <w:rPr>
          <w:rFonts w:ascii="Times New Roman" w:hAnsi="Times New Roman"/>
          <w:sz w:val="24"/>
          <w:szCs w:val="24"/>
        </w:rPr>
        <w:t xml:space="preserve"> buffer pH 9.0, EDTA buffer pH 8.0</w:t>
      </w:r>
      <w:r w:rsidRPr="0098687B">
        <w:rPr>
          <w:rFonts w:ascii="Times New Roman" w:hAnsi="Times New Roman"/>
          <w:sz w:val="24"/>
          <w:szCs w:val="24"/>
        </w:rPr>
        <w:t xml:space="preserve"> and </w:t>
      </w:r>
      <w:proofErr w:type="spellStart"/>
      <w:r w:rsidRPr="0098687B">
        <w:rPr>
          <w:rFonts w:ascii="Times New Roman" w:hAnsi="Times New Roman"/>
          <w:sz w:val="24"/>
          <w:szCs w:val="24"/>
        </w:rPr>
        <w:t>Tris</w:t>
      </w:r>
      <w:proofErr w:type="spellEnd"/>
      <w:r w:rsidRPr="0098687B">
        <w:rPr>
          <w:rFonts w:ascii="Times New Roman" w:hAnsi="Times New Roman"/>
          <w:sz w:val="24"/>
          <w:szCs w:val="24"/>
        </w:rPr>
        <w:t>/</w:t>
      </w:r>
      <w:proofErr w:type="spellStart"/>
      <w:r w:rsidRPr="0098687B">
        <w:rPr>
          <w:rFonts w:ascii="Times New Roman" w:hAnsi="Times New Roman"/>
          <w:sz w:val="24"/>
          <w:szCs w:val="24"/>
        </w:rPr>
        <w:t>HCl</w:t>
      </w:r>
      <w:proofErr w:type="spellEnd"/>
      <w:r w:rsidRPr="0098687B">
        <w:rPr>
          <w:rFonts w:ascii="Times New Roman" w:hAnsi="Times New Roman"/>
          <w:sz w:val="24"/>
          <w:szCs w:val="24"/>
        </w:rPr>
        <w:t xml:space="preserve"> pH 9.0, respectively. </w:t>
      </w:r>
      <w:r w:rsidR="00F24D0F">
        <w:rPr>
          <w:rFonts w:ascii="Times New Roman" w:hAnsi="Times New Roman"/>
          <w:sz w:val="24"/>
          <w:szCs w:val="24"/>
        </w:rPr>
        <w:t xml:space="preserve">The staining for </w:t>
      </w:r>
      <w:r w:rsidRPr="0098687B">
        <w:rPr>
          <w:rFonts w:ascii="Times New Roman" w:hAnsi="Times New Roman"/>
          <w:sz w:val="24"/>
          <w:szCs w:val="24"/>
        </w:rPr>
        <w:t xml:space="preserve">α-SMA </w:t>
      </w:r>
      <w:bookmarkStart w:id="0" w:name="_GoBack"/>
      <w:bookmarkEnd w:id="0"/>
      <w:r w:rsidRPr="0098687B">
        <w:rPr>
          <w:rFonts w:ascii="Times New Roman" w:hAnsi="Times New Roman"/>
          <w:sz w:val="24"/>
          <w:szCs w:val="24"/>
        </w:rPr>
        <w:t xml:space="preserve">required incubation of the slides overnight in </w:t>
      </w:r>
      <w:proofErr w:type="spellStart"/>
      <w:r w:rsidRPr="0098687B">
        <w:rPr>
          <w:rFonts w:ascii="Times New Roman" w:hAnsi="Times New Roman"/>
          <w:sz w:val="24"/>
          <w:szCs w:val="24"/>
        </w:rPr>
        <w:t>Tris</w:t>
      </w:r>
      <w:proofErr w:type="spellEnd"/>
      <w:r w:rsidRPr="0098687B">
        <w:rPr>
          <w:rFonts w:ascii="Times New Roman" w:hAnsi="Times New Roman"/>
          <w:sz w:val="24"/>
          <w:szCs w:val="24"/>
        </w:rPr>
        <w:t>/</w:t>
      </w:r>
      <w:proofErr w:type="spellStart"/>
      <w:r w:rsidRPr="0098687B">
        <w:rPr>
          <w:rFonts w:ascii="Times New Roman" w:hAnsi="Times New Roman"/>
          <w:sz w:val="24"/>
          <w:szCs w:val="24"/>
        </w:rPr>
        <w:t>HCl</w:t>
      </w:r>
      <w:proofErr w:type="spellEnd"/>
      <w:r w:rsidRPr="0098687B">
        <w:rPr>
          <w:rFonts w:ascii="Times New Roman" w:hAnsi="Times New Roman"/>
          <w:sz w:val="24"/>
          <w:szCs w:val="24"/>
        </w:rPr>
        <w:t xml:space="preserve"> buffer pH 9.0 at 80ºC. Endogenous peroxidase was blocked for 30 minutes using 0.3% H</w:t>
      </w:r>
      <w:r w:rsidRPr="0098687B">
        <w:rPr>
          <w:rFonts w:ascii="Times New Roman" w:hAnsi="Times New Roman"/>
          <w:sz w:val="24"/>
          <w:szCs w:val="24"/>
          <w:vertAlign w:val="subscript"/>
        </w:rPr>
        <w:t>2</w:t>
      </w:r>
      <w:r w:rsidRPr="0098687B">
        <w:rPr>
          <w:rFonts w:ascii="Times New Roman" w:hAnsi="Times New Roman"/>
          <w:sz w:val="24"/>
          <w:szCs w:val="24"/>
        </w:rPr>
        <w:t>O</w:t>
      </w:r>
      <w:r w:rsidRPr="0098687B">
        <w:rPr>
          <w:rFonts w:ascii="Times New Roman" w:hAnsi="Times New Roman"/>
          <w:sz w:val="24"/>
          <w:szCs w:val="24"/>
          <w:vertAlign w:val="subscript"/>
        </w:rPr>
        <w:t>2</w:t>
      </w:r>
      <w:r w:rsidRPr="0098687B">
        <w:rPr>
          <w:rFonts w:ascii="Times New Roman" w:hAnsi="Times New Roman"/>
          <w:sz w:val="24"/>
          <w:szCs w:val="24"/>
        </w:rPr>
        <w:t xml:space="preserve">. Then the tissue sections were incubated with mouse anti-CAIX (1:50, Clone M75, Siemens Medical Diagnostics, Erlangen, Germany), mouse anti-CD34 primary antibody (ready-to use, Clone QBend10, Beckman Coulter, Marseille, France), mouse anti-ENG (1:1000, Clone </w:t>
      </w:r>
      <w:r w:rsidRPr="0098687B">
        <w:rPr>
          <w:rFonts w:ascii="Times New Roman" w:hAnsi="Times New Roman"/>
          <w:sz w:val="24"/>
          <w:szCs w:val="24"/>
        </w:rPr>
        <w:lastRenderedPageBreak/>
        <w:t xml:space="preserve">3A9, Novus </w:t>
      </w:r>
      <w:proofErr w:type="spellStart"/>
      <w:r w:rsidRPr="0098687B">
        <w:rPr>
          <w:rFonts w:ascii="Times New Roman" w:hAnsi="Times New Roman"/>
          <w:sz w:val="24"/>
          <w:szCs w:val="24"/>
        </w:rPr>
        <w:t>Biologicals</w:t>
      </w:r>
      <w:proofErr w:type="spellEnd"/>
      <w:r w:rsidRPr="0098687B">
        <w:rPr>
          <w:rFonts w:ascii="Times New Roman" w:hAnsi="Times New Roman"/>
          <w:sz w:val="24"/>
          <w:szCs w:val="24"/>
        </w:rPr>
        <w:t>, Littleton, CO), rabbit anti-</w:t>
      </w:r>
      <w:proofErr w:type="spellStart"/>
      <w:r w:rsidRPr="0098687B">
        <w:rPr>
          <w:rFonts w:ascii="Times New Roman" w:hAnsi="Times New Roman"/>
          <w:sz w:val="24"/>
          <w:szCs w:val="24"/>
        </w:rPr>
        <w:t>ColIV</w:t>
      </w:r>
      <w:proofErr w:type="spellEnd"/>
      <w:r w:rsidRPr="0098687B">
        <w:rPr>
          <w:rFonts w:ascii="Times New Roman" w:hAnsi="Times New Roman"/>
          <w:sz w:val="24"/>
          <w:szCs w:val="24"/>
        </w:rPr>
        <w:t xml:space="preserve"> (1:100, MP </w:t>
      </w:r>
      <w:proofErr w:type="spellStart"/>
      <w:r w:rsidRPr="0098687B">
        <w:rPr>
          <w:rFonts w:ascii="Times New Roman" w:hAnsi="Times New Roman"/>
          <w:sz w:val="24"/>
          <w:szCs w:val="24"/>
        </w:rPr>
        <w:t>Biomedicals</w:t>
      </w:r>
      <w:proofErr w:type="spellEnd"/>
      <w:r w:rsidRPr="0098687B">
        <w:rPr>
          <w:rFonts w:ascii="Times New Roman" w:hAnsi="Times New Roman"/>
          <w:sz w:val="24"/>
          <w:szCs w:val="24"/>
        </w:rPr>
        <w:t xml:space="preserve">, Santa Ana, CA) or mouse anti-α-SMA (1:800, Clone 1A4, DAKO, </w:t>
      </w:r>
      <w:proofErr w:type="spellStart"/>
      <w:r w:rsidRPr="0098687B">
        <w:rPr>
          <w:rFonts w:ascii="Times New Roman" w:hAnsi="Times New Roman"/>
          <w:sz w:val="24"/>
          <w:szCs w:val="24"/>
        </w:rPr>
        <w:t>Glostrup</w:t>
      </w:r>
      <w:proofErr w:type="spellEnd"/>
      <w:r w:rsidRPr="0098687B">
        <w:rPr>
          <w:rFonts w:ascii="Times New Roman" w:hAnsi="Times New Roman"/>
          <w:sz w:val="24"/>
          <w:szCs w:val="24"/>
        </w:rPr>
        <w:t xml:space="preserve">, Denmark) for 1 hour at room temperature. For detection of CAIX, </w:t>
      </w:r>
      <w:proofErr w:type="spellStart"/>
      <w:r w:rsidRPr="0098687B">
        <w:rPr>
          <w:rFonts w:ascii="Times New Roman" w:hAnsi="Times New Roman"/>
          <w:sz w:val="24"/>
          <w:szCs w:val="24"/>
        </w:rPr>
        <w:t>ColIV</w:t>
      </w:r>
      <w:proofErr w:type="spellEnd"/>
      <w:r w:rsidRPr="0098687B">
        <w:rPr>
          <w:rFonts w:ascii="Times New Roman" w:hAnsi="Times New Roman"/>
          <w:sz w:val="24"/>
          <w:szCs w:val="24"/>
        </w:rPr>
        <w:t xml:space="preserve">, ENG and α-SMA sections were incubated with appropriate secondary and tertiary HRP-conjugated antibodies (DAKO, 1:100), both for 30 minutes 1:100 diluted in 1% BSA in PBS with the addition of 1% AB-serum. For CD34-detection sections were incubated with alkaline phosphatase-conjugated goat anti-mouse antibody (DAKO, 1:500) for 30 minutes. The </w:t>
      </w:r>
      <w:proofErr w:type="spellStart"/>
      <w:r w:rsidRPr="0098687B">
        <w:rPr>
          <w:rFonts w:ascii="Times New Roman" w:hAnsi="Times New Roman"/>
          <w:sz w:val="24"/>
          <w:szCs w:val="24"/>
        </w:rPr>
        <w:t>immunoreactivity</w:t>
      </w:r>
      <w:proofErr w:type="spellEnd"/>
      <w:r w:rsidRPr="0098687B">
        <w:rPr>
          <w:rFonts w:ascii="Times New Roman" w:hAnsi="Times New Roman"/>
          <w:sz w:val="24"/>
          <w:szCs w:val="24"/>
        </w:rPr>
        <w:t xml:space="preserve"> of CAIX, </w:t>
      </w:r>
      <w:proofErr w:type="spellStart"/>
      <w:r w:rsidRPr="0098687B">
        <w:rPr>
          <w:rFonts w:ascii="Times New Roman" w:hAnsi="Times New Roman"/>
          <w:sz w:val="24"/>
          <w:szCs w:val="24"/>
        </w:rPr>
        <w:t>ColIV</w:t>
      </w:r>
      <w:proofErr w:type="spellEnd"/>
      <w:r w:rsidRPr="0098687B">
        <w:rPr>
          <w:rFonts w:ascii="Times New Roman" w:hAnsi="Times New Roman"/>
          <w:sz w:val="24"/>
          <w:szCs w:val="24"/>
        </w:rPr>
        <w:t xml:space="preserve">, ENG and α-SMA was visualized using </w:t>
      </w:r>
      <w:proofErr w:type="gramStart"/>
      <w:r w:rsidRPr="0098687B">
        <w:rPr>
          <w:rFonts w:ascii="Times New Roman" w:hAnsi="Times New Roman"/>
          <w:sz w:val="24"/>
          <w:szCs w:val="24"/>
        </w:rPr>
        <w:t>3,3-diaminobenzidine (DAB) solution</w:t>
      </w:r>
      <w:proofErr w:type="gramEnd"/>
      <w:r w:rsidRPr="0098687B">
        <w:rPr>
          <w:rFonts w:ascii="Times New Roman" w:hAnsi="Times New Roman"/>
          <w:sz w:val="24"/>
          <w:szCs w:val="24"/>
        </w:rPr>
        <w:t>, and CD34-staining was visualized by Fast Red TR/</w:t>
      </w:r>
      <w:proofErr w:type="spellStart"/>
      <w:r w:rsidRPr="0098687B">
        <w:rPr>
          <w:rFonts w:ascii="Times New Roman" w:hAnsi="Times New Roman"/>
          <w:sz w:val="24"/>
          <w:szCs w:val="24"/>
        </w:rPr>
        <w:t>Naphthol</w:t>
      </w:r>
      <w:proofErr w:type="spellEnd"/>
      <w:r w:rsidRPr="0098687B">
        <w:rPr>
          <w:rFonts w:ascii="Times New Roman" w:hAnsi="Times New Roman"/>
          <w:sz w:val="24"/>
          <w:szCs w:val="24"/>
        </w:rPr>
        <w:t xml:space="preserve"> AS-MX-phosphate (Sigma-Aldrich, St. Louis, MO). Cell nuclei were counterstained using </w:t>
      </w:r>
      <w:proofErr w:type="spellStart"/>
      <w:r w:rsidRPr="0098687B">
        <w:rPr>
          <w:rFonts w:ascii="Times New Roman" w:hAnsi="Times New Roman"/>
          <w:sz w:val="24"/>
          <w:szCs w:val="24"/>
        </w:rPr>
        <w:t>hematoxylin</w:t>
      </w:r>
      <w:proofErr w:type="spellEnd"/>
      <w:r w:rsidRPr="0098687B">
        <w:rPr>
          <w:rFonts w:ascii="Times New Roman" w:hAnsi="Times New Roman"/>
          <w:sz w:val="24"/>
          <w:szCs w:val="24"/>
        </w:rPr>
        <w:t xml:space="preserve"> for all types of </w:t>
      </w:r>
      <w:proofErr w:type="spellStart"/>
      <w:r w:rsidRPr="0098687B">
        <w:rPr>
          <w:rFonts w:ascii="Times New Roman" w:hAnsi="Times New Roman"/>
          <w:sz w:val="24"/>
          <w:szCs w:val="24"/>
        </w:rPr>
        <w:t>stainings</w:t>
      </w:r>
      <w:proofErr w:type="spellEnd"/>
      <w:r w:rsidRPr="0098687B">
        <w:rPr>
          <w:rFonts w:ascii="Times New Roman" w:hAnsi="Times New Roman"/>
          <w:sz w:val="24"/>
          <w:szCs w:val="24"/>
        </w:rPr>
        <w:t>.</w:t>
      </w:r>
    </w:p>
    <w:p w14:paraId="7AFEEE78" w14:textId="77777777" w:rsidR="000423E6" w:rsidRDefault="000423E6" w:rsidP="000423E6">
      <w:pPr>
        <w:spacing w:after="0" w:line="480" w:lineRule="auto"/>
        <w:jc w:val="both"/>
        <w:rPr>
          <w:rFonts w:ascii="Times New Roman" w:hAnsi="Times New Roman"/>
          <w:sz w:val="24"/>
          <w:szCs w:val="24"/>
        </w:rPr>
      </w:pPr>
    </w:p>
    <w:p w14:paraId="210F7D90" w14:textId="77777777" w:rsidR="00121DAA" w:rsidRPr="00121DAA" w:rsidRDefault="00121DAA" w:rsidP="000423E6">
      <w:pPr>
        <w:spacing w:after="0" w:line="480" w:lineRule="auto"/>
        <w:jc w:val="both"/>
        <w:rPr>
          <w:rFonts w:ascii="Times New Roman" w:hAnsi="Times New Roman"/>
          <w:b/>
          <w:i/>
          <w:sz w:val="24"/>
          <w:szCs w:val="24"/>
        </w:rPr>
      </w:pPr>
      <w:proofErr w:type="spellStart"/>
      <w:r>
        <w:rPr>
          <w:rFonts w:ascii="Times New Roman" w:hAnsi="Times New Roman"/>
          <w:b/>
          <w:i/>
          <w:sz w:val="24"/>
          <w:szCs w:val="24"/>
        </w:rPr>
        <w:t>Morphometrical</w:t>
      </w:r>
      <w:proofErr w:type="spellEnd"/>
      <w:r>
        <w:rPr>
          <w:rFonts w:ascii="Times New Roman" w:hAnsi="Times New Roman"/>
          <w:b/>
          <w:i/>
          <w:sz w:val="24"/>
          <w:szCs w:val="24"/>
        </w:rPr>
        <w:t xml:space="preserve"> analyses</w:t>
      </w:r>
    </w:p>
    <w:p w14:paraId="6A50C804" w14:textId="77777777" w:rsidR="000423E6" w:rsidRPr="0098687B" w:rsidRDefault="00121DAA" w:rsidP="009262CA">
      <w:pPr>
        <w:spacing w:after="0" w:line="480" w:lineRule="auto"/>
        <w:jc w:val="both"/>
        <w:rPr>
          <w:rFonts w:ascii="Times New Roman" w:hAnsi="Times New Roman"/>
          <w:sz w:val="24"/>
          <w:szCs w:val="24"/>
        </w:rPr>
      </w:pPr>
      <w:r w:rsidRPr="0098687B">
        <w:rPr>
          <w:rFonts w:ascii="Times New Roman" w:hAnsi="Times New Roman"/>
          <w:sz w:val="24"/>
          <w:szCs w:val="24"/>
        </w:rPr>
        <w:t xml:space="preserve">Tissue </w:t>
      </w:r>
      <w:r w:rsidRPr="00A02963">
        <w:rPr>
          <w:rFonts w:ascii="Times New Roman" w:hAnsi="Times New Roman"/>
          <w:sz w:val="24"/>
          <w:szCs w:val="24"/>
        </w:rPr>
        <w:t>sections stained for CD34 were assessed in 5 hot-spot fields at 200x magnification (0.196 µm</w:t>
      </w:r>
      <w:r w:rsidRPr="00A02963">
        <w:rPr>
          <w:rFonts w:ascii="Times New Roman" w:hAnsi="Times New Roman"/>
          <w:sz w:val="24"/>
          <w:szCs w:val="24"/>
          <w:vertAlign w:val="superscript"/>
        </w:rPr>
        <w:t>2</w:t>
      </w:r>
      <w:r w:rsidRPr="00A02963">
        <w:rPr>
          <w:rFonts w:ascii="Times New Roman" w:hAnsi="Times New Roman"/>
          <w:sz w:val="24"/>
          <w:szCs w:val="24"/>
        </w:rPr>
        <w:t xml:space="preserve">) </w:t>
      </w:r>
      <w:r w:rsidR="002151F1" w:rsidRPr="00A02963">
        <w:rPr>
          <w:rFonts w:ascii="Times New Roman" w:hAnsi="Times New Roman"/>
          <w:sz w:val="24"/>
          <w:szCs w:val="24"/>
        </w:rPr>
        <w:fldChar w:fldCharType="begin"/>
      </w:r>
      <w:r w:rsidRPr="00A02963">
        <w:rPr>
          <w:rFonts w:ascii="Times New Roman" w:hAnsi="Times New Roman"/>
          <w:sz w:val="24"/>
          <w:szCs w:val="24"/>
        </w:rPr>
        <w:instrText>ADDIN RW.CITE{{346 Brem,S. 1972; 347 Vermeulen,P.B. 2002; 301 Sie,M. 2010}}</w:instrText>
      </w:r>
      <w:r w:rsidR="002151F1" w:rsidRPr="00A02963">
        <w:rPr>
          <w:rFonts w:ascii="Times New Roman" w:hAnsi="Times New Roman"/>
          <w:sz w:val="24"/>
          <w:szCs w:val="24"/>
        </w:rPr>
        <w:fldChar w:fldCharType="separate"/>
      </w:r>
      <w:r w:rsidR="00327A02" w:rsidRPr="00A02963">
        <w:rPr>
          <w:rFonts w:ascii="Times New Roman" w:hAnsi="Times New Roman"/>
          <w:sz w:val="24"/>
          <w:szCs w:val="24"/>
        </w:rPr>
        <w:t>[3-5]</w:t>
      </w:r>
      <w:r w:rsidR="002151F1" w:rsidRPr="00A02963">
        <w:rPr>
          <w:rFonts w:ascii="Times New Roman" w:hAnsi="Times New Roman"/>
          <w:sz w:val="24"/>
          <w:szCs w:val="24"/>
        </w:rPr>
        <w:fldChar w:fldCharType="end"/>
      </w:r>
      <w:r w:rsidRPr="00A02963">
        <w:rPr>
          <w:rFonts w:ascii="Times New Roman" w:hAnsi="Times New Roman"/>
          <w:sz w:val="24"/>
          <w:szCs w:val="24"/>
        </w:rPr>
        <w:t xml:space="preserve">. </w:t>
      </w:r>
      <w:r w:rsidR="000423E6" w:rsidRPr="00A02963">
        <w:rPr>
          <w:rFonts w:ascii="Times New Roman" w:hAnsi="Times New Roman"/>
          <w:sz w:val="24"/>
          <w:szCs w:val="24"/>
        </w:rPr>
        <w:t>To quantify the average vessel area and vessel perimeter digital scans of the IHC-</w:t>
      </w:r>
      <w:proofErr w:type="spellStart"/>
      <w:r w:rsidR="000423E6" w:rsidRPr="00A02963">
        <w:rPr>
          <w:rFonts w:ascii="Times New Roman" w:hAnsi="Times New Roman"/>
          <w:sz w:val="24"/>
          <w:szCs w:val="24"/>
        </w:rPr>
        <w:t>stainings</w:t>
      </w:r>
      <w:proofErr w:type="spellEnd"/>
      <w:r w:rsidR="000423E6" w:rsidRPr="00A02963">
        <w:rPr>
          <w:rFonts w:ascii="Times New Roman" w:hAnsi="Times New Roman"/>
          <w:sz w:val="24"/>
          <w:szCs w:val="24"/>
        </w:rPr>
        <w:t xml:space="preserve"> for CD34, ENG, </w:t>
      </w:r>
      <w:proofErr w:type="spellStart"/>
      <w:r w:rsidR="000423E6" w:rsidRPr="00A02963">
        <w:rPr>
          <w:rFonts w:ascii="Times New Roman" w:hAnsi="Times New Roman"/>
          <w:sz w:val="24"/>
          <w:szCs w:val="24"/>
        </w:rPr>
        <w:t>ColIV</w:t>
      </w:r>
      <w:proofErr w:type="spellEnd"/>
      <w:r w:rsidR="000423E6" w:rsidRPr="00A02963">
        <w:rPr>
          <w:rFonts w:ascii="Times New Roman" w:hAnsi="Times New Roman"/>
          <w:sz w:val="24"/>
          <w:szCs w:val="24"/>
        </w:rPr>
        <w:t xml:space="preserve"> and α-SMA were obtained by scanning the slides with a C9600 </w:t>
      </w:r>
      <w:proofErr w:type="spellStart"/>
      <w:r w:rsidR="000423E6" w:rsidRPr="00A02963">
        <w:rPr>
          <w:rFonts w:ascii="Times New Roman" w:hAnsi="Times New Roman"/>
          <w:sz w:val="24"/>
          <w:szCs w:val="24"/>
        </w:rPr>
        <w:t>NanoZoomer</w:t>
      </w:r>
      <w:proofErr w:type="spellEnd"/>
      <w:r w:rsidR="000423E6" w:rsidRPr="00A02963">
        <w:rPr>
          <w:rFonts w:ascii="Times New Roman" w:hAnsi="Times New Roman"/>
          <w:sz w:val="24"/>
          <w:szCs w:val="24"/>
        </w:rPr>
        <w:t xml:space="preserve"> (Hamamatsu Photonics KK, Hamamatsu City, Japan). All computer-assisted </w:t>
      </w:r>
      <w:proofErr w:type="spellStart"/>
      <w:r w:rsidR="000423E6" w:rsidRPr="00A02963">
        <w:rPr>
          <w:rFonts w:ascii="Times New Roman" w:hAnsi="Times New Roman"/>
          <w:sz w:val="24"/>
          <w:szCs w:val="24"/>
        </w:rPr>
        <w:t>morphometry</w:t>
      </w:r>
      <w:proofErr w:type="spellEnd"/>
      <w:r w:rsidR="000423E6" w:rsidRPr="00A02963">
        <w:rPr>
          <w:rFonts w:ascii="Times New Roman" w:hAnsi="Times New Roman"/>
          <w:sz w:val="24"/>
          <w:szCs w:val="24"/>
        </w:rPr>
        <w:t xml:space="preserve"> was subsequently performed on these scans using </w:t>
      </w:r>
      <w:proofErr w:type="spellStart"/>
      <w:r w:rsidR="000423E6" w:rsidRPr="00A02963">
        <w:rPr>
          <w:rFonts w:ascii="Times New Roman" w:hAnsi="Times New Roman"/>
          <w:sz w:val="24"/>
          <w:szCs w:val="24"/>
        </w:rPr>
        <w:t>Aperio</w:t>
      </w:r>
      <w:proofErr w:type="spellEnd"/>
      <w:r w:rsidR="000423E6" w:rsidRPr="00A02963">
        <w:rPr>
          <w:rFonts w:ascii="Times New Roman" w:hAnsi="Times New Roman"/>
          <w:sz w:val="24"/>
          <w:szCs w:val="24"/>
        </w:rPr>
        <w:t xml:space="preserve"> </w:t>
      </w:r>
      <w:proofErr w:type="spellStart"/>
      <w:r w:rsidR="000423E6" w:rsidRPr="00A02963">
        <w:rPr>
          <w:rFonts w:ascii="Times New Roman" w:hAnsi="Times New Roman"/>
          <w:sz w:val="24"/>
          <w:szCs w:val="24"/>
        </w:rPr>
        <w:t>ImageScope</w:t>
      </w:r>
      <w:proofErr w:type="spellEnd"/>
      <w:r w:rsidR="000423E6" w:rsidRPr="00A02963">
        <w:rPr>
          <w:rFonts w:ascii="Times New Roman" w:hAnsi="Times New Roman"/>
          <w:sz w:val="24"/>
          <w:szCs w:val="24"/>
        </w:rPr>
        <w:t xml:space="preserve"> software version 12.1.0 (Leica Microsystems, Vista, CA). Vessels with a diameter of minimally 5 µm were manually delineated on both the scans of </w:t>
      </w:r>
      <w:proofErr w:type="spellStart"/>
      <w:r w:rsidR="000423E6" w:rsidRPr="00A02963">
        <w:rPr>
          <w:rFonts w:ascii="Times New Roman" w:hAnsi="Times New Roman"/>
          <w:sz w:val="24"/>
          <w:szCs w:val="24"/>
        </w:rPr>
        <w:t>ColIV</w:t>
      </w:r>
      <w:proofErr w:type="spellEnd"/>
      <w:r w:rsidR="000423E6" w:rsidRPr="00A02963">
        <w:rPr>
          <w:rFonts w:ascii="Times New Roman" w:hAnsi="Times New Roman"/>
          <w:sz w:val="24"/>
          <w:szCs w:val="24"/>
        </w:rPr>
        <w:t xml:space="preserve"> and α-SMA stained tissue sections for quantification of the vessel area and vessel perimeter.</w:t>
      </w:r>
    </w:p>
    <w:p w14:paraId="38161EF7" w14:textId="77777777" w:rsidR="000423E6" w:rsidRPr="0098687B" w:rsidRDefault="000423E6" w:rsidP="000423E6">
      <w:pPr>
        <w:spacing w:after="0" w:line="480" w:lineRule="auto"/>
        <w:ind w:firstLine="708"/>
        <w:jc w:val="both"/>
        <w:rPr>
          <w:rFonts w:ascii="Times New Roman" w:hAnsi="Times New Roman"/>
          <w:sz w:val="24"/>
          <w:szCs w:val="24"/>
        </w:rPr>
      </w:pPr>
    </w:p>
    <w:p w14:paraId="43AEB795" w14:textId="77777777" w:rsidR="00A02963" w:rsidRDefault="00A02963">
      <w:pPr>
        <w:spacing w:after="0" w:line="360" w:lineRule="auto"/>
        <w:rPr>
          <w:rFonts w:ascii="Times New Roman" w:hAnsi="Times New Roman"/>
          <w:b/>
          <w:i/>
          <w:sz w:val="24"/>
          <w:szCs w:val="24"/>
        </w:rPr>
      </w:pPr>
      <w:r>
        <w:rPr>
          <w:rFonts w:ascii="Times New Roman" w:hAnsi="Times New Roman"/>
          <w:b/>
          <w:i/>
          <w:sz w:val="24"/>
          <w:szCs w:val="24"/>
        </w:rPr>
        <w:br w:type="page"/>
      </w:r>
    </w:p>
    <w:p w14:paraId="20C59E68" w14:textId="77777777" w:rsidR="000423E6" w:rsidRPr="0098687B" w:rsidRDefault="000423E6" w:rsidP="000423E6">
      <w:pPr>
        <w:spacing w:after="0" w:line="480" w:lineRule="auto"/>
        <w:jc w:val="both"/>
        <w:rPr>
          <w:rFonts w:ascii="Times New Roman" w:hAnsi="Times New Roman"/>
          <w:b/>
          <w:i/>
          <w:sz w:val="24"/>
          <w:szCs w:val="24"/>
        </w:rPr>
      </w:pPr>
      <w:r w:rsidRPr="0098687B">
        <w:rPr>
          <w:rFonts w:ascii="Times New Roman" w:hAnsi="Times New Roman"/>
          <w:b/>
          <w:i/>
          <w:sz w:val="24"/>
          <w:szCs w:val="24"/>
        </w:rPr>
        <w:lastRenderedPageBreak/>
        <w:t>Histological evaluation</w:t>
      </w:r>
    </w:p>
    <w:p w14:paraId="585AB600" w14:textId="77777777" w:rsidR="000423E6" w:rsidRPr="0098687B" w:rsidRDefault="00A02963" w:rsidP="000423E6">
      <w:pPr>
        <w:spacing w:after="0" w:line="480" w:lineRule="auto"/>
        <w:jc w:val="both"/>
        <w:rPr>
          <w:rFonts w:ascii="Times New Roman" w:hAnsi="Times New Roman"/>
          <w:sz w:val="24"/>
          <w:szCs w:val="24"/>
        </w:rPr>
      </w:pPr>
      <w:r>
        <w:rPr>
          <w:rFonts w:ascii="Times New Roman" w:hAnsi="Times New Roman"/>
          <w:sz w:val="24"/>
          <w:szCs w:val="24"/>
        </w:rPr>
        <w:t>The expression level</w:t>
      </w:r>
      <w:r w:rsidR="000423E6" w:rsidRPr="0098687B">
        <w:rPr>
          <w:rFonts w:ascii="Times New Roman" w:hAnsi="Times New Roman"/>
          <w:sz w:val="24"/>
          <w:szCs w:val="24"/>
        </w:rPr>
        <w:t xml:space="preserve"> of hypoxia marker CA-IX, endothelial markers CD34 and ENG, basement membrane marker </w:t>
      </w:r>
      <w:proofErr w:type="spellStart"/>
      <w:r w:rsidR="000423E6" w:rsidRPr="0098687B">
        <w:rPr>
          <w:rFonts w:ascii="Times New Roman" w:hAnsi="Times New Roman"/>
          <w:sz w:val="24"/>
          <w:szCs w:val="24"/>
        </w:rPr>
        <w:t>ColIV</w:t>
      </w:r>
      <w:proofErr w:type="spellEnd"/>
      <w:r w:rsidR="000423E6" w:rsidRPr="0098687B">
        <w:rPr>
          <w:rFonts w:ascii="Times New Roman" w:hAnsi="Times New Roman"/>
          <w:sz w:val="24"/>
          <w:szCs w:val="24"/>
        </w:rPr>
        <w:t xml:space="preserve"> and </w:t>
      </w:r>
      <w:proofErr w:type="spellStart"/>
      <w:r w:rsidR="000423E6" w:rsidRPr="0098687B">
        <w:rPr>
          <w:rFonts w:ascii="Times New Roman" w:hAnsi="Times New Roman"/>
          <w:sz w:val="24"/>
          <w:szCs w:val="24"/>
        </w:rPr>
        <w:t>pericyte</w:t>
      </w:r>
      <w:proofErr w:type="spellEnd"/>
      <w:r w:rsidR="000423E6" w:rsidRPr="0098687B">
        <w:rPr>
          <w:rFonts w:ascii="Times New Roman" w:hAnsi="Times New Roman"/>
          <w:sz w:val="24"/>
          <w:szCs w:val="24"/>
        </w:rPr>
        <w:t xml:space="preserve"> marker</w:t>
      </w:r>
      <w:r>
        <w:rPr>
          <w:rFonts w:ascii="Times New Roman" w:hAnsi="Times New Roman"/>
          <w:sz w:val="24"/>
          <w:szCs w:val="24"/>
        </w:rPr>
        <w:t xml:space="preserve"> α-SMA were quantified using</w:t>
      </w:r>
      <w:r w:rsidR="000423E6" w:rsidRPr="0098687B">
        <w:rPr>
          <w:rFonts w:ascii="Times New Roman" w:hAnsi="Times New Roman"/>
          <w:sz w:val="24"/>
          <w:szCs w:val="24"/>
        </w:rPr>
        <w:t xml:space="preserve"> </w:t>
      </w:r>
      <w:proofErr w:type="spellStart"/>
      <w:r w:rsidR="000423E6" w:rsidRPr="0098687B">
        <w:rPr>
          <w:rFonts w:ascii="Times New Roman" w:hAnsi="Times New Roman"/>
          <w:sz w:val="24"/>
          <w:szCs w:val="24"/>
        </w:rPr>
        <w:t>Aperio</w:t>
      </w:r>
      <w:proofErr w:type="spellEnd"/>
      <w:r w:rsidR="000423E6" w:rsidRPr="0098687B">
        <w:rPr>
          <w:rFonts w:ascii="Times New Roman" w:hAnsi="Times New Roman"/>
          <w:sz w:val="24"/>
          <w:szCs w:val="24"/>
        </w:rPr>
        <w:t xml:space="preserve"> </w:t>
      </w:r>
      <w:proofErr w:type="spellStart"/>
      <w:r w:rsidR="000423E6" w:rsidRPr="0098687B">
        <w:rPr>
          <w:rFonts w:ascii="Times New Roman" w:hAnsi="Times New Roman"/>
          <w:sz w:val="24"/>
          <w:szCs w:val="24"/>
        </w:rPr>
        <w:t>ImageScope</w:t>
      </w:r>
      <w:proofErr w:type="spellEnd"/>
      <w:r w:rsidR="000423E6" w:rsidRPr="0098687B">
        <w:rPr>
          <w:rFonts w:ascii="Times New Roman" w:hAnsi="Times New Roman"/>
          <w:sz w:val="24"/>
          <w:szCs w:val="24"/>
        </w:rPr>
        <w:t xml:space="preserve"> software. Vital tumor tissue was manually delineated for every individual section and staining, and hypoxic tissue was delineated using the CAIX staining pattern as guidance. False positive staining in vessel </w:t>
      </w:r>
      <w:proofErr w:type="spellStart"/>
      <w:r w:rsidR="000423E6" w:rsidRPr="0098687B">
        <w:rPr>
          <w:rFonts w:ascii="Times New Roman" w:hAnsi="Times New Roman"/>
          <w:sz w:val="24"/>
          <w:szCs w:val="24"/>
        </w:rPr>
        <w:t>lumina</w:t>
      </w:r>
      <w:proofErr w:type="spellEnd"/>
      <w:r w:rsidR="000423E6" w:rsidRPr="0098687B">
        <w:rPr>
          <w:rFonts w:ascii="Times New Roman" w:hAnsi="Times New Roman"/>
          <w:sz w:val="24"/>
          <w:szCs w:val="24"/>
        </w:rPr>
        <w:t xml:space="preserve"> due to the presence of erythrocytes was excluded from analyses. </w:t>
      </w:r>
    </w:p>
    <w:p w14:paraId="2B04FD03" w14:textId="77777777" w:rsidR="000423E6" w:rsidRPr="0098687B" w:rsidRDefault="000423E6" w:rsidP="000423E6">
      <w:pPr>
        <w:spacing w:after="0" w:line="480" w:lineRule="auto"/>
        <w:ind w:firstLine="708"/>
        <w:jc w:val="both"/>
        <w:rPr>
          <w:rFonts w:ascii="Times New Roman" w:hAnsi="Times New Roman"/>
          <w:sz w:val="24"/>
          <w:szCs w:val="24"/>
        </w:rPr>
      </w:pPr>
      <w:r w:rsidRPr="0098687B">
        <w:rPr>
          <w:rFonts w:ascii="Times New Roman" w:hAnsi="Times New Roman"/>
          <w:sz w:val="24"/>
          <w:szCs w:val="24"/>
        </w:rPr>
        <w:t xml:space="preserve">Positive staining for α-SMA and </w:t>
      </w:r>
      <w:proofErr w:type="spellStart"/>
      <w:r w:rsidRPr="0098687B">
        <w:rPr>
          <w:rFonts w:ascii="Times New Roman" w:hAnsi="Times New Roman"/>
          <w:sz w:val="24"/>
          <w:szCs w:val="24"/>
        </w:rPr>
        <w:t>ColIV</w:t>
      </w:r>
      <w:proofErr w:type="spellEnd"/>
      <w:r w:rsidRPr="0098687B">
        <w:rPr>
          <w:rFonts w:ascii="Times New Roman" w:hAnsi="Times New Roman"/>
          <w:sz w:val="24"/>
          <w:szCs w:val="24"/>
        </w:rPr>
        <w:t xml:space="preserve"> was primarily observed at the surrounding of vessels. </w:t>
      </w:r>
      <w:proofErr w:type="gramStart"/>
      <w:r w:rsidRPr="0098687B">
        <w:rPr>
          <w:rFonts w:ascii="Times New Roman" w:hAnsi="Times New Roman"/>
          <w:sz w:val="24"/>
          <w:szCs w:val="24"/>
        </w:rPr>
        <w:t xml:space="preserve">First of all, the positive pixel percentage was calculated by division of the surface area found positive (in pixels) by the total area of the vital, </w:t>
      </w:r>
      <w:proofErr w:type="spellStart"/>
      <w:r w:rsidRPr="0098687B">
        <w:rPr>
          <w:rFonts w:ascii="Times New Roman" w:hAnsi="Times New Roman"/>
          <w:sz w:val="24"/>
          <w:szCs w:val="24"/>
        </w:rPr>
        <w:t>normoxic</w:t>
      </w:r>
      <w:proofErr w:type="spellEnd"/>
      <w:r w:rsidRPr="0098687B">
        <w:rPr>
          <w:rFonts w:ascii="Times New Roman" w:hAnsi="Times New Roman"/>
          <w:sz w:val="24"/>
          <w:szCs w:val="24"/>
        </w:rPr>
        <w:t xml:space="preserve"> or hypoxic field</w:t>
      </w:r>
      <w:proofErr w:type="gramEnd"/>
      <w:r w:rsidRPr="0098687B">
        <w:rPr>
          <w:rFonts w:ascii="Times New Roman" w:hAnsi="Times New Roman"/>
          <w:sz w:val="24"/>
          <w:szCs w:val="24"/>
        </w:rPr>
        <w:t xml:space="preserve"> (in pixels). Secondly, since staining for α-SMA and </w:t>
      </w:r>
      <w:proofErr w:type="spellStart"/>
      <w:r w:rsidRPr="0098687B">
        <w:rPr>
          <w:rFonts w:ascii="Times New Roman" w:hAnsi="Times New Roman"/>
          <w:sz w:val="24"/>
          <w:szCs w:val="24"/>
        </w:rPr>
        <w:t>ColIV</w:t>
      </w:r>
      <w:proofErr w:type="spellEnd"/>
      <w:r w:rsidRPr="0098687B">
        <w:rPr>
          <w:rFonts w:ascii="Times New Roman" w:hAnsi="Times New Roman"/>
          <w:sz w:val="24"/>
          <w:szCs w:val="24"/>
        </w:rPr>
        <w:t xml:space="preserve"> was specifically identified around vessels, we also attempted to obtain an indication of the thickness of these layers by dividing the number of positive pixels by the total vessel perimeter of that specific tissue sample.</w:t>
      </w:r>
    </w:p>
    <w:p w14:paraId="796B1BDA" w14:textId="77777777" w:rsidR="000423E6" w:rsidRPr="0098687B" w:rsidRDefault="000423E6" w:rsidP="000423E6">
      <w:pPr>
        <w:spacing w:after="0" w:line="480" w:lineRule="auto"/>
        <w:ind w:firstLine="708"/>
        <w:jc w:val="both"/>
        <w:rPr>
          <w:rFonts w:ascii="Times New Roman" w:hAnsi="Times New Roman"/>
          <w:sz w:val="24"/>
          <w:szCs w:val="24"/>
        </w:rPr>
      </w:pPr>
      <w:r w:rsidRPr="0098687B">
        <w:rPr>
          <w:rFonts w:ascii="Times New Roman" w:hAnsi="Times New Roman"/>
          <w:sz w:val="24"/>
          <w:szCs w:val="24"/>
        </w:rPr>
        <w:t xml:space="preserve">CD34 and ENG showed clear vessel-associated expression, but both of them also stained areas where no clear vessel lumen could be observed, i.e. areas that could well be interpreted as sites of neo-angiogenesis. Therefore, these </w:t>
      </w:r>
      <w:proofErr w:type="spellStart"/>
      <w:r w:rsidRPr="0098687B">
        <w:rPr>
          <w:rFonts w:ascii="Times New Roman" w:hAnsi="Times New Roman"/>
          <w:sz w:val="24"/>
          <w:szCs w:val="24"/>
        </w:rPr>
        <w:t>stainings</w:t>
      </w:r>
      <w:proofErr w:type="spellEnd"/>
      <w:r w:rsidRPr="0098687B">
        <w:rPr>
          <w:rFonts w:ascii="Times New Roman" w:hAnsi="Times New Roman"/>
          <w:sz w:val="24"/>
          <w:szCs w:val="24"/>
        </w:rPr>
        <w:t xml:space="preserve"> were analyzed only for positive pixel percentage.</w:t>
      </w:r>
    </w:p>
    <w:p w14:paraId="1D186A24" w14:textId="77777777" w:rsidR="000423E6" w:rsidRPr="0098687B" w:rsidRDefault="000423E6" w:rsidP="000423E6">
      <w:pPr>
        <w:spacing w:after="0" w:line="480" w:lineRule="auto"/>
        <w:jc w:val="both"/>
        <w:rPr>
          <w:rFonts w:ascii="Times New Roman" w:hAnsi="Times New Roman"/>
          <w:i/>
          <w:sz w:val="24"/>
          <w:szCs w:val="24"/>
        </w:rPr>
      </w:pPr>
      <w:r w:rsidRPr="0098687B">
        <w:rPr>
          <w:rFonts w:ascii="Times New Roman" w:hAnsi="Times New Roman"/>
          <w:sz w:val="24"/>
          <w:szCs w:val="24"/>
        </w:rPr>
        <w:tab/>
      </w:r>
    </w:p>
    <w:p w14:paraId="4CACA8F1" w14:textId="77777777" w:rsidR="000423E6" w:rsidRPr="0098687B" w:rsidRDefault="000423E6" w:rsidP="000423E6">
      <w:pPr>
        <w:spacing w:after="0" w:line="480" w:lineRule="auto"/>
        <w:jc w:val="both"/>
        <w:rPr>
          <w:rFonts w:ascii="Times New Roman" w:hAnsi="Times New Roman"/>
          <w:b/>
          <w:i/>
          <w:sz w:val="24"/>
          <w:szCs w:val="24"/>
        </w:rPr>
      </w:pPr>
      <w:r w:rsidRPr="0098687B">
        <w:rPr>
          <w:rFonts w:ascii="Times New Roman" w:hAnsi="Times New Roman"/>
          <w:b/>
          <w:i/>
          <w:sz w:val="24"/>
          <w:szCs w:val="24"/>
        </w:rPr>
        <w:t>Microfluidic cards</w:t>
      </w:r>
    </w:p>
    <w:p w14:paraId="16D9F26E" w14:textId="77777777" w:rsidR="000423E6" w:rsidRPr="0098687B" w:rsidRDefault="000423E6" w:rsidP="000423E6">
      <w:pPr>
        <w:spacing w:after="0" w:line="480" w:lineRule="auto"/>
        <w:jc w:val="both"/>
        <w:rPr>
          <w:rFonts w:ascii="Times New Roman" w:hAnsi="Times New Roman"/>
          <w:sz w:val="24"/>
          <w:szCs w:val="24"/>
          <w:shd w:val="clear" w:color="auto" w:fill="FFFFFF"/>
        </w:rPr>
      </w:pPr>
      <w:r w:rsidRPr="0098687B">
        <w:rPr>
          <w:rFonts w:ascii="Times New Roman" w:hAnsi="Times New Roman"/>
          <w:sz w:val="24"/>
          <w:szCs w:val="24"/>
          <w:shd w:val="clear" w:color="auto" w:fill="FFFFFF"/>
        </w:rPr>
        <w:t xml:space="preserve">RNA was purified from 30 snap-frozen GBM biopsy samples using </w:t>
      </w:r>
      <w:proofErr w:type="spellStart"/>
      <w:r w:rsidRPr="0098687B">
        <w:rPr>
          <w:rFonts w:ascii="Times New Roman" w:hAnsi="Times New Roman"/>
          <w:sz w:val="24"/>
          <w:szCs w:val="24"/>
          <w:shd w:val="clear" w:color="auto" w:fill="FFFFFF"/>
        </w:rPr>
        <w:t>TRIzol</w:t>
      </w:r>
      <w:proofErr w:type="spellEnd"/>
      <w:r w:rsidRPr="0098687B">
        <w:rPr>
          <w:rFonts w:ascii="Times New Roman" w:hAnsi="Times New Roman"/>
          <w:sz w:val="24"/>
          <w:szCs w:val="24"/>
          <w:shd w:val="clear" w:color="auto" w:fill="FFFFFF"/>
        </w:rPr>
        <w:t xml:space="preserve"> reagent (Invitrogen, Karlsruhe, Germany). RNA was precipitated with isopropanol and the air-dried pellet was </w:t>
      </w:r>
      <w:proofErr w:type="spellStart"/>
      <w:r w:rsidRPr="0098687B">
        <w:rPr>
          <w:rFonts w:ascii="Times New Roman" w:hAnsi="Times New Roman"/>
          <w:sz w:val="24"/>
          <w:szCs w:val="24"/>
          <w:shd w:val="clear" w:color="auto" w:fill="FFFFFF"/>
        </w:rPr>
        <w:t>resuspended</w:t>
      </w:r>
      <w:proofErr w:type="spellEnd"/>
      <w:r w:rsidRPr="0098687B">
        <w:rPr>
          <w:rFonts w:ascii="Times New Roman" w:hAnsi="Times New Roman"/>
          <w:sz w:val="24"/>
          <w:szCs w:val="24"/>
          <w:shd w:val="clear" w:color="auto" w:fill="FFFFFF"/>
        </w:rPr>
        <w:t xml:space="preserve"> in </w:t>
      </w:r>
      <w:proofErr w:type="spellStart"/>
      <w:r w:rsidRPr="0098687B">
        <w:rPr>
          <w:rFonts w:ascii="Times New Roman" w:hAnsi="Times New Roman"/>
          <w:sz w:val="24"/>
          <w:szCs w:val="24"/>
          <w:shd w:val="clear" w:color="auto" w:fill="FFFFFF"/>
        </w:rPr>
        <w:t>RNase</w:t>
      </w:r>
      <w:proofErr w:type="spellEnd"/>
      <w:r w:rsidRPr="0098687B">
        <w:rPr>
          <w:rFonts w:ascii="Times New Roman" w:hAnsi="Times New Roman"/>
          <w:sz w:val="24"/>
          <w:szCs w:val="24"/>
          <w:shd w:val="clear" w:color="auto" w:fill="FFFFFF"/>
        </w:rPr>
        <w:t xml:space="preserve">-free water. RNA content was quantified using </w:t>
      </w:r>
      <w:proofErr w:type="spellStart"/>
      <w:r w:rsidRPr="0098687B">
        <w:rPr>
          <w:rFonts w:ascii="Times New Roman" w:hAnsi="Times New Roman"/>
          <w:sz w:val="24"/>
          <w:szCs w:val="24"/>
          <w:shd w:val="clear" w:color="auto" w:fill="FFFFFF"/>
        </w:rPr>
        <w:t>Nanodrop</w:t>
      </w:r>
      <w:proofErr w:type="spellEnd"/>
      <w:r w:rsidRPr="0098687B">
        <w:rPr>
          <w:rFonts w:ascii="Times New Roman" w:hAnsi="Times New Roman"/>
          <w:sz w:val="24"/>
          <w:szCs w:val="24"/>
          <w:shd w:val="clear" w:color="auto" w:fill="FFFFFF"/>
        </w:rPr>
        <w:t xml:space="preserve"> ND-1000 IV spectrophotometer. Up to 1 µg RNA was reverse transcribed using Superscript II reverse transcriptase (Invitrogen, Karlsruhe, Germany) and random </w:t>
      </w:r>
      <w:proofErr w:type="spellStart"/>
      <w:r w:rsidRPr="0098687B">
        <w:rPr>
          <w:rFonts w:ascii="Times New Roman" w:hAnsi="Times New Roman"/>
          <w:sz w:val="24"/>
          <w:szCs w:val="24"/>
          <w:shd w:val="clear" w:color="auto" w:fill="FFFFFF"/>
        </w:rPr>
        <w:t>hexamer</w:t>
      </w:r>
      <w:proofErr w:type="spellEnd"/>
      <w:r w:rsidRPr="0098687B">
        <w:rPr>
          <w:rFonts w:ascii="Times New Roman" w:hAnsi="Times New Roman"/>
          <w:sz w:val="24"/>
          <w:szCs w:val="24"/>
          <w:shd w:val="clear" w:color="auto" w:fill="FFFFFF"/>
        </w:rPr>
        <w:t xml:space="preserve"> primers (</w:t>
      </w:r>
      <w:proofErr w:type="spellStart"/>
      <w:r w:rsidRPr="0098687B">
        <w:rPr>
          <w:rFonts w:ascii="Times New Roman" w:hAnsi="Times New Roman"/>
          <w:sz w:val="24"/>
          <w:szCs w:val="24"/>
          <w:shd w:val="clear" w:color="auto" w:fill="FFFFFF"/>
        </w:rPr>
        <w:t>Promega</w:t>
      </w:r>
      <w:proofErr w:type="spellEnd"/>
      <w:r w:rsidRPr="0098687B">
        <w:rPr>
          <w:rFonts w:ascii="Times New Roman" w:hAnsi="Times New Roman"/>
          <w:sz w:val="24"/>
          <w:szCs w:val="24"/>
          <w:shd w:val="clear" w:color="auto" w:fill="FFFFFF"/>
        </w:rPr>
        <w:t xml:space="preserve">, Leiden, </w:t>
      </w:r>
      <w:r w:rsidRPr="0098687B">
        <w:rPr>
          <w:rFonts w:ascii="Times New Roman" w:hAnsi="Times New Roman"/>
          <w:sz w:val="24"/>
          <w:szCs w:val="24"/>
          <w:shd w:val="clear" w:color="auto" w:fill="FFFFFF"/>
        </w:rPr>
        <w:lastRenderedPageBreak/>
        <w:t xml:space="preserve">the Netherlands). Successful </w:t>
      </w:r>
      <w:proofErr w:type="spellStart"/>
      <w:r w:rsidRPr="0098687B">
        <w:rPr>
          <w:rFonts w:ascii="Times New Roman" w:hAnsi="Times New Roman"/>
          <w:sz w:val="24"/>
          <w:szCs w:val="24"/>
          <w:shd w:val="clear" w:color="auto" w:fill="FFFFFF"/>
        </w:rPr>
        <w:t>cDNA</w:t>
      </w:r>
      <w:proofErr w:type="spellEnd"/>
      <w:r w:rsidRPr="0098687B">
        <w:rPr>
          <w:rFonts w:ascii="Times New Roman" w:hAnsi="Times New Roman"/>
          <w:sz w:val="24"/>
          <w:szCs w:val="24"/>
          <w:shd w:val="clear" w:color="auto" w:fill="FFFFFF"/>
        </w:rPr>
        <w:t xml:space="preserve"> synthesis was confirmed through PCR for GAPDH. Quantitative gene expression analyses were obtained with </w:t>
      </w:r>
      <w:proofErr w:type="spellStart"/>
      <w:r w:rsidRPr="0098687B">
        <w:rPr>
          <w:rFonts w:ascii="Times New Roman" w:hAnsi="Times New Roman"/>
          <w:sz w:val="24"/>
          <w:szCs w:val="24"/>
          <w:shd w:val="clear" w:color="auto" w:fill="FFFFFF"/>
        </w:rPr>
        <w:t>Taqman</w:t>
      </w:r>
      <w:proofErr w:type="spellEnd"/>
      <w:r w:rsidRPr="0098687B">
        <w:rPr>
          <w:rFonts w:ascii="Times New Roman" w:hAnsi="Times New Roman"/>
          <w:sz w:val="24"/>
          <w:szCs w:val="24"/>
          <w:shd w:val="clear" w:color="auto" w:fill="FFFFFF"/>
        </w:rPr>
        <w:t xml:space="preserve"> </w:t>
      </w:r>
      <w:proofErr w:type="gramStart"/>
      <w:r w:rsidRPr="0098687B">
        <w:rPr>
          <w:rFonts w:ascii="Times New Roman" w:hAnsi="Times New Roman"/>
          <w:sz w:val="24"/>
          <w:szCs w:val="24"/>
          <w:shd w:val="clear" w:color="auto" w:fill="FFFFFF"/>
        </w:rPr>
        <w:t>assays which</w:t>
      </w:r>
      <w:proofErr w:type="gramEnd"/>
      <w:r w:rsidRPr="0098687B">
        <w:rPr>
          <w:rFonts w:ascii="Times New Roman" w:hAnsi="Times New Roman"/>
          <w:sz w:val="24"/>
          <w:szCs w:val="24"/>
          <w:shd w:val="clear" w:color="auto" w:fill="FFFFFF"/>
        </w:rPr>
        <w:t xml:space="preserve"> were preloaded onto custom-designed </w:t>
      </w:r>
      <w:proofErr w:type="spellStart"/>
      <w:r w:rsidRPr="0098687B">
        <w:rPr>
          <w:rFonts w:ascii="Times New Roman" w:hAnsi="Times New Roman"/>
          <w:sz w:val="24"/>
          <w:szCs w:val="24"/>
          <w:shd w:val="clear" w:color="auto" w:fill="FFFFFF"/>
        </w:rPr>
        <w:t>Taqman</w:t>
      </w:r>
      <w:proofErr w:type="spellEnd"/>
      <w:r w:rsidRPr="0098687B">
        <w:rPr>
          <w:rFonts w:ascii="Times New Roman" w:hAnsi="Times New Roman"/>
          <w:sz w:val="24"/>
          <w:szCs w:val="24"/>
          <w:shd w:val="clear" w:color="auto" w:fill="FFFFFF"/>
        </w:rPr>
        <w:t xml:space="preserve"> array Micro Fluidic Cards (low-density array, Applied </w:t>
      </w:r>
      <w:proofErr w:type="spellStart"/>
      <w:r w:rsidRPr="0098687B">
        <w:rPr>
          <w:rFonts w:ascii="Times New Roman" w:hAnsi="Times New Roman"/>
          <w:sz w:val="24"/>
          <w:szCs w:val="24"/>
          <w:shd w:val="clear" w:color="auto" w:fill="FFFFFF"/>
        </w:rPr>
        <w:t>Biosystems</w:t>
      </w:r>
      <w:proofErr w:type="spellEnd"/>
      <w:r w:rsidRPr="0098687B">
        <w:rPr>
          <w:rFonts w:ascii="Times New Roman" w:hAnsi="Times New Roman"/>
          <w:sz w:val="24"/>
          <w:szCs w:val="24"/>
          <w:shd w:val="clear" w:color="auto" w:fill="FFFFFF"/>
        </w:rPr>
        <w:t xml:space="preserve">, Foster City, CA). The custom-designed arrays contained 8 sample fill reservoirs, each with 16 detectors in triplicate (48 assays per fill reservoir). The </w:t>
      </w:r>
      <w:proofErr w:type="spellStart"/>
      <w:r w:rsidRPr="0098687B">
        <w:rPr>
          <w:rFonts w:ascii="Times New Roman" w:hAnsi="Times New Roman"/>
          <w:sz w:val="24"/>
          <w:szCs w:val="24"/>
          <w:shd w:val="clear" w:color="auto" w:fill="FFFFFF"/>
        </w:rPr>
        <w:t>qRT</w:t>
      </w:r>
      <w:proofErr w:type="spellEnd"/>
      <w:r w:rsidRPr="0098687B">
        <w:rPr>
          <w:rFonts w:ascii="Times New Roman" w:hAnsi="Times New Roman"/>
          <w:sz w:val="24"/>
          <w:szCs w:val="24"/>
          <w:shd w:val="clear" w:color="auto" w:fill="FFFFFF"/>
        </w:rPr>
        <w:t xml:space="preserve">-PCR was performed in triplicate with the </w:t>
      </w:r>
      <w:proofErr w:type="spellStart"/>
      <w:r w:rsidRPr="0098687B">
        <w:rPr>
          <w:rFonts w:ascii="Times New Roman" w:hAnsi="Times New Roman"/>
          <w:sz w:val="24"/>
          <w:szCs w:val="24"/>
          <w:shd w:val="clear" w:color="auto" w:fill="FFFFFF"/>
        </w:rPr>
        <w:t>Taqman</w:t>
      </w:r>
      <w:proofErr w:type="spellEnd"/>
      <w:r w:rsidRPr="0098687B">
        <w:rPr>
          <w:rFonts w:ascii="Times New Roman" w:hAnsi="Times New Roman"/>
          <w:sz w:val="24"/>
          <w:szCs w:val="24"/>
          <w:shd w:val="clear" w:color="auto" w:fill="FFFFFF"/>
        </w:rPr>
        <w:t xml:space="preserve">® Universal PCR Master Mix (without </w:t>
      </w:r>
      <w:proofErr w:type="spellStart"/>
      <w:r w:rsidRPr="0098687B">
        <w:rPr>
          <w:rFonts w:ascii="Times New Roman" w:hAnsi="Times New Roman"/>
          <w:sz w:val="24"/>
          <w:szCs w:val="24"/>
          <w:shd w:val="clear" w:color="auto" w:fill="FFFFFF"/>
        </w:rPr>
        <w:t>AmpErase</w:t>
      </w:r>
      <w:proofErr w:type="spellEnd"/>
      <w:r w:rsidRPr="0098687B">
        <w:rPr>
          <w:rFonts w:ascii="Times New Roman" w:hAnsi="Times New Roman"/>
          <w:sz w:val="24"/>
          <w:szCs w:val="24"/>
          <w:shd w:val="clear" w:color="auto" w:fill="FFFFFF"/>
        </w:rPr>
        <w:t xml:space="preserve">® UNG, Applied </w:t>
      </w:r>
      <w:proofErr w:type="spellStart"/>
      <w:r w:rsidRPr="0098687B">
        <w:rPr>
          <w:rFonts w:ascii="Times New Roman" w:hAnsi="Times New Roman"/>
          <w:sz w:val="24"/>
          <w:szCs w:val="24"/>
          <w:shd w:val="clear" w:color="auto" w:fill="FFFFFF"/>
        </w:rPr>
        <w:t>Biosystems</w:t>
      </w:r>
      <w:proofErr w:type="spellEnd"/>
      <w:r w:rsidRPr="0098687B">
        <w:rPr>
          <w:rFonts w:ascii="Times New Roman" w:hAnsi="Times New Roman"/>
          <w:sz w:val="24"/>
          <w:szCs w:val="24"/>
          <w:shd w:val="clear" w:color="auto" w:fill="FFFFFF"/>
        </w:rPr>
        <w:t xml:space="preserve">), using </w:t>
      </w:r>
      <w:proofErr w:type="spellStart"/>
      <w:r w:rsidRPr="0098687B">
        <w:rPr>
          <w:rFonts w:ascii="Times New Roman" w:hAnsi="Times New Roman"/>
          <w:sz w:val="24"/>
          <w:szCs w:val="24"/>
          <w:shd w:val="clear" w:color="auto" w:fill="FFFFFF"/>
        </w:rPr>
        <w:t>cDNA</w:t>
      </w:r>
      <w:proofErr w:type="spellEnd"/>
      <w:r w:rsidRPr="0098687B">
        <w:rPr>
          <w:rFonts w:ascii="Times New Roman" w:hAnsi="Times New Roman"/>
          <w:sz w:val="24"/>
          <w:szCs w:val="24"/>
          <w:shd w:val="clear" w:color="auto" w:fill="FFFFFF"/>
        </w:rPr>
        <w:t xml:space="preserve"> at concentration 2.5 </w:t>
      </w:r>
      <w:proofErr w:type="spellStart"/>
      <w:r w:rsidRPr="0098687B">
        <w:rPr>
          <w:rFonts w:ascii="Times New Roman" w:hAnsi="Times New Roman"/>
          <w:sz w:val="24"/>
          <w:szCs w:val="24"/>
          <w:shd w:val="clear" w:color="auto" w:fill="FFFFFF"/>
        </w:rPr>
        <w:t>ng</w:t>
      </w:r>
      <w:proofErr w:type="spellEnd"/>
      <w:r w:rsidRPr="0098687B">
        <w:rPr>
          <w:rFonts w:ascii="Times New Roman" w:hAnsi="Times New Roman"/>
          <w:sz w:val="24"/>
          <w:szCs w:val="24"/>
          <w:shd w:val="clear" w:color="auto" w:fill="FFFFFF"/>
        </w:rPr>
        <w:t xml:space="preserve">/µl (100 µl per fill reservoir) on an ABI </w:t>
      </w:r>
      <w:proofErr w:type="spellStart"/>
      <w:r w:rsidRPr="0098687B">
        <w:rPr>
          <w:rFonts w:ascii="Times New Roman" w:hAnsi="Times New Roman"/>
          <w:sz w:val="24"/>
          <w:szCs w:val="24"/>
          <w:shd w:val="clear" w:color="auto" w:fill="FFFFFF"/>
        </w:rPr>
        <w:t>ViiA</w:t>
      </w:r>
      <w:r w:rsidRPr="0098687B">
        <w:rPr>
          <w:rFonts w:ascii="Times New Roman" w:hAnsi="Times New Roman"/>
          <w:sz w:val="24"/>
          <w:szCs w:val="24"/>
          <w:shd w:val="clear" w:color="auto" w:fill="FFFFFF"/>
          <w:vertAlign w:val="superscript"/>
        </w:rPr>
        <w:t>TM</w:t>
      </w:r>
      <w:proofErr w:type="spellEnd"/>
      <w:r w:rsidRPr="0098687B">
        <w:rPr>
          <w:rFonts w:ascii="Times New Roman" w:hAnsi="Times New Roman"/>
          <w:sz w:val="24"/>
          <w:szCs w:val="24"/>
          <w:shd w:val="clear" w:color="auto" w:fill="FFFFFF"/>
        </w:rPr>
        <w:t xml:space="preserve"> 7 real-time sequence detection system (Applied </w:t>
      </w:r>
      <w:proofErr w:type="spellStart"/>
      <w:r w:rsidRPr="0098687B">
        <w:rPr>
          <w:rFonts w:ascii="Times New Roman" w:hAnsi="Times New Roman"/>
          <w:sz w:val="24"/>
          <w:szCs w:val="24"/>
          <w:shd w:val="clear" w:color="auto" w:fill="FFFFFF"/>
        </w:rPr>
        <w:t>Biosystems</w:t>
      </w:r>
      <w:proofErr w:type="spellEnd"/>
      <w:r w:rsidRPr="0098687B">
        <w:rPr>
          <w:rFonts w:ascii="Times New Roman" w:hAnsi="Times New Roman"/>
          <w:sz w:val="24"/>
          <w:szCs w:val="24"/>
          <w:shd w:val="clear" w:color="auto" w:fill="FFFFFF"/>
        </w:rPr>
        <w:t xml:space="preserve">). </w:t>
      </w:r>
    </w:p>
    <w:p w14:paraId="42362760" w14:textId="77777777" w:rsidR="007B3938" w:rsidRDefault="000423E6" w:rsidP="009262CA">
      <w:pPr>
        <w:spacing w:after="0" w:line="480" w:lineRule="auto"/>
        <w:ind w:firstLine="720"/>
        <w:jc w:val="both"/>
        <w:rPr>
          <w:rFonts w:ascii="Times New Roman" w:hAnsi="Times New Roman"/>
          <w:sz w:val="24"/>
          <w:szCs w:val="24"/>
          <w:shd w:val="clear" w:color="auto" w:fill="FFFFFF"/>
        </w:rPr>
      </w:pPr>
      <w:r w:rsidRPr="0098687B">
        <w:rPr>
          <w:rFonts w:ascii="Times New Roman" w:hAnsi="Times New Roman"/>
          <w:sz w:val="24"/>
          <w:szCs w:val="24"/>
          <w:shd w:val="clear" w:color="auto" w:fill="FFFFFF"/>
        </w:rPr>
        <w:t>Assays were included for 31 genes of interest and one endogenous control (</w:t>
      </w:r>
      <w:r w:rsidR="00AA52E8">
        <w:rPr>
          <w:rFonts w:ascii="Times New Roman" w:hAnsi="Times New Roman"/>
          <w:sz w:val="24"/>
          <w:szCs w:val="24"/>
          <w:shd w:val="clear" w:color="auto" w:fill="FFFFFF"/>
        </w:rPr>
        <w:t>see table below</w:t>
      </w:r>
      <w:r w:rsidRPr="0098687B">
        <w:rPr>
          <w:rFonts w:ascii="Times New Roman" w:hAnsi="Times New Roman"/>
          <w:sz w:val="24"/>
          <w:szCs w:val="24"/>
          <w:shd w:val="clear" w:color="auto" w:fill="FFFFFF"/>
        </w:rPr>
        <w:t xml:space="preserve">), implying that two consecutive slots were required to be loaded with the same sample to obtain all measurements for one sample. The following settings were used for </w:t>
      </w:r>
      <w:proofErr w:type="spellStart"/>
      <w:r w:rsidRPr="0098687B">
        <w:rPr>
          <w:rFonts w:ascii="Times New Roman" w:hAnsi="Times New Roman"/>
          <w:sz w:val="24"/>
          <w:szCs w:val="24"/>
          <w:shd w:val="clear" w:color="auto" w:fill="FFFFFF"/>
        </w:rPr>
        <w:t>qRT</w:t>
      </w:r>
      <w:proofErr w:type="spellEnd"/>
      <w:r w:rsidRPr="0098687B">
        <w:rPr>
          <w:rFonts w:ascii="Times New Roman" w:hAnsi="Times New Roman"/>
          <w:sz w:val="24"/>
          <w:szCs w:val="24"/>
          <w:shd w:val="clear" w:color="auto" w:fill="FFFFFF"/>
        </w:rPr>
        <w:t xml:space="preserve">-PCR: 50ºC for 2 minutes and initial denaturation at 95ºC for 10 minutes, followed by 40 cycles of amplification at 95ºC for 15 seconds and 60ºC for 10 minutes. Gene expression for each assay was measured as fold change in </w:t>
      </w:r>
      <w:proofErr w:type="spellStart"/>
      <w:r w:rsidRPr="0098687B">
        <w:rPr>
          <w:rFonts w:ascii="Times New Roman" w:hAnsi="Times New Roman"/>
          <w:sz w:val="24"/>
          <w:szCs w:val="24"/>
          <w:shd w:val="clear" w:color="auto" w:fill="FFFFFF"/>
        </w:rPr>
        <w:t>amplication</w:t>
      </w:r>
      <w:proofErr w:type="spellEnd"/>
      <w:r w:rsidRPr="0098687B">
        <w:rPr>
          <w:rFonts w:ascii="Times New Roman" w:hAnsi="Times New Roman"/>
          <w:sz w:val="24"/>
          <w:szCs w:val="24"/>
          <w:shd w:val="clear" w:color="auto" w:fill="FFFFFF"/>
        </w:rPr>
        <w:t xml:space="preserve"> relative to a reference gene. Data was analyzed using the comparative C</w:t>
      </w:r>
      <w:r w:rsidRPr="0098687B">
        <w:rPr>
          <w:rFonts w:ascii="Times New Roman" w:hAnsi="Times New Roman"/>
          <w:sz w:val="24"/>
          <w:szCs w:val="24"/>
          <w:shd w:val="clear" w:color="auto" w:fill="FFFFFF"/>
          <w:vertAlign w:val="subscript"/>
        </w:rPr>
        <w:t>t</w:t>
      </w:r>
      <w:r w:rsidRPr="0098687B">
        <w:rPr>
          <w:rFonts w:ascii="Times New Roman" w:hAnsi="Times New Roman"/>
          <w:sz w:val="24"/>
          <w:szCs w:val="24"/>
          <w:shd w:val="clear" w:color="auto" w:fill="FFFFFF"/>
        </w:rPr>
        <w:t xml:space="preserve"> method with </w:t>
      </w:r>
      <w:proofErr w:type="spellStart"/>
      <w:r w:rsidRPr="0098687B">
        <w:rPr>
          <w:rFonts w:ascii="Times New Roman" w:hAnsi="Times New Roman"/>
          <w:sz w:val="24"/>
          <w:szCs w:val="24"/>
          <w:shd w:val="clear" w:color="auto" w:fill="FFFFFF"/>
        </w:rPr>
        <w:t>ViiA</w:t>
      </w:r>
      <w:r w:rsidRPr="0098687B">
        <w:rPr>
          <w:rFonts w:ascii="Times New Roman" w:hAnsi="Times New Roman"/>
          <w:sz w:val="24"/>
          <w:szCs w:val="24"/>
          <w:shd w:val="clear" w:color="auto" w:fill="FFFFFF"/>
          <w:vertAlign w:val="superscript"/>
        </w:rPr>
        <w:t>TM</w:t>
      </w:r>
      <w:proofErr w:type="spellEnd"/>
      <w:r w:rsidRPr="0098687B">
        <w:rPr>
          <w:rFonts w:ascii="Times New Roman" w:hAnsi="Times New Roman"/>
          <w:sz w:val="24"/>
          <w:szCs w:val="24"/>
          <w:shd w:val="clear" w:color="auto" w:fill="FFFFFF"/>
        </w:rPr>
        <w:t xml:space="preserve"> software (v1.2.4, Applied </w:t>
      </w:r>
      <w:proofErr w:type="spellStart"/>
      <w:r w:rsidRPr="0098687B">
        <w:rPr>
          <w:rFonts w:ascii="Times New Roman" w:hAnsi="Times New Roman"/>
          <w:sz w:val="24"/>
          <w:szCs w:val="24"/>
          <w:shd w:val="clear" w:color="auto" w:fill="FFFFFF"/>
        </w:rPr>
        <w:t>Biosystems</w:t>
      </w:r>
      <w:proofErr w:type="spellEnd"/>
      <w:r w:rsidRPr="0098687B">
        <w:rPr>
          <w:rFonts w:ascii="Times New Roman" w:hAnsi="Times New Roman"/>
          <w:sz w:val="24"/>
          <w:szCs w:val="24"/>
          <w:shd w:val="clear" w:color="auto" w:fill="FFFFFF"/>
        </w:rPr>
        <w:t xml:space="preserve">). </w:t>
      </w:r>
    </w:p>
    <w:p w14:paraId="3291574E" w14:textId="77777777" w:rsidR="00AA52E8" w:rsidRDefault="00AA52E8">
      <w:pPr>
        <w:spacing w:after="0" w:line="360" w:lineRule="auto"/>
        <w:rPr>
          <w:rFonts w:ascii="Times New Roman" w:hAnsi="Times New Roman"/>
          <w:sz w:val="24"/>
          <w:szCs w:val="24"/>
        </w:rPr>
      </w:pPr>
      <w:r>
        <w:rPr>
          <w:rFonts w:ascii="Times New Roman" w:hAnsi="Times New Roman"/>
          <w:sz w:val="24"/>
          <w:szCs w:val="24"/>
        </w:rPr>
        <w:br w:type="page"/>
      </w:r>
    </w:p>
    <w:p w14:paraId="0CCF257A" w14:textId="77777777" w:rsidR="00AA52E8" w:rsidRDefault="00AA52E8" w:rsidP="00AA52E8">
      <w:pPr>
        <w:rPr>
          <w:rFonts w:ascii="Times New Roman" w:eastAsia="Times New Roman" w:hAnsi="Times New Roman"/>
          <w:b/>
          <w:szCs w:val="18"/>
        </w:rPr>
      </w:pPr>
      <w:r w:rsidRPr="00A02963">
        <w:rPr>
          <w:rFonts w:ascii="Times New Roman" w:eastAsia="Times New Roman" w:hAnsi="Times New Roman"/>
          <w:b/>
          <w:szCs w:val="18"/>
        </w:rPr>
        <w:lastRenderedPageBreak/>
        <w:t>Microfluidic card details</w:t>
      </w:r>
    </w:p>
    <w:p w14:paraId="01DD8082" w14:textId="77777777" w:rsidR="00A02963" w:rsidRPr="00A02963" w:rsidRDefault="00A02963" w:rsidP="00AA52E8">
      <w:pPr>
        <w:rPr>
          <w:rFonts w:ascii="Times New Roman" w:eastAsia="Times New Roman" w:hAnsi="Times New Roman"/>
          <w:b/>
          <w:szCs w:val="18"/>
        </w:rPr>
      </w:pPr>
    </w:p>
    <w:tbl>
      <w:tblPr>
        <w:tblW w:w="8330" w:type="dxa"/>
        <w:tblLook w:val="01E0" w:firstRow="1" w:lastRow="1" w:firstColumn="1" w:lastColumn="1" w:noHBand="0" w:noVBand="0"/>
      </w:tblPr>
      <w:tblGrid>
        <w:gridCol w:w="1509"/>
        <w:gridCol w:w="4951"/>
        <w:gridCol w:w="1870"/>
      </w:tblGrid>
      <w:tr w:rsidR="00AA52E8" w:rsidRPr="00A257DB" w14:paraId="2F0FEF97" w14:textId="77777777" w:rsidTr="00AA52E8">
        <w:tc>
          <w:tcPr>
            <w:tcW w:w="1526" w:type="dxa"/>
            <w:tcBorders>
              <w:top w:val="single" w:sz="8" w:space="0" w:color="auto"/>
              <w:bottom w:val="single" w:sz="12" w:space="0" w:color="auto"/>
            </w:tcBorders>
            <w:shd w:val="clear" w:color="auto" w:fill="auto"/>
            <w:vAlign w:val="center"/>
          </w:tcPr>
          <w:p w14:paraId="29979DC5"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Gene symbol</w:t>
            </w:r>
          </w:p>
        </w:tc>
        <w:tc>
          <w:tcPr>
            <w:tcW w:w="5103" w:type="dxa"/>
            <w:tcBorders>
              <w:top w:val="single" w:sz="8" w:space="0" w:color="auto"/>
              <w:bottom w:val="single" w:sz="12" w:space="0" w:color="auto"/>
            </w:tcBorders>
            <w:shd w:val="clear" w:color="auto" w:fill="auto"/>
            <w:vAlign w:val="center"/>
          </w:tcPr>
          <w:p w14:paraId="388C5E4B"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Gene name</w:t>
            </w:r>
          </w:p>
        </w:tc>
        <w:tc>
          <w:tcPr>
            <w:tcW w:w="1701" w:type="dxa"/>
            <w:tcBorders>
              <w:top w:val="single" w:sz="8" w:space="0" w:color="auto"/>
              <w:bottom w:val="single" w:sz="12" w:space="0" w:color="auto"/>
            </w:tcBorders>
            <w:vAlign w:val="center"/>
          </w:tcPr>
          <w:p w14:paraId="7C0A37E9"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Assay ID</w:t>
            </w:r>
          </w:p>
        </w:tc>
      </w:tr>
      <w:tr w:rsidR="00AA52E8" w:rsidRPr="00A257DB" w14:paraId="5262F208" w14:textId="77777777" w:rsidTr="00AA52E8">
        <w:tc>
          <w:tcPr>
            <w:tcW w:w="1526" w:type="dxa"/>
            <w:shd w:val="clear" w:color="auto" w:fill="auto"/>
            <w:vAlign w:val="center"/>
          </w:tcPr>
          <w:p w14:paraId="116736C5"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ANGPT1</w:t>
            </w:r>
          </w:p>
        </w:tc>
        <w:tc>
          <w:tcPr>
            <w:tcW w:w="5103" w:type="dxa"/>
            <w:shd w:val="clear" w:color="auto" w:fill="auto"/>
            <w:vAlign w:val="center"/>
          </w:tcPr>
          <w:p w14:paraId="3FACDEE9" w14:textId="77777777" w:rsidR="00AA52E8" w:rsidRPr="00A02963" w:rsidRDefault="00AA52E8" w:rsidP="00AA52E8">
            <w:pPr>
              <w:spacing w:after="0" w:line="240" w:lineRule="auto"/>
              <w:rPr>
                <w:rFonts w:ascii="Times New Roman" w:eastAsia="HelveticaCYPlain" w:hAnsi="Times New Roman"/>
                <w:sz w:val="24"/>
                <w:szCs w:val="18"/>
              </w:rPr>
            </w:pPr>
            <w:proofErr w:type="spellStart"/>
            <w:r w:rsidRPr="00A02963">
              <w:rPr>
                <w:rFonts w:ascii="Times New Roman" w:eastAsia="HelveticaCYPlain" w:hAnsi="Times New Roman"/>
                <w:sz w:val="24"/>
                <w:szCs w:val="18"/>
              </w:rPr>
              <w:t>Angiopoietin</w:t>
            </w:r>
            <w:proofErr w:type="spellEnd"/>
            <w:r w:rsidRPr="00A02963">
              <w:rPr>
                <w:rFonts w:ascii="Times New Roman" w:eastAsia="HelveticaCYPlain" w:hAnsi="Times New Roman"/>
                <w:sz w:val="24"/>
                <w:szCs w:val="18"/>
              </w:rPr>
              <w:t xml:space="preserve"> 1</w:t>
            </w:r>
          </w:p>
        </w:tc>
        <w:tc>
          <w:tcPr>
            <w:tcW w:w="1701" w:type="dxa"/>
            <w:vAlign w:val="center"/>
          </w:tcPr>
          <w:p w14:paraId="65F06516"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Hs00375822_m1</w:t>
            </w:r>
          </w:p>
        </w:tc>
      </w:tr>
      <w:tr w:rsidR="00AA52E8" w:rsidRPr="00A257DB" w14:paraId="4AA6C88A" w14:textId="77777777" w:rsidTr="00AA52E8">
        <w:tc>
          <w:tcPr>
            <w:tcW w:w="1526" w:type="dxa"/>
            <w:shd w:val="clear" w:color="auto" w:fill="auto"/>
          </w:tcPr>
          <w:p w14:paraId="38EBEC1B"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ANGPT2</w:t>
            </w:r>
          </w:p>
        </w:tc>
        <w:tc>
          <w:tcPr>
            <w:tcW w:w="5103" w:type="dxa"/>
            <w:shd w:val="clear" w:color="auto" w:fill="auto"/>
          </w:tcPr>
          <w:p w14:paraId="4DCDA16C" w14:textId="77777777" w:rsidR="00AA52E8" w:rsidRPr="00A02963" w:rsidRDefault="00AA52E8" w:rsidP="00AA52E8">
            <w:pPr>
              <w:spacing w:after="0" w:line="240" w:lineRule="auto"/>
              <w:rPr>
                <w:rFonts w:ascii="Times New Roman" w:eastAsia="HelveticaCYPlain" w:hAnsi="Times New Roman"/>
                <w:sz w:val="24"/>
                <w:szCs w:val="18"/>
              </w:rPr>
            </w:pPr>
            <w:proofErr w:type="spellStart"/>
            <w:r w:rsidRPr="00A02963">
              <w:rPr>
                <w:rFonts w:ascii="Times New Roman" w:eastAsia="HelveticaCYPlain" w:hAnsi="Times New Roman"/>
                <w:sz w:val="24"/>
                <w:szCs w:val="18"/>
              </w:rPr>
              <w:t>Angiopoietin</w:t>
            </w:r>
            <w:proofErr w:type="spellEnd"/>
            <w:r w:rsidRPr="00A02963">
              <w:rPr>
                <w:rFonts w:ascii="Times New Roman" w:eastAsia="HelveticaCYPlain" w:hAnsi="Times New Roman"/>
                <w:sz w:val="24"/>
                <w:szCs w:val="18"/>
              </w:rPr>
              <w:t xml:space="preserve"> 2</w:t>
            </w:r>
          </w:p>
        </w:tc>
        <w:tc>
          <w:tcPr>
            <w:tcW w:w="1701" w:type="dxa"/>
          </w:tcPr>
          <w:p w14:paraId="64B68F5D"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Hs01048042_m1</w:t>
            </w:r>
          </w:p>
        </w:tc>
      </w:tr>
      <w:tr w:rsidR="00AA52E8" w:rsidRPr="00A257DB" w14:paraId="2A3E70FF" w14:textId="77777777" w:rsidTr="00AA52E8">
        <w:tc>
          <w:tcPr>
            <w:tcW w:w="1526" w:type="dxa"/>
            <w:shd w:val="clear" w:color="auto" w:fill="auto"/>
          </w:tcPr>
          <w:p w14:paraId="7B68233B"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CXCL12</w:t>
            </w:r>
          </w:p>
        </w:tc>
        <w:tc>
          <w:tcPr>
            <w:tcW w:w="5103" w:type="dxa"/>
            <w:shd w:val="clear" w:color="auto" w:fill="auto"/>
          </w:tcPr>
          <w:p w14:paraId="651C8B1D"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Chemokine (C-X-C motif) ligand 12</w:t>
            </w:r>
          </w:p>
        </w:tc>
        <w:tc>
          <w:tcPr>
            <w:tcW w:w="1701" w:type="dxa"/>
          </w:tcPr>
          <w:p w14:paraId="1311BAF8"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Hs00171022_m1</w:t>
            </w:r>
          </w:p>
        </w:tc>
      </w:tr>
      <w:tr w:rsidR="00AA52E8" w:rsidRPr="00A257DB" w14:paraId="25611EE8" w14:textId="77777777" w:rsidTr="00AA52E8">
        <w:tc>
          <w:tcPr>
            <w:tcW w:w="1526" w:type="dxa"/>
            <w:shd w:val="clear" w:color="auto" w:fill="auto"/>
          </w:tcPr>
          <w:p w14:paraId="3881A341"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CXCR4</w:t>
            </w:r>
          </w:p>
        </w:tc>
        <w:tc>
          <w:tcPr>
            <w:tcW w:w="5103" w:type="dxa"/>
            <w:shd w:val="clear" w:color="auto" w:fill="auto"/>
          </w:tcPr>
          <w:p w14:paraId="6060CC6D"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Chemokine (C-X-C motif) receptor 4</w:t>
            </w:r>
          </w:p>
        </w:tc>
        <w:tc>
          <w:tcPr>
            <w:tcW w:w="1701" w:type="dxa"/>
          </w:tcPr>
          <w:p w14:paraId="7C8F6D4D"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Hs00237052_m1</w:t>
            </w:r>
          </w:p>
        </w:tc>
      </w:tr>
      <w:tr w:rsidR="00AA52E8" w:rsidRPr="00A257DB" w14:paraId="7AB1CDE1" w14:textId="77777777" w:rsidTr="00AA52E8">
        <w:tc>
          <w:tcPr>
            <w:tcW w:w="1526" w:type="dxa"/>
            <w:shd w:val="clear" w:color="auto" w:fill="auto"/>
          </w:tcPr>
          <w:p w14:paraId="19EB6E8B"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DLL4</w:t>
            </w:r>
          </w:p>
        </w:tc>
        <w:tc>
          <w:tcPr>
            <w:tcW w:w="5103" w:type="dxa"/>
            <w:shd w:val="clear" w:color="auto" w:fill="auto"/>
          </w:tcPr>
          <w:p w14:paraId="77FC902D"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Delta-like 4 (Drosophila)</w:t>
            </w:r>
          </w:p>
        </w:tc>
        <w:tc>
          <w:tcPr>
            <w:tcW w:w="1701" w:type="dxa"/>
          </w:tcPr>
          <w:p w14:paraId="2F340BB4"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Hs00184092_m1</w:t>
            </w:r>
          </w:p>
        </w:tc>
      </w:tr>
      <w:tr w:rsidR="00AA52E8" w:rsidRPr="00A257DB" w14:paraId="4385E29D" w14:textId="77777777" w:rsidTr="00AA52E8">
        <w:tc>
          <w:tcPr>
            <w:tcW w:w="1526" w:type="dxa"/>
            <w:shd w:val="clear" w:color="auto" w:fill="auto"/>
          </w:tcPr>
          <w:p w14:paraId="12343A9C"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EFNB1</w:t>
            </w:r>
          </w:p>
        </w:tc>
        <w:tc>
          <w:tcPr>
            <w:tcW w:w="5103" w:type="dxa"/>
            <w:shd w:val="clear" w:color="auto" w:fill="auto"/>
          </w:tcPr>
          <w:p w14:paraId="78B92E89"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Ephrin-B1</w:t>
            </w:r>
          </w:p>
        </w:tc>
        <w:tc>
          <w:tcPr>
            <w:tcW w:w="1701" w:type="dxa"/>
          </w:tcPr>
          <w:p w14:paraId="733B42FD"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Hs00270004_m1</w:t>
            </w:r>
          </w:p>
        </w:tc>
      </w:tr>
      <w:tr w:rsidR="00AA52E8" w:rsidRPr="00A257DB" w14:paraId="6846C933" w14:textId="77777777" w:rsidTr="00AA52E8">
        <w:tc>
          <w:tcPr>
            <w:tcW w:w="1526" w:type="dxa"/>
            <w:shd w:val="clear" w:color="auto" w:fill="auto"/>
          </w:tcPr>
          <w:p w14:paraId="025380DF"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EFNB2</w:t>
            </w:r>
          </w:p>
        </w:tc>
        <w:tc>
          <w:tcPr>
            <w:tcW w:w="5103" w:type="dxa"/>
            <w:shd w:val="clear" w:color="auto" w:fill="auto"/>
          </w:tcPr>
          <w:p w14:paraId="5883AAB3"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Ephrin-B2</w:t>
            </w:r>
          </w:p>
        </w:tc>
        <w:tc>
          <w:tcPr>
            <w:tcW w:w="1701" w:type="dxa"/>
          </w:tcPr>
          <w:p w14:paraId="4E387E01"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Hs00187950_m1</w:t>
            </w:r>
          </w:p>
        </w:tc>
      </w:tr>
      <w:tr w:rsidR="00AA52E8" w:rsidRPr="00A257DB" w14:paraId="057F91C9" w14:textId="77777777" w:rsidTr="00AA52E8">
        <w:tc>
          <w:tcPr>
            <w:tcW w:w="1526" w:type="dxa"/>
            <w:shd w:val="clear" w:color="auto" w:fill="auto"/>
          </w:tcPr>
          <w:p w14:paraId="7EA18563"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EPHB2</w:t>
            </w:r>
          </w:p>
        </w:tc>
        <w:tc>
          <w:tcPr>
            <w:tcW w:w="5103" w:type="dxa"/>
            <w:shd w:val="clear" w:color="auto" w:fill="auto"/>
          </w:tcPr>
          <w:p w14:paraId="15871B55"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EPH receptor B2</w:t>
            </w:r>
          </w:p>
        </w:tc>
        <w:tc>
          <w:tcPr>
            <w:tcW w:w="1701" w:type="dxa"/>
          </w:tcPr>
          <w:p w14:paraId="7B3042CC"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Hs00362096_m1</w:t>
            </w:r>
          </w:p>
        </w:tc>
      </w:tr>
      <w:tr w:rsidR="00AA52E8" w:rsidRPr="00A257DB" w14:paraId="04C775F4" w14:textId="77777777" w:rsidTr="00AA52E8">
        <w:tc>
          <w:tcPr>
            <w:tcW w:w="1526" w:type="dxa"/>
            <w:shd w:val="clear" w:color="auto" w:fill="auto"/>
          </w:tcPr>
          <w:p w14:paraId="0A08814C"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FGF1</w:t>
            </w:r>
          </w:p>
        </w:tc>
        <w:tc>
          <w:tcPr>
            <w:tcW w:w="5103" w:type="dxa"/>
            <w:shd w:val="clear" w:color="auto" w:fill="auto"/>
          </w:tcPr>
          <w:p w14:paraId="0354F9B5"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Fibroblast growth factor 1</w:t>
            </w:r>
          </w:p>
        </w:tc>
        <w:tc>
          <w:tcPr>
            <w:tcW w:w="1701" w:type="dxa"/>
          </w:tcPr>
          <w:p w14:paraId="6DFC57F6"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Hs01092738_m1</w:t>
            </w:r>
          </w:p>
        </w:tc>
      </w:tr>
      <w:tr w:rsidR="00AA52E8" w:rsidRPr="00A257DB" w14:paraId="63C9482B" w14:textId="77777777" w:rsidTr="00AA52E8">
        <w:tc>
          <w:tcPr>
            <w:tcW w:w="1526" w:type="dxa"/>
            <w:shd w:val="clear" w:color="auto" w:fill="auto"/>
          </w:tcPr>
          <w:p w14:paraId="7304C650"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FGF2</w:t>
            </w:r>
          </w:p>
        </w:tc>
        <w:tc>
          <w:tcPr>
            <w:tcW w:w="5103" w:type="dxa"/>
            <w:shd w:val="clear" w:color="auto" w:fill="auto"/>
          </w:tcPr>
          <w:p w14:paraId="1938DF81"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Fibroblast growth factor 2</w:t>
            </w:r>
          </w:p>
        </w:tc>
        <w:tc>
          <w:tcPr>
            <w:tcW w:w="1701" w:type="dxa"/>
          </w:tcPr>
          <w:p w14:paraId="35E315D4"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Hs00266645_m1</w:t>
            </w:r>
          </w:p>
        </w:tc>
      </w:tr>
      <w:tr w:rsidR="00AA52E8" w:rsidRPr="00A257DB" w14:paraId="60EFEF86" w14:textId="77777777" w:rsidTr="00AA52E8">
        <w:tc>
          <w:tcPr>
            <w:tcW w:w="1526" w:type="dxa"/>
            <w:shd w:val="clear" w:color="auto" w:fill="auto"/>
          </w:tcPr>
          <w:p w14:paraId="3BE297E0"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FLT1</w:t>
            </w:r>
          </w:p>
        </w:tc>
        <w:tc>
          <w:tcPr>
            <w:tcW w:w="5103" w:type="dxa"/>
            <w:shd w:val="clear" w:color="auto" w:fill="auto"/>
          </w:tcPr>
          <w:p w14:paraId="7EE948AF" w14:textId="77777777" w:rsidR="00AA52E8" w:rsidRPr="00A02963" w:rsidRDefault="00AA52E8" w:rsidP="00AA52E8">
            <w:pPr>
              <w:spacing w:after="0" w:line="240" w:lineRule="auto"/>
              <w:rPr>
                <w:rFonts w:ascii="Times New Roman" w:eastAsia="HelveticaCYPlain" w:hAnsi="Times New Roman"/>
                <w:sz w:val="24"/>
                <w:szCs w:val="18"/>
              </w:rPr>
            </w:pPr>
            <w:proofErr w:type="spellStart"/>
            <w:r w:rsidRPr="00A02963">
              <w:rPr>
                <w:rFonts w:ascii="Times New Roman" w:eastAsia="HelveticaCYPlain" w:hAnsi="Times New Roman"/>
                <w:sz w:val="24"/>
                <w:szCs w:val="18"/>
              </w:rPr>
              <w:t>Fms</w:t>
            </w:r>
            <w:proofErr w:type="spellEnd"/>
            <w:r w:rsidRPr="00A02963">
              <w:rPr>
                <w:rFonts w:ascii="Times New Roman" w:eastAsia="HelveticaCYPlain" w:hAnsi="Times New Roman"/>
                <w:sz w:val="24"/>
                <w:szCs w:val="18"/>
              </w:rPr>
              <w:t>-related tyrosine kinase 1</w:t>
            </w:r>
          </w:p>
        </w:tc>
        <w:tc>
          <w:tcPr>
            <w:tcW w:w="1701" w:type="dxa"/>
          </w:tcPr>
          <w:p w14:paraId="56965962"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Hs01052961_m1</w:t>
            </w:r>
          </w:p>
        </w:tc>
      </w:tr>
      <w:tr w:rsidR="00AA52E8" w:rsidRPr="00A257DB" w14:paraId="4C8B1007" w14:textId="77777777" w:rsidTr="00AA52E8">
        <w:tc>
          <w:tcPr>
            <w:tcW w:w="1526" w:type="dxa"/>
            <w:shd w:val="clear" w:color="auto" w:fill="auto"/>
          </w:tcPr>
          <w:p w14:paraId="6FC4C93C"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GAPDH</w:t>
            </w:r>
          </w:p>
        </w:tc>
        <w:tc>
          <w:tcPr>
            <w:tcW w:w="5103" w:type="dxa"/>
            <w:shd w:val="clear" w:color="auto" w:fill="auto"/>
          </w:tcPr>
          <w:p w14:paraId="6B68EFAA"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Glyceraldehyde-2-phosphate dehydrogenase</w:t>
            </w:r>
          </w:p>
        </w:tc>
        <w:tc>
          <w:tcPr>
            <w:tcW w:w="1701" w:type="dxa"/>
          </w:tcPr>
          <w:p w14:paraId="33BF4A1D"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Hs99999905_m1</w:t>
            </w:r>
          </w:p>
        </w:tc>
      </w:tr>
      <w:tr w:rsidR="00AA52E8" w:rsidRPr="00A257DB" w14:paraId="4EA1C5AC" w14:textId="77777777" w:rsidTr="00AA52E8">
        <w:tc>
          <w:tcPr>
            <w:tcW w:w="1526" w:type="dxa"/>
            <w:shd w:val="clear" w:color="auto" w:fill="auto"/>
          </w:tcPr>
          <w:p w14:paraId="0DF2C00D"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HIF1A</w:t>
            </w:r>
          </w:p>
        </w:tc>
        <w:tc>
          <w:tcPr>
            <w:tcW w:w="5103" w:type="dxa"/>
            <w:shd w:val="clear" w:color="auto" w:fill="auto"/>
          </w:tcPr>
          <w:p w14:paraId="34BE6E97"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Hypoxia inducible factor 1, alpha subunit</w:t>
            </w:r>
          </w:p>
        </w:tc>
        <w:tc>
          <w:tcPr>
            <w:tcW w:w="1701" w:type="dxa"/>
          </w:tcPr>
          <w:p w14:paraId="08A575B8"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Hs00153153_m1</w:t>
            </w:r>
          </w:p>
        </w:tc>
      </w:tr>
      <w:tr w:rsidR="00AA52E8" w:rsidRPr="00A257DB" w14:paraId="1B078487" w14:textId="77777777" w:rsidTr="00AA52E8">
        <w:tc>
          <w:tcPr>
            <w:tcW w:w="1526" w:type="dxa"/>
            <w:shd w:val="clear" w:color="auto" w:fill="auto"/>
          </w:tcPr>
          <w:p w14:paraId="2F29294F"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IL8</w:t>
            </w:r>
          </w:p>
        </w:tc>
        <w:tc>
          <w:tcPr>
            <w:tcW w:w="5103" w:type="dxa"/>
            <w:shd w:val="clear" w:color="auto" w:fill="auto"/>
          </w:tcPr>
          <w:p w14:paraId="59227CA9"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Interleukin 8</w:t>
            </w:r>
          </w:p>
        </w:tc>
        <w:tc>
          <w:tcPr>
            <w:tcW w:w="1701" w:type="dxa"/>
          </w:tcPr>
          <w:p w14:paraId="1B154BBE"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Hs00174103_m1</w:t>
            </w:r>
          </w:p>
        </w:tc>
      </w:tr>
      <w:tr w:rsidR="00AA52E8" w:rsidRPr="00A257DB" w14:paraId="037C8F72" w14:textId="77777777" w:rsidTr="00AA52E8">
        <w:tc>
          <w:tcPr>
            <w:tcW w:w="1526" w:type="dxa"/>
            <w:shd w:val="clear" w:color="auto" w:fill="auto"/>
          </w:tcPr>
          <w:p w14:paraId="0A73F3FB"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KDR</w:t>
            </w:r>
          </w:p>
        </w:tc>
        <w:tc>
          <w:tcPr>
            <w:tcW w:w="5103" w:type="dxa"/>
            <w:shd w:val="clear" w:color="auto" w:fill="auto"/>
          </w:tcPr>
          <w:p w14:paraId="1D639BDC"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Kinase insert domain receptor (a type III receptor tyrosine kinase</w:t>
            </w:r>
          </w:p>
        </w:tc>
        <w:tc>
          <w:tcPr>
            <w:tcW w:w="1701" w:type="dxa"/>
          </w:tcPr>
          <w:p w14:paraId="115EF8D4"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Hs00911700_m1</w:t>
            </w:r>
          </w:p>
        </w:tc>
      </w:tr>
      <w:tr w:rsidR="00AA52E8" w:rsidRPr="00A257DB" w14:paraId="591D3066" w14:textId="77777777" w:rsidTr="00AA52E8">
        <w:tc>
          <w:tcPr>
            <w:tcW w:w="1526" w:type="dxa"/>
            <w:shd w:val="clear" w:color="auto" w:fill="auto"/>
          </w:tcPr>
          <w:p w14:paraId="5C97C541"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MMP2</w:t>
            </w:r>
          </w:p>
        </w:tc>
        <w:tc>
          <w:tcPr>
            <w:tcW w:w="5103" w:type="dxa"/>
            <w:shd w:val="clear" w:color="auto" w:fill="auto"/>
          </w:tcPr>
          <w:p w14:paraId="45773B56"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Matrix metalloproteinase 2</w:t>
            </w:r>
          </w:p>
        </w:tc>
        <w:tc>
          <w:tcPr>
            <w:tcW w:w="1701" w:type="dxa"/>
          </w:tcPr>
          <w:p w14:paraId="0A2C1B3A"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Hs01548727_m1</w:t>
            </w:r>
          </w:p>
        </w:tc>
      </w:tr>
      <w:tr w:rsidR="00AA52E8" w:rsidRPr="00A257DB" w14:paraId="620562A5" w14:textId="77777777" w:rsidTr="00AA52E8">
        <w:tc>
          <w:tcPr>
            <w:tcW w:w="1526" w:type="dxa"/>
            <w:shd w:val="clear" w:color="auto" w:fill="auto"/>
          </w:tcPr>
          <w:p w14:paraId="4FD698F6"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MMP9</w:t>
            </w:r>
          </w:p>
        </w:tc>
        <w:tc>
          <w:tcPr>
            <w:tcW w:w="5103" w:type="dxa"/>
            <w:shd w:val="clear" w:color="auto" w:fill="auto"/>
          </w:tcPr>
          <w:p w14:paraId="76B70263"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Matrix metalloproteinase 9</w:t>
            </w:r>
          </w:p>
        </w:tc>
        <w:tc>
          <w:tcPr>
            <w:tcW w:w="1701" w:type="dxa"/>
          </w:tcPr>
          <w:p w14:paraId="65E374D1"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Hs00234579_m1</w:t>
            </w:r>
          </w:p>
        </w:tc>
      </w:tr>
      <w:tr w:rsidR="00AA52E8" w:rsidRPr="00A257DB" w14:paraId="0A964AB4" w14:textId="77777777" w:rsidTr="00AA52E8">
        <w:tc>
          <w:tcPr>
            <w:tcW w:w="1526" w:type="dxa"/>
            <w:shd w:val="clear" w:color="auto" w:fill="auto"/>
          </w:tcPr>
          <w:p w14:paraId="03A6434A"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NOTCH1</w:t>
            </w:r>
          </w:p>
        </w:tc>
        <w:tc>
          <w:tcPr>
            <w:tcW w:w="5103" w:type="dxa"/>
            <w:shd w:val="clear" w:color="auto" w:fill="auto"/>
          </w:tcPr>
          <w:p w14:paraId="1C701E37"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Notch 1</w:t>
            </w:r>
          </w:p>
        </w:tc>
        <w:tc>
          <w:tcPr>
            <w:tcW w:w="1701" w:type="dxa"/>
          </w:tcPr>
          <w:p w14:paraId="1443DD87"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Hs01062014_m1</w:t>
            </w:r>
          </w:p>
        </w:tc>
      </w:tr>
      <w:tr w:rsidR="00AA52E8" w:rsidRPr="00A257DB" w14:paraId="014583BF" w14:textId="77777777" w:rsidTr="00AA52E8">
        <w:tc>
          <w:tcPr>
            <w:tcW w:w="1526" w:type="dxa"/>
            <w:shd w:val="clear" w:color="auto" w:fill="auto"/>
          </w:tcPr>
          <w:p w14:paraId="42BC99E2"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NOCTH2</w:t>
            </w:r>
          </w:p>
        </w:tc>
        <w:tc>
          <w:tcPr>
            <w:tcW w:w="5103" w:type="dxa"/>
            <w:shd w:val="clear" w:color="auto" w:fill="auto"/>
          </w:tcPr>
          <w:p w14:paraId="5868394F"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Notch 2</w:t>
            </w:r>
          </w:p>
        </w:tc>
        <w:tc>
          <w:tcPr>
            <w:tcW w:w="1701" w:type="dxa"/>
          </w:tcPr>
          <w:p w14:paraId="316B6D1B"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Hs01050702_m1</w:t>
            </w:r>
          </w:p>
        </w:tc>
      </w:tr>
      <w:tr w:rsidR="00AA52E8" w:rsidRPr="00A257DB" w14:paraId="1C367F87" w14:textId="77777777" w:rsidTr="00AA52E8">
        <w:tc>
          <w:tcPr>
            <w:tcW w:w="1526" w:type="dxa"/>
            <w:shd w:val="clear" w:color="auto" w:fill="auto"/>
          </w:tcPr>
          <w:p w14:paraId="62DBEF2E"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NOTCH4</w:t>
            </w:r>
          </w:p>
        </w:tc>
        <w:tc>
          <w:tcPr>
            <w:tcW w:w="5103" w:type="dxa"/>
            <w:shd w:val="clear" w:color="auto" w:fill="auto"/>
          </w:tcPr>
          <w:p w14:paraId="2A73ABC7"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Notch 4</w:t>
            </w:r>
          </w:p>
        </w:tc>
        <w:tc>
          <w:tcPr>
            <w:tcW w:w="1701" w:type="dxa"/>
          </w:tcPr>
          <w:p w14:paraId="3291BE18"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Hs00965889_m1</w:t>
            </w:r>
          </w:p>
        </w:tc>
      </w:tr>
      <w:tr w:rsidR="00AA52E8" w:rsidRPr="00A257DB" w14:paraId="3D224181" w14:textId="77777777" w:rsidTr="00AA52E8">
        <w:tc>
          <w:tcPr>
            <w:tcW w:w="1526" w:type="dxa"/>
            <w:shd w:val="clear" w:color="auto" w:fill="auto"/>
          </w:tcPr>
          <w:p w14:paraId="71C72B97"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NRP2</w:t>
            </w:r>
          </w:p>
        </w:tc>
        <w:tc>
          <w:tcPr>
            <w:tcW w:w="5103" w:type="dxa"/>
            <w:shd w:val="clear" w:color="auto" w:fill="auto"/>
          </w:tcPr>
          <w:p w14:paraId="00E03FFD" w14:textId="77777777" w:rsidR="00AA52E8" w:rsidRPr="00A02963" w:rsidRDefault="00AA52E8" w:rsidP="00AA52E8">
            <w:pPr>
              <w:spacing w:after="0" w:line="240" w:lineRule="auto"/>
              <w:rPr>
                <w:rFonts w:ascii="Times New Roman" w:eastAsia="HelveticaCYPlain" w:hAnsi="Times New Roman"/>
                <w:sz w:val="24"/>
                <w:szCs w:val="18"/>
              </w:rPr>
            </w:pPr>
            <w:proofErr w:type="spellStart"/>
            <w:r w:rsidRPr="00A02963">
              <w:rPr>
                <w:rFonts w:ascii="Times New Roman" w:eastAsia="HelveticaCYPlain" w:hAnsi="Times New Roman"/>
                <w:sz w:val="24"/>
                <w:szCs w:val="18"/>
              </w:rPr>
              <w:t>Neuropilin</w:t>
            </w:r>
            <w:proofErr w:type="spellEnd"/>
            <w:r w:rsidRPr="00A02963">
              <w:rPr>
                <w:rFonts w:ascii="Times New Roman" w:eastAsia="HelveticaCYPlain" w:hAnsi="Times New Roman"/>
                <w:sz w:val="24"/>
                <w:szCs w:val="18"/>
              </w:rPr>
              <w:t xml:space="preserve"> 2</w:t>
            </w:r>
          </w:p>
        </w:tc>
        <w:tc>
          <w:tcPr>
            <w:tcW w:w="1701" w:type="dxa"/>
          </w:tcPr>
          <w:p w14:paraId="36037167"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Hs00187290_m1</w:t>
            </w:r>
          </w:p>
        </w:tc>
      </w:tr>
      <w:tr w:rsidR="00AA52E8" w:rsidRPr="00A257DB" w14:paraId="3FE42E64" w14:textId="77777777" w:rsidTr="00AA52E8">
        <w:tc>
          <w:tcPr>
            <w:tcW w:w="1526" w:type="dxa"/>
            <w:shd w:val="clear" w:color="auto" w:fill="auto"/>
          </w:tcPr>
          <w:p w14:paraId="6637C2EF"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PDGFB</w:t>
            </w:r>
          </w:p>
        </w:tc>
        <w:tc>
          <w:tcPr>
            <w:tcW w:w="5103" w:type="dxa"/>
            <w:shd w:val="clear" w:color="auto" w:fill="auto"/>
          </w:tcPr>
          <w:p w14:paraId="043E3933"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Platelet-derived growth factor beta polypeptide</w:t>
            </w:r>
          </w:p>
        </w:tc>
        <w:tc>
          <w:tcPr>
            <w:tcW w:w="1701" w:type="dxa"/>
          </w:tcPr>
          <w:p w14:paraId="6224FBFE"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Hs00966522_m1</w:t>
            </w:r>
          </w:p>
        </w:tc>
      </w:tr>
      <w:tr w:rsidR="00AA52E8" w:rsidRPr="00A257DB" w14:paraId="5436672B" w14:textId="77777777" w:rsidTr="00AA52E8">
        <w:tc>
          <w:tcPr>
            <w:tcW w:w="1526" w:type="dxa"/>
            <w:shd w:val="clear" w:color="auto" w:fill="auto"/>
          </w:tcPr>
          <w:p w14:paraId="2FD49A7B"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PDGFRB</w:t>
            </w:r>
          </w:p>
        </w:tc>
        <w:tc>
          <w:tcPr>
            <w:tcW w:w="5103" w:type="dxa"/>
            <w:shd w:val="clear" w:color="auto" w:fill="auto"/>
          </w:tcPr>
          <w:p w14:paraId="0A372698"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Platelet-derived growth factor receptor, beta polypeptide</w:t>
            </w:r>
          </w:p>
        </w:tc>
        <w:tc>
          <w:tcPr>
            <w:tcW w:w="1701" w:type="dxa"/>
          </w:tcPr>
          <w:p w14:paraId="00D05AC2"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Hs01019589_m1</w:t>
            </w:r>
          </w:p>
        </w:tc>
      </w:tr>
      <w:tr w:rsidR="00AA52E8" w:rsidRPr="00A257DB" w14:paraId="3EE83F98" w14:textId="77777777" w:rsidTr="00AA52E8">
        <w:tc>
          <w:tcPr>
            <w:tcW w:w="1526" w:type="dxa"/>
            <w:shd w:val="clear" w:color="auto" w:fill="auto"/>
          </w:tcPr>
          <w:p w14:paraId="4620BA48"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PGF</w:t>
            </w:r>
          </w:p>
        </w:tc>
        <w:tc>
          <w:tcPr>
            <w:tcW w:w="5103" w:type="dxa"/>
            <w:shd w:val="clear" w:color="auto" w:fill="auto"/>
          </w:tcPr>
          <w:p w14:paraId="70974368"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Placental growth factor</w:t>
            </w:r>
          </w:p>
        </w:tc>
        <w:tc>
          <w:tcPr>
            <w:tcW w:w="1701" w:type="dxa"/>
          </w:tcPr>
          <w:p w14:paraId="7601D228"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Hs00182176_m1</w:t>
            </w:r>
          </w:p>
        </w:tc>
      </w:tr>
      <w:tr w:rsidR="00AA52E8" w:rsidRPr="00A257DB" w14:paraId="6161015E" w14:textId="77777777" w:rsidTr="00AA52E8">
        <w:tc>
          <w:tcPr>
            <w:tcW w:w="1526" w:type="dxa"/>
            <w:shd w:val="clear" w:color="auto" w:fill="auto"/>
          </w:tcPr>
          <w:p w14:paraId="6EDC75D2"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TEK</w:t>
            </w:r>
          </w:p>
        </w:tc>
        <w:tc>
          <w:tcPr>
            <w:tcW w:w="5103" w:type="dxa"/>
            <w:shd w:val="clear" w:color="auto" w:fill="auto"/>
          </w:tcPr>
          <w:p w14:paraId="1AA0DDB2"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TEK tyrosine kinase, endothelial</w:t>
            </w:r>
          </w:p>
        </w:tc>
        <w:tc>
          <w:tcPr>
            <w:tcW w:w="1701" w:type="dxa"/>
          </w:tcPr>
          <w:p w14:paraId="2865B86D"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Hs00945146_m1</w:t>
            </w:r>
          </w:p>
        </w:tc>
      </w:tr>
      <w:tr w:rsidR="00AA52E8" w:rsidRPr="00A257DB" w14:paraId="37A54C3F" w14:textId="77777777" w:rsidTr="00AA52E8">
        <w:tc>
          <w:tcPr>
            <w:tcW w:w="1526" w:type="dxa"/>
            <w:shd w:val="clear" w:color="auto" w:fill="auto"/>
          </w:tcPr>
          <w:p w14:paraId="617E4FD5"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TGFB1</w:t>
            </w:r>
          </w:p>
        </w:tc>
        <w:tc>
          <w:tcPr>
            <w:tcW w:w="5103" w:type="dxa"/>
            <w:shd w:val="clear" w:color="auto" w:fill="auto"/>
          </w:tcPr>
          <w:p w14:paraId="45C992AB"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Transforming growth factor, beta 1</w:t>
            </w:r>
          </w:p>
        </w:tc>
        <w:tc>
          <w:tcPr>
            <w:tcW w:w="1701" w:type="dxa"/>
          </w:tcPr>
          <w:p w14:paraId="610C805D"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Hs00998133_m1</w:t>
            </w:r>
          </w:p>
        </w:tc>
      </w:tr>
      <w:tr w:rsidR="00AA52E8" w:rsidRPr="00A257DB" w14:paraId="7AE23C3C" w14:textId="77777777" w:rsidTr="00AA52E8">
        <w:tc>
          <w:tcPr>
            <w:tcW w:w="1526" w:type="dxa"/>
            <w:shd w:val="clear" w:color="auto" w:fill="auto"/>
          </w:tcPr>
          <w:p w14:paraId="5B6AEC45"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TGFBR1</w:t>
            </w:r>
          </w:p>
        </w:tc>
        <w:tc>
          <w:tcPr>
            <w:tcW w:w="5103" w:type="dxa"/>
            <w:shd w:val="clear" w:color="auto" w:fill="auto"/>
          </w:tcPr>
          <w:p w14:paraId="2FF6F5AC"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Transforming growth factor, beta receptor 1</w:t>
            </w:r>
          </w:p>
        </w:tc>
        <w:tc>
          <w:tcPr>
            <w:tcW w:w="1701" w:type="dxa"/>
          </w:tcPr>
          <w:p w14:paraId="303BA2D3"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Hs00610320_m1</w:t>
            </w:r>
          </w:p>
        </w:tc>
      </w:tr>
      <w:tr w:rsidR="00AA52E8" w:rsidRPr="00A257DB" w14:paraId="1EB6E6DE" w14:textId="77777777" w:rsidTr="00AA52E8">
        <w:tc>
          <w:tcPr>
            <w:tcW w:w="1526" w:type="dxa"/>
            <w:shd w:val="clear" w:color="auto" w:fill="auto"/>
          </w:tcPr>
          <w:p w14:paraId="542DC3DB"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TGFBR2</w:t>
            </w:r>
          </w:p>
        </w:tc>
        <w:tc>
          <w:tcPr>
            <w:tcW w:w="5103" w:type="dxa"/>
            <w:shd w:val="clear" w:color="auto" w:fill="auto"/>
          </w:tcPr>
          <w:p w14:paraId="7ABF7E59"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Transforming growth factor, beta receptor II</w:t>
            </w:r>
          </w:p>
        </w:tc>
        <w:tc>
          <w:tcPr>
            <w:tcW w:w="1701" w:type="dxa"/>
          </w:tcPr>
          <w:p w14:paraId="1F5F1BB6"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Hs00234253_m1</w:t>
            </w:r>
          </w:p>
        </w:tc>
      </w:tr>
      <w:tr w:rsidR="00AA52E8" w:rsidRPr="00A257DB" w14:paraId="53171BDD" w14:textId="77777777" w:rsidTr="00AA52E8">
        <w:tc>
          <w:tcPr>
            <w:tcW w:w="1526" w:type="dxa"/>
            <w:shd w:val="clear" w:color="auto" w:fill="auto"/>
          </w:tcPr>
          <w:p w14:paraId="69C38CA4"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TIMP1</w:t>
            </w:r>
          </w:p>
        </w:tc>
        <w:tc>
          <w:tcPr>
            <w:tcW w:w="5103" w:type="dxa"/>
            <w:shd w:val="clear" w:color="auto" w:fill="auto"/>
          </w:tcPr>
          <w:p w14:paraId="0DF7600D"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 xml:space="preserve">TIMP </w:t>
            </w:r>
            <w:proofErr w:type="spellStart"/>
            <w:r w:rsidRPr="00A02963">
              <w:rPr>
                <w:rFonts w:ascii="Times New Roman" w:eastAsia="HelveticaCYPlain" w:hAnsi="Times New Roman"/>
                <w:sz w:val="24"/>
                <w:szCs w:val="18"/>
              </w:rPr>
              <w:t>metallopeptidase</w:t>
            </w:r>
            <w:proofErr w:type="spellEnd"/>
            <w:r w:rsidRPr="00A02963">
              <w:rPr>
                <w:rFonts w:ascii="Times New Roman" w:eastAsia="HelveticaCYPlain" w:hAnsi="Times New Roman"/>
                <w:sz w:val="24"/>
                <w:szCs w:val="18"/>
              </w:rPr>
              <w:t xml:space="preserve"> inhibitor 1</w:t>
            </w:r>
          </w:p>
        </w:tc>
        <w:tc>
          <w:tcPr>
            <w:tcW w:w="1701" w:type="dxa"/>
          </w:tcPr>
          <w:p w14:paraId="662C787C"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Hs00171558_m1</w:t>
            </w:r>
          </w:p>
        </w:tc>
      </w:tr>
      <w:tr w:rsidR="00AA52E8" w:rsidRPr="00A257DB" w14:paraId="0FB1D258" w14:textId="77777777" w:rsidTr="00AA52E8">
        <w:tc>
          <w:tcPr>
            <w:tcW w:w="1526" w:type="dxa"/>
            <w:shd w:val="clear" w:color="auto" w:fill="auto"/>
          </w:tcPr>
          <w:p w14:paraId="3894DFED"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TIMP2</w:t>
            </w:r>
          </w:p>
        </w:tc>
        <w:tc>
          <w:tcPr>
            <w:tcW w:w="5103" w:type="dxa"/>
            <w:shd w:val="clear" w:color="auto" w:fill="auto"/>
          </w:tcPr>
          <w:p w14:paraId="425F5D7D"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 xml:space="preserve">TIMP </w:t>
            </w:r>
            <w:proofErr w:type="spellStart"/>
            <w:r w:rsidRPr="00A02963">
              <w:rPr>
                <w:rFonts w:ascii="Times New Roman" w:eastAsia="HelveticaCYPlain" w:hAnsi="Times New Roman"/>
                <w:sz w:val="24"/>
                <w:szCs w:val="18"/>
              </w:rPr>
              <w:t>metallopeptidase</w:t>
            </w:r>
            <w:proofErr w:type="spellEnd"/>
            <w:r w:rsidRPr="00A02963">
              <w:rPr>
                <w:rFonts w:ascii="Times New Roman" w:eastAsia="HelveticaCYPlain" w:hAnsi="Times New Roman"/>
                <w:sz w:val="24"/>
                <w:szCs w:val="18"/>
              </w:rPr>
              <w:t xml:space="preserve"> inhibitor 2</w:t>
            </w:r>
          </w:p>
        </w:tc>
        <w:tc>
          <w:tcPr>
            <w:tcW w:w="1701" w:type="dxa"/>
          </w:tcPr>
          <w:p w14:paraId="5F926ECF"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Hs00234278_m1</w:t>
            </w:r>
          </w:p>
        </w:tc>
      </w:tr>
      <w:tr w:rsidR="00AA52E8" w:rsidRPr="00A257DB" w14:paraId="24DBF894" w14:textId="77777777" w:rsidTr="00AA52E8">
        <w:tc>
          <w:tcPr>
            <w:tcW w:w="1526" w:type="dxa"/>
            <w:shd w:val="clear" w:color="auto" w:fill="auto"/>
          </w:tcPr>
          <w:p w14:paraId="33DF36F6"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VEGFA</w:t>
            </w:r>
          </w:p>
        </w:tc>
        <w:tc>
          <w:tcPr>
            <w:tcW w:w="5103" w:type="dxa"/>
            <w:shd w:val="clear" w:color="auto" w:fill="auto"/>
          </w:tcPr>
          <w:p w14:paraId="154C4FAA"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Vascular endothelial growth factor A</w:t>
            </w:r>
          </w:p>
        </w:tc>
        <w:tc>
          <w:tcPr>
            <w:tcW w:w="1701" w:type="dxa"/>
          </w:tcPr>
          <w:p w14:paraId="2B98ED7F"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Hs00900055_m1</w:t>
            </w:r>
          </w:p>
        </w:tc>
      </w:tr>
      <w:tr w:rsidR="00AA52E8" w:rsidRPr="00A257DB" w14:paraId="320BDEFE" w14:textId="77777777" w:rsidTr="00AA52E8">
        <w:tc>
          <w:tcPr>
            <w:tcW w:w="1526" w:type="dxa"/>
            <w:tcBorders>
              <w:bottom w:val="single" w:sz="8" w:space="0" w:color="auto"/>
            </w:tcBorders>
            <w:shd w:val="clear" w:color="auto" w:fill="auto"/>
          </w:tcPr>
          <w:p w14:paraId="25DC1EA2"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VEGFC</w:t>
            </w:r>
          </w:p>
        </w:tc>
        <w:tc>
          <w:tcPr>
            <w:tcW w:w="5103" w:type="dxa"/>
            <w:tcBorders>
              <w:bottom w:val="single" w:sz="8" w:space="0" w:color="auto"/>
            </w:tcBorders>
            <w:shd w:val="clear" w:color="auto" w:fill="auto"/>
          </w:tcPr>
          <w:p w14:paraId="088FF0AA"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HelveticaCYPlain" w:hAnsi="Times New Roman"/>
                <w:sz w:val="24"/>
                <w:szCs w:val="18"/>
              </w:rPr>
              <w:t>Vascular endothelial growth factor C</w:t>
            </w:r>
          </w:p>
        </w:tc>
        <w:tc>
          <w:tcPr>
            <w:tcW w:w="1701" w:type="dxa"/>
            <w:tcBorders>
              <w:bottom w:val="single" w:sz="8" w:space="0" w:color="auto"/>
            </w:tcBorders>
          </w:tcPr>
          <w:p w14:paraId="15106BFF" w14:textId="77777777" w:rsidR="00AA52E8" w:rsidRPr="00A02963" w:rsidRDefault="00AA52E8" w:rsidP="00AA52E8">
            <w:pPr>
              <w:spacing w:after="0" w:line="240" w:lineRule="auto"/>
              <w:rPr>
                <w:rFonts w:ascii="Times New Roman" w:eastAsia="HelveticaCYPlain" w:hAnsi="Times New Roman"/>
                <w:sz w:val="24"/>
                <w:szCs w:val="18"/>
              </w:rPr>
            </w:pPr>
            <w:r w:rsidRPr="00A02963">
              <w:rPr>
                <w:rFonts w:ascii="Times New Roman" w:eastAsia="Times New Roman" w:hAnsi="Times New Roman"/>
                <w:color w:val="000000"/>
                <w:sz w:val="24"/>
                <w:szCs w:val="18"/>
                <w:lang w:val="nl-NL"/>
              </w:rPr>
              <w:t>Hs00153458_m1</w:t>
            </w:r>
          </w:p>
        </w:tc>
      </w:tr>
    </w:tbl>
    <w:p w14:paraId="0C768973" w14:textId="77777777" w:rsidR="00AA52E8" w:rsidRPr="00A257DB" w:rsidRDefault="00AA52E8" w:rsidP="00AA52E8">
      <w:pPr>
        <w:rPr>
          <w:rFonts w:ascii="Times New Roman" w:hAnsi="Times New Roman"/>
          <w:sz w:val="18"/>
          <w:szCs w:val="18"/>
        </w:rPr>
      </w:pPr>
    </w:p>
    <w:p w14:paraId="3A83A5B8" w14:textId="77777777" w:rsidR="00C25EE3" w:rsidRDefault="00C25EE3" w:rsidP="00C25EE3">
      <w:pPr>
        <w:spacing w:after="0" w:line="480" w:lineRule="auto"/>
        <w:jc w:val="both"/>
        <w:rPr>
          <w:rFonts w:ascii="Times New Roman" w:hAnsi="Times New Roman"/>
          <w:sz w:val="24"/>
          <w:szCs w:val="24"/>
        </w:rPr>
      </w:pPr>
    </w:p>
    <w:p w14:paraId="67794C5F" w14:textId="77777777" w:rsidR="00A02963" w:rsidRDefault="00A02963">
      <w:pPr>
        <w:spacing w:after="0" w:line="360" w:lineRule="auto"/>
        <w:rPr>
          <w:rFonts w:ascii="Times New Roman" w:hAnsi="Times New Roman"/>
          <w:sz w:val="24"/>
          <w:szCs w:val="24"/>
        </w:rPr>
      </w:pPr>
      <w:r>
        <w:rPr>
          <w:rFonts w:ascii="Times New Roman" w:hAnsi="Times New Roman"/>
          <w:sz w:val="24"/>
          <w:szCs w:val="24"/>
        </w:rPr>
        <w:br w:type="page"/>
      </w:r>
    </w:p>
    <w:p w14:paraId="3373D21F" w14:textId="77777777" w:rsidR="00A02963" w:rsidRPr="00A02963" w:rsidRDefault="00A02963" w:rsidP="00C25EE3">
      <w:pPr>
        <w:spacing w:after="0" w:line="480" w:lineRule="auto"/>
        <w:jc w:val="both"/>
        <w:rPr>
          <w:rFonts w:ascii="Times New Roman" w:hAnsi="Times New Roman"/>
          <w:b/>
          <w:sz w:val="24"/>
          <w:szCs w:val="24"/>
        </w:rPr>
      </w:pPr>
      <w:r>
        <w:rPr>
          <w:rFonts w:ascii="Times New Roman" w:hAnsi="Times New Roman"/>
          <w:b/>
          <w:sz w:val="24"/>
          <w:szCs w:val="24"/>
        </w:rPr>
        <w:lastRenderedPageBreak/>
        <w:t>References</w:t>
      </w:r>
    </w:p>
    <w:p w14:paraId="7D50C188" w14:textId="77777777" w:rsidR="00A02963" w:rsidRPr="00A02963" w:rsidRDefault="00A02963" w:rsidP="00A02963">
      <w:pPr>
        <w:pStyle w:val="Normaalweb"/>
        <w:jc w:val="center"/>
      </w:pPr>
      <w:r>
        <w:fldChar w:fldCharType="begin"/>
      </w:r>
      <w:r>
        <w:instrText>ADDIN RW.BIB</w:instrText>
      </w:r>
      <w:r>
        <w:fldChar w:fldCharType="separate"/>
      </w:r>
    </w:p>
    <w:p w14:paraId="1E1D692E" w14:textId="77777777" w:rsidR="00A02963" w:rsidRPr="00A02963" w:rsidRDefault="00A02963" w:rsidP="00A02963">
      <w:pPr>
        <w:pStyle w:val="Normaalweb"/>
      </w:pPr>
      <w:r w:rsidRPr="00A02963">
        <w:t>1. Conroy S, Kruyt FA, Joseph JV, Balasubramaniyan V, Bhat KP, Wagemakers M, et al. Subclassification of Newly Diagnosed Glioblastomas through an Immunohistochemical Approach. PLoS One. 2014;9: e115687.</w:t>
      </w:r>
    </w:p>
    <w:p w14:paraId="6958DD67" w14:textId="77777777" w:rsidR="00A02963" w:rsidRPr="00A02963" w:rsidRDefault="00A02963" w:rsidP="00A02963">
      <w:pPr>
        <w:pStyle w:val="Normaalweb"/>
      </w:pPr>
      <w:r w:rsidRPr="00A02963">
        <w:t>2. Verhaak RG, Hoadley KA, Purdom E, Wang V, Qi Y, Wilkerson MD, et al. Integrated genomic analysis identifies clinically relevant subtypes of glioblastoma characterized by abnormalities in PDGFRA, IDH1, EGFR, and NF1. Cancer Cell. 2010;17: 98-110.</w:t>
      </w:r>
    </w:p>
    <w:p w14:paraId="1132B481" w14:textId="77777777" w:rsidR="00A02963" w:rsidRPr="00141BA2" w:rsidRDefault="00A02963" w:rsidP="00A02963">
      <w:pPr>
        <w:pStyle w:val="Normaalweb"/>
        <w:rPr>
          <w:lang w:val="fr-FR"/>
        </w:rPr>
      </w:pPr>
      <w:r w:rsidRPr="00A02963">
        <w:t xml:space="preserve">3. Brem S, Cotran R, Folkman J. Tumor angiogenesis: a quantitative method for histologic grading. </w:t>
      </w:r>
      <w:r w:rsidRPr="00141BA2">
        <w:rPr>
          <w:lang w:val="fr-FR"/>
        </w:rPr>
        <w:t>J Natl Cancer Inst. 1972;48: 347-356.</w:t>
      </w:r>
    </w:p>
    <w:p w14:paraId="6143648B" w14:textId="77777777" w:rsidR="00A02963" w:rsidRPr="00A02963" w:rsidRDefault="00A02963" w:rsidP="00A02963">
      <w:pPr>
        <w:pStyle w:val="Normaalweb"/>
      </w:pPr>
      <w:r w:rsidRPr="00141BA2">
        <w:rPr>
          <w:lang w:val="fr-FR"/>
        </w:rPr>
        <w:t xml:space="preserve">4. Vermeulen PB, Gasparini G, Fox SB, Colpaert C, Marson LP, Gion M, et al. </w:t>
      </w:r>
      <w:r w:rsidRPr="00A02963">
        <w:t>Second international consensus on the methodology and criteria of evaluation of angiogenesis quantification in solid human tumours. Eur J Cancer. 2002;38: 1564-1579.</w:t>
      </w:r>
    </w:p>
    <w:p w14:paraId="717524B9" w14:textId="77777777" w:rsidR="00A02963" w:rsidRPr="00A02963" w:rsidRDefault="00A02963" w:rsidP="00A02963">
      <w:pPr>
        <w:pStyle w:val="Normaalweb"/>
      </w:pPr>
      <w:r w:rsidRPr="00A02963">
        <w:t>5. Sie M, de Bont ES, Scherpen FJ, Hoving EW, den Dunnen WF. Tumour vasculature and angiogenic profile of paediatric pilocytic astrocytoma; is it much different from glioblastoma? Neuropathol Appl Neurobiol. 2010;36: 636-647.</w:t>
      </w:r>
    </w:p>
    <w:p w14:paraId="360ED38E" w14:textId="77777777" w:rsidR="00A02963" w:rsidRPr="009262CA" w:rsidRDefault="00A02963" w:rsidP="00A02963">
      <w:pPr>
        <w:rPr>
          <w:rFonts w:ascii="Times New Roman" w:hAnsi="Times New Roman"/>
          <w:sz w:val="24"/>
          <w:szCs w:val="24"/>
        </w:rPr>
      </w:pPr>
      <w:r w:rsidRPr="00A02963">
        <w:rPr>
          <w:rFonts w:ascii="Times New Roman" w:eastAsia="Times New Roman" w:hAnsi="Times New Roman"/>
          <w:sz w:val="24"/>
        </w:rPr>
        <w:t> </w:t>
      </w:r>
      <w:r>
        <w:rPr>
          <w:rFonts w:ascii="Times New Roman" w:hAnsi="Times New Roman"/>
          <w:sz w:val="24"/>
          <w:szCs w:val="24"/>
        </w:rPr>
        <w:fldChar w:fldCharType="end"/>
      </w:r>
    </w:p>
    <w:sectPr w:rsidR="00A02963" w:rsidRPr="009262CA" w:rsidSect="007B393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HelveticaCYPlain">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2"/>
  </w:compat>
  <w:rsids>
    <w:rsidRoot w:val="000423E6"/>
    <w:rsid w:val="00000029"/>
    <w:rsid w:val="000022DD"/>
    <w:rsid w:val="00005EF1"/>
    <w:rsid w:val="00005F5E"/>
    <w:rsid w:val="000124B8"/>
    <w:rsid w:val="0001521A"/>
    <w:rsid w:val="000220F5"/>
    <w:rsid w:val="00022296"/>
    <w:rsid w:val="00025199"/>
    <w:rsid w:val="00026D98"/>
    <w:rsid w:val="00031C6E"/>
    <w:rsid w:val="000338D0"/>
    <w:rsid w:val="00035C87"/>
    <w:rsid w:val="00036546"/>
    <w:rsid w:val="00037A46"/>
    <w:rsid w:val="000423E6"/>
    <w:rsid w:val="00042D28"/>
    <w:rsid w:val="00050C63"/>
    <w:rsid w:val="00051216"/>
    <w:rsid w:val="00051D4C"/>
    <w:rsid w:val="00053932"/>
    <w:rsid w:val="00060477"/>
    <w:rsid w:val="0006142C"/>
    <w:rsid w:val="00062735"/>
    <w:rsid w:val="00062ADB"/>
    <w:rsid w:val="000706C7"/>
    <w:rsid w:val="000727A4"/>
    <w:rsid w:val="00073C30"/>
    <w:rsid w:val="000744CB"/>
    <w:rsid w:val="00074D88"/>
    <w:rsid w:val="0007665A"/>
    <w:rsid w:val="0008317C"/>
    <w:rsid w:val="00085E8A"/>
    <w:rsid w:val="00090A35"/>
    <w:rsid w:val="00090C89"/>
    <w:rsid w:val="000A2CDC"/>
    <w:rsid w:val="000A6C66"/>
    <w:rsid w:val="000B77E9"/>
    <w:rsid w:val="000C1B44"/>
    <w:rsid w:val="000C4D59"/>
    <w:rsid w:val="000C7086"/>
    <w:rsid w:val="000D41A9"/>
    <w:rsid w:val="000D6179"/>
    <w:rsid w:val="000D67D9"/>
    <w:rsid w:val="000D7D4F"/>
    <w:rsid w:val="000E3D08"/>
    <w:rsid w:val="000E630C"/>
    <w:rsid w:val="000E790C"/>
    <w:rsid w:val="000F71FB"/>
    <w:rsid w:val="00102C12"/>
    <w:rsid w:val="00102ECE"/>
    <w:rsid w:val="00105E6D"/>
    <w:rsid w:val="00112FE0"/>
    <w:rsid w:val="00113C63"/>
    <w:rsid w:val="0011448F"/>
    <w:rsid w:val="00117DA2"/>
    <w:rsid w:val="0012137A"/>
    <w:rsid w:val="00121DAA"/>
    <w:rsid w:val="00123A48"/>
    <w:rsid w:val="00132EDF"/>
    <w:rsid w:val="0013366B"/>
    <w:rsid w:val="00133CCC"/>
    <w:rsid w:val="001352C0"/>
    <w:rsid w:val="00141BA2"/>
    <w:rsid w:val="001423FE"/>
    <w:rsid w:val="00145805"/>
    <w:rsid w:val="00146559"/>
    <w:rsid w:val="0015509D"/>
    <w:rsid w:val="00167415"/>
    <w:rsid w:val="00167CD2"/>
    <w:rsid w:val="00172744"/>
    <w:rsid w:val="00173CEF"/>
    <w:rsid w:val="00175D7E"/>
    <w:rsid w:val="00175E72"/>
    <w:rsid w:val="001763F8"/>
    <w:rsid w:val="001839DD"/>
    <w:rsid w:val="00187D50"/>
    <w:rsid w:val="0019320F"/>
    <w:rsid w:val="00195291"/>
    <w:rsid w:val="00195AD2"/>
    <w:rsid w:val="00197A6D"/>
    <w:rsid w:val="00197FB3"/>
    <w:rsid w:val="001A04E6"/>
    <w:rsid w:val="001A18E2"/>
    <w:rsid w:val="001A3073"/>
    <w:rsid w:val="001A3B9E"/>
    <w:rsid w:val="001A71C5"/>
    <w:rsid w:val="001B137C"/>
    <w:rsid w:val="001B20E3"/>
    <w:rsid w:val="001B214B"/>
    <w:rsid w:val="001B315A"/>
    <w:rsid w:val="001B3245"/>
    <w:rsid w:val="001B6131"/>
    <w:rsid w:val="001B6DA4"/>
    <w:rsid w:val="001B6EDF"/>
    <w:rsid w:val="001C3B7A"/>
    <w:rsid w:val="001C4F55"/>
    <w:rsid w:val="001C5EAA"/>
    <w:rsid w:val="001D0B45"/>
    <w:rsid w:val="001D1474"/>
    <w:rsid w:val="001D4087"/>
    <w:rsid w:val="001D5894"/>
    <w:rsid w:val="001D5F77"/>
    <w:rsid w:val="001E0F25"/>
    <w:rsid w:val="001E2763"/>
    <w:rsid w:val="001E737E"/>
    <w:rsid w:val="001F1EE1"/>
    <w:rsid w:val="001F354B"/>
    <w:rsid w:val="002000DD"/>
    <w:rsid w:val="002023B2"/>
    <w:rsid w:val="002036E4"/>
    <w:rsid w:val="00204880"/>
    <w:rsid w:val="00210562"/>
    <w:rsid w:val="00211A16"/>
    <w:rsid w:val="00212D7A"/>
    <w:rsid w:val="00214B83"/>
    <w:rsid w:val="002151F1"/>
    <w:rsid w:val="002174C7"/>
    <w:rsid w:val="00217F8C"/>
    <w:rsid w:val="002210BE"/>
    <w:rsid w:val="00223037"/>
    <w:rsid w:val="00224767"/>
    <w:rsid w:val="00227794"/>
    <w:rsid w:val="0023447D"/>
    <w:rsid w:val="00240FE7"/>
    <w:rsid w:val="00242EE5"/>
    <w:rsid w:val="00243865"/>
    <w:rsid w:val="0024427C"/>
    <w:rsid w:val="00250225"/>
    <w:rsid w:val="00252AF2"/>
    <w:rsid w:val="00254E2F"/>
    <w:rsid w:val="00266C91"/>
    <w:rsid w:val="002723D9"/>
    <w:rsid w:val="00272821"/>
    <w:rsid w:val="0027529F"/>
    <w:rsid w:val="00280D01"/>
    <w:rsid w:val="00282086"/>
    <w:rsid w:val="002822E9"/>
    <w:rsid w:val="0028463C"/>
    <w:rsid w:val="00285CA5"/>
    <w:rsid w:val="00286EC9"/>
    <w:rsid w:val="00291977"/>
    <w:rsid w:val="00292766"/>
    <w:rsid w:val="00292EFC"/>
    <w:rsid w:val="002948BD"/>
    <w:rsid w:val="00295554"/>
    <w:rsid w:val="00296A15"/>
    <w:rsid w:val="002A0EDF"/>
    <w:rsid w:val="002A1B5D"/>
    <w:rsid w:val="002A580A"/>
    <w:rsid w:val="002B10A3"/>
    <w:rsid w:val="002B21C9"/>
    <w:rsid w:val="002B2DC2"/>
    <w:rsid w:val="002B3D4E"/>
    <w:rsid w:val="002B4355"/>
    <w:rsid w:val="002B6862"/>
    <w:rsid w:val="002C0E4B"/>
    <w:rsid w:val="002C2E65"/>
    <w:rsid w:val="002C436D"/>
    <w:rsid w:val="002C643A"/>
    <w:rsid w:val="002C69B1"/>
    <w:rsid w:val="002D0BA3"/>
    <w:rsid w:val="002D3A12"/>
    <w:rsid w:val="002D5EFB"/>
    <w:rsid w:val="002D6901"/>
    <w:rsid w:val="002E115E"/>
    <w:rsid w:val="002E1D86"/>
    <w:rsid w:val="002E3781"/>
    <w:rsid w:val="002E5A21"/>
    <w:rsid w:val="002E7587"/>
    <w:rsid w:val="002F1DF3"/>
    <w:rsid w:val="002F258A"/>
    <w:rsid w:val="002F4BF4"/>
    <w:rsid w:val="003035A4"/>
    <w:rsid w:val="003042E3"/>
    <w:rsid w:val="003062A8"/>
    <w:rsid w:val="0030742A"/>
    <w:rsid w:val="003118F8"/>
    <w:rsid w:val="0031205D"/>
    <w:rsid w:val="00313FAC"/>
    <w:rsid w:val="00316080"/>
    <w:rsid w:val="00316947"/>
    <w:rsid w:val="003178D9"/>
    <w:rsid w:val="00321A35"/>
    <w:rsid w:val="00321A37"/>
    <w:rsid w:val="00323150"/>
    <w:rsid w:val="0032401D"/>
    <w:rsid w:val="00325B5B"/>
    <w:rsid w:val="00327A02"/>
    <w:rsid w:val="00330EFD"/>
    <w:rsid w:val="00332AFF"/>
    <w:rsid w:val="003361ED"/>
    <w:rsid w:val="003409B1"/>
    <w:rsid w:val="003413A8"/>
    <w:rsid w:val="0034324B"/>
    <w:rsid w:val="003466EF"/>
    <w:rsid w:val="00351E8E"/>
    <w:rsid w:val="003600E3"/>
    <w:rsid w:val="00360940"/>
    <w:rsid w:val="00362AD9"/>
    <w:rsid w:val="00371E86"/>
    <w:rsid w:val="00377CAA"/>
    <w:rsid w:val="00384C8D"/>
    <w:rsid w:val="00386ADD"/>
    <w:rsid w:val="0039193D"/>
    <w:rsid w:val="00392CBE"/>
    <w:rsid w:val="0039461E"/>
    <w:rsid w:val="003961F1"/>
    <w:rsid w:val="003963E1"/>
    <w:rsid w:val="00396625"/>
    <w:rsid w:val="003976C0"/>
    <w:rsid w:val="003A08D0"/>
    <w:rsid w:val="003A1ED4"/>
    <w:rsid w:val="003A6542"/>
    <w:rsid w:val="003B1407"/>
    <w:rsid w:val="003B4630"/>
    <w:rsid w:val="003B4F23"/>
    <w:rsid w:val="003B5772"/>
    <w:rsid w:val="003B59DD"/>
    <w:rsid w:val="003B7338"/>
    <w:rsid w:val="003B74AC"/>
    <w:rsid w:val="003C1A32"/>
    <w:rsid w:val="003D08D7"/>
    <w:rsid w:val="003D297E"/>
    <w:rsid w:val="003D30FB"/>
    <w:rsid w:val="003D370F"/>
    <w:rsid w:val="003D407C"/>
    <w:rsid w:val="003D538E"/>
    <w:rsid w:val="003D6039"/>
    <w:rsid w:val="003E1A31"/>
    <w:rsid w:val="003E239E"/>
    <w:rsid w:val="003E262E"/>
    <w:rsid w:val="003E465A"/>
    <w:rsid w:val="003E64D2"/>
    <w:rsid w:val="003F43C5"/>
    <w:rsid w:val="003F4E36"/>
    <w:rsid w:val="003F6045"/>
    <w:rsid w:val="003F7549"/>
    <w:rsid w:val="004000CC"/>
    <w:rsid w:val="00400D44"/>
    <w:rsid w:val="00417520"/>
    <w:rsid w:val="00423F44"/>
    <w:rsid w:val="00425094"/>
    <w:rsid w:val="00426287"/>
    <w:rsid w:val="004264DD"/>
    <w:rsid w:val="00426671"/>
    <w:rsid w:val="0042696A"/>
    <w:rsid w:val="00430489"/>
    <w:rsid w:val="00430767"/>
    <w:rsid w:val="004308D8"/>
    <w:rsid w:val="00430E13"/>
    <w:rsid w:val="00431943"/>
    <w:rsid w:val="00431FDB"/>
    <w:rsid w:val="00432E4A"/>
    <w:rsid w:val="00432ECD"/>
    <w:rsid w:val="00433467"/>
    <w:rsid w:val="00433FE6"/>
    <w:rsid w:val="00436134"/>
    <w:rsid w:val="00437203"/>
    <w:rsid w:val="00440BAB"/>
    <w:rsid w:val="00442983"/>
    <w:rsid w:val="00444B28"/>
    <w:rsid w:val="004471BC"/>
    <w:rsid w:val="004506D1"/>
    <w:rsid w:val="004559C2"/>
    <w:rsid w:val="00460CC0"/>
    <w:rsid w:val="00466B4F"/>
    <w:rsid w:val="00466C71"/>
    <w:rsid w:val="0046778E"/>
    <w:rsid w:val="00471761"/>
    <w:rsid w:val="00474010"/>
    <w:rsid w:val="00476D7D"/>
    <w:rsid w:val="004777F8"/>
    <w:rsid w:val="00481F1E"/>
    <w:rsid w:val="00482A37"/>
    <w:rsid w:val="00485704"/>
    <w:rsid w:val="004873E4"/>
    <w:rsid w:val="00495330"/>
    <w:rsid w:val="004A398B"/>
    <w:rsid w:val="004A5D00"/>
    <w:rsid w:val="004A6293"/>
    <w:rsid w:val="004A73FE"/>
    <w:rsid w:val="004A76AF"/>
    <w:rsid w:val="004B2A13"/>
    <w:rsid w:val="004B675C"/>
    <w:rsid w:val="004B70E5"/>
    <w:rsid w:val="004C0213"/>
    <w:rsid w:val="004C347C"/>
    <w:rsid w:val="004C537A"/>
    <w:rsid w:val="004C5E7B"/>
    <w:rsid w:val="004D06D1"/>
    <w:rsid w:val="004D22B3"/>
    <w:rsid w:val="004D3816"/>
    <w:rsid w:val="004D545D"/>
    <w:rsid w:val="004D6E41"/>
    <w:rsid w:val="004D784A"/>
    <w:rsid w:val="004E01E4"/>
    <w:rsid w:val="004E0BF6"/>
    <w:rsid w:val="004E0DFE"/>
    <w:rsid w:val="004E23D4"/>
    <w:rsid w:val="004E3950"/>
    <w:rsid w:val="004E5181"/>
    <w:rsid w:val="004F0E5D"/>
    <w:rsid w:val="004F23AD"/>
    <w:rsid w:val="004F5837"/>
    <w:rsid w:val="004F6847"/>
    <w:rsid w:val="004F7391"/>
    <w:rsid w:val="00503CEB"/>
    <w:rsid w:val="0050743D"/>
    <w:rsid w:val="00507931"/>
    <w:rsid w:val="00511F00"/>
    <w:rsid w:val="0052007D"/>
    <w:rsid w:val="00520D88"/>
    <w:rsid w:val="0052287E"/>
    <w:rsid w:val="00523D1A"/>
    <w:rsid w:val="00523D55"/>
    <w:rsid w:val="00525A9B"/>
    <w:rsid w:val="005270FB"/>
    <w:rsid w:val="0052746D"/>
    <w:rsid w:val="00533195"/>
    <w:rsid w:val="00534438"/>
    <w:rsid w:val="00534A15"/>
    <w:rsid w:val="00544BC2"/>
    <w:rsid w:val="005470AD"/>
    <w:rsid w:val="00547178"/>
    <w:rsid w:val="00552306"/>
    <w:rsid w:val="0055307B"/>
    <w:rsid w:val="00554DA3"/>
    <w:rsid w:val="00557944"/>
    <w:rsid w:val="00557DC2"/>
    <w:rsid w:val="00562480"/>
    <w:rsid w:val="00565A3A"/>
    <w:rsid w:val="00573360"/>
    <w:rsid w:val="00575E68"/>
    <w:rsid w:val="00582E17"/>
    <w:rsid w:val="00587ED5"/>
    <w:rsid w:val="005935A5"/>
    <w:rsid w:val="005957A6"/>
    <w:rsid w:val="005A232F"/>
    <w:rsid w:val="005A31BD"/>
    <w:rsid w:val="005A550A"/>
    <w:rsid w:val="005A6480"/>
    <w:rsid w:val="005A795C"/>
    <w:rsid w:val="005B03CD"/>
    <w:rsid w:val="005B0708"/>
    <w:rsid w:val="005B0E50"/>
    <w:rsid w:val="005B167B"/>
    <w:rsid w:val="005B4888"/>
    <w:rsid w:val="005B6B79"/>
    <w:rsid w:val="005C0492"/>
    <w:rsid w:val="005C4037"/>
    <w:rsid w:val="005C46E1"/>
    <w:rsid w:val="005C5341"/>
    <w:rsid w:val="005D0AB7"/>
    <w:rsid w:val="005D46B4"/>
    <w:rsid w:val="005E0CF4"/>
    <w:rsid w:val="005E2CDD"/>
    <w:rsid w:val="005F7151"/>
    <w:rsid w:val="00600B27"/>
    <w:rsid w:val="00603683"/>
    <w:rsid w:val="00610C18"/>
    <w:rsid w:val="00611154"/>
    <w:rsid w:val="00613614"/>
    <w:rsid w:val="00616950"/>
    <w:rsid w:val="00625299"/>
    <w:rsid w:val="00625ED7"/>
    <w:rsid w:val="006270B8"/>
    <w:rsid w:val="0062782E"/>
    <w:rsid w:val="00627B63"/>
    <w:rsid w:val="00632CF7"/>
    <w:rsid w:val="00634870"/>
    <w:rsid w:val="00634906"/>
    <w:rsid w:val="006357B7"/>
    <w:rsid w:val="0063745E"/>
    <w:rsid w:val="00642021"/>
    <w:rsid w:val="00642CFC"/>
    <w:rsid w:val="00652600"/>
    <w:rsid w:val="006534D8"/>
    <w:rsid w:val="006540C4"/>
    <w:rsid w:val="006567AC"/>
    <w:rsid w:val="00657BA0"/>
    <w:rsid w:val="00660AD4"/>
    <w:rsid w:val="00661894"/>
    <w:rsid w:val="00662C32"/>
    <w:rsid w:val="006643BC"/>
    <w:rsid w:val="00671D0C"/>
    <w:rsid w:val="006723C4"/>
    <w:rsid w:val="00673AF8"/>
    <w:rsid w:val="00673DCE"/>
    <w:rsid w:val="0067739F"/>
    <w:rsid w:val="006869B2"/>
    <w:rsid w:val="006921C5"/>
    <w:rsid w:val="00693D8F"/>
    <w:rsid w:val="0069498E"/>
    <w:rsid w:val="00695CE2"/>
    <w:rsid w:val="00696B00"/>
    <w:rsid w:val="006A483A"/>
    <w:rsid w:val="006B1D8C"/>
    <w:rsid w:val="006B24F7"/>
    <w:rsid w:val="006C0142"/>
    <w:rsid w:val="006C4DCC"/>
    <w:rsid w:val="006D6A0B"/>
    <w:rsid w:val="006D77EC"/>
    <w:rsid w:val="006E15E7"/>
    <w:rsid w:val="006E5A7F"/>
    <w:rsid w:val="006F064D"/>
    <w:rsid w:val="006F386E"/>
    <w:rsid w:val="006F5871"/>
    <w:rsid w:val="006F5AEF"/>
    <w:rsid w:val="006F7B67"/>
    <w:rsid w:val="00706909"/>
    <w:rsid w:val="007071C7"/>
    <w:rsid w:val="0071598A"/>
    <w:rsid w:val="00723EEF"/>
    <w:rsid w:val="00724A01"/>
    <w:rsid w:val="007261B9"/>
    <w:rsid w:val="00727127"/>
    <w:rsid w:val="00727158"/>
    <w:rsid w:val="00730CD5"/>
    <w:rsid w:val="00730E22"/>
    <w:rsid w:val="007316EC"/>
    <w:rsid w:val="00732024"/>
    <w:rsid w:val="00732C3E"/>
    <w:rsid w:val="00740EC5"/>
    <w:rsid w:val="0074398F"/>
    <w:rsid w:val="0074601E"/>
    <w:rsid w:val="0075196A"/>
    <w:rsid w:val="00751ECA"/>
    <w:rsid w:val="00754B1F"/>
    <w:rsid w:val="00756144"/>
    <w:rsid w:val="00764EEC"/>
    <w:rsid w:val="00766DFA"/>
    <w:rsid w:val="00767C8A"/>
    <w:rsid w:val="007709A3"/>
    <w:rsid w:val="007761AA"/>
    <w:rsid w:val="007811A2"/>
    <w:rsid w:val="007816C5"/>
    <w:rsid w:val="00792843"/>
    <w:rsid w:val="00793878"/>
    <w:rsid w:val="00796535"/>
    <w:rsid w:val="007A0402"/>
    <w:rsid w:val="007A1343"/>
    <w:rsid w:val="007A19F1"/>
    <w:rsid w:val="007A1FEA"/>
    <w:rsid w:val="007A23C2"/>
    <w:rsid w:val="007B0C4E"/>
    <w:rsid w:val="007B33F5"/>
    <w:rsid w:val="007B3655"/>
    <w:rsid w:val="007B3938"/>
    <w:rsid w:val="007B3C20"/>
    <w:rsid w:val="007B4454"/>
    <w:rsid w:val="007B6096"/>
    <w:rsid w:val="007C1BC6"/>
    <w:rsid w:val="007C2BE2"/>
    <w:rsid w:val="007C4A17"/>
    <w:rsid w:val="007C4B94"/>
    <w:rsid w:val="007D1B0A"/>
    <w:rsid w:val="007D2B73"/>
    <w:rsid w:val="007D34C8"/>
    <w:rsid w:val="007D71D0"/>
    <w:rsid w:val="007E09A2"/>
    <w:rsid w:val="007E1A98"/>
    <w:rsid w:val="007E3DFA"/>
    <w:rsid w:val="007E408D"/>
    <w:rsid w:val="007E4214"/>
    <w:rsid w:val="007E5C49"/>
    <w:rsid w:val="007F5D0E"/>
    <w:rsid w:val="00804B75"/>
    <w:rsid w:val="00805030"/>
    <w:rsid w:val="00807CDB"/>
    <w:rsid w:val="008127B1"/>
    <w:rsid w:val="00812C77"/>
    <w:rsid w:val="00816638"/>
    <w:rsid w:val="00817798"/>
    <w:rsid w:val="00822C59"/>
    <w:rsid w:val="00826115"/>
    <w:rsid w:val="00826DCA"/>
    <w:rsid w:val="0083428C"/>
    <w:rsid w:val="008371B4"/>
    <w:rsid w:val="00843B44"/>
    <w:rsid w:val="008446BA"/>
    <w:rsid w:val="00851001"/>
    <w:rsid w:val="00853F02"/>
    <w:rsid w:val="00855090"/>
    <w:rsid w:val="008554C3"/>
    <w:rsid w:val="00856B8C"/>
    <w:rsid w:val="00860A7B"/>
    <w:rsid w:val="0086381E"/>
    <w:rsid w:val="00863DDB"/>
    <w:rsid w:val="008641AE"/>
    <w:rsid w:val="00865E1B"/>
    <w:rsid w:val="00866589"/>
    <w:rsid w:val="0086732F"/>
    <w:rsid w:val="00867E62"/>
    <w:rsid w:val="00875FF0"/>
    <w:rsid w:val="008833E9"/>
    <w:rsid w:val="00885C30"/>
    <w:rsid w:val="00886504"/>
    <w:rsid w:val="0089191B"/>
    <w:rsid w:val="00892348"/>
    <w:rsid w:val="008928C1"/>
    <w:rsid w:val="0089428E"/>
    <w:rsid w:val="008A0705"/>
    <w:rsid w:val="008A23DB"/>
    <w:rsid w:val="008A5AFB"/>
    <w:rsid w:val="008A5BB9"/>
    <w:rsid w:val="008A6562"/>
    <w:rsid w:val="008A662F"/>
    <w:rsid w:val="008A6800"/>
    <w:rsid w:val="008A7A90"/>
    <w:rsid w:val="008B2A0E"/>
    <w:rsid w:val="008B71D4"/>
    <w:rsid w:val="008C1031"/>
    <w:rsid w:val="008C29B0"/>
    <w:rsid w:val="008C4266"/>
    <w:rsid w:val="008D02A6"/>
    <w:rsid w:val="008D5B5A"/>
    <w:rsid w:val="008D689C"/>
    <w:rsid w:val="008D79AE"/>
    <w:rsid w:val="008F39CA"/>
    <w:rsid w:val="00902A99"/>
    <w:rsid w:val="00902AAE"/>
    <w:rsid w:val="00902B49"/>
    <w:rsid w:val="009038C8"/>
    <w:rsid w:val="00906A5B"/>
    <w:rsid w:val="00910F3A"/>
    <w:rsid w:val="009136CD"/>
    <w:rsid w:val="009156D8"/>
    <w:rsid w:val="009202FF"/>
    <w:rsid w:val="00920757"/>
    <w:rsid w:val="00920B54"/>
    <w:rsid w:val="00921F12"/>
    <w:rsid w:val="00922DC0"/>
    <w:rsid w:val="0092371E"/>
    <w:rsid w:val="009248E4"/>
    <w:rsid w:val="00924A90"/>
    <w:rsid w:val="009261BA"/>
    <w:rsid w:val="009262CA"/>
    <w:rsid w:val="00927E9B"/>
    <w:rsid w:val="009312B4"/>
    <w:rsid w:val="009334BB"/>
    <w:rsid w:val="00934D0A"/>
    <w:rsid w:val="009350EB"/>
    <w:rsid w:val="009374DB"/>
    <w:rsid w:val="00944390"/>
    <w:rsid w:val="00944876"/>
    <w:rsid w:val="00944F9D"/>
    <w:rsid w:val="00945E6D"/>
    <w:rsid w:val="00947687"/>
    <w:rsid w:val="00965391"/>
    <w:rsid w:val="009667CA"/>
    <w:rsid w:val="009712DD"/>
    <w:rsid w:val="00971BE7"/>
    <w:rsid w:val="009738C3"/>
    <w:rsid w:val="009761C5"/>
    <w:rsid w:val="00976C57"/>
    <w:rsid w:val="009850D4"/>
    <w:rsid w:val="009850FB"/>
    <w:rsid w:val="00994138"/>
    <w:rsid w:val="009A0738"/>
    <w:rsid w:val="009A1AE4"/>
    <w:rsid w:val="009A28FE"/>
    <w:rsid w:val="009A367E"/>
    <w:rsid w:val="009A434D"/>
    <w:rsid w:val="009A4BD1"/>
    <w:rsid w:val="009A5CEE"/>
    <w:rsid w:val="009B24F6"/>
    <w:rsid w:val="009B411E"/>
    <w:rsid w:val="009C0F65"/>
    <w:rsid w:val="009C142B"/>
    <w:rsid w:val="009C2970"/>
    <w:rsid w:val="009D0DAE"/>
    <w:rsid w:val="009D1A6B"/>
    <w:rsid w:val="009D6B2F"/>
    <w:rsid w:val="009E0E02"/>
    <w:rsid w:val="009E4311"/>
    <w:rsid w:val="009E5915"/>
    <w:rsid w:val="009F4AD0"/>
    <w:rsid w:val="009F53FA"/>
    <w:rsid w:val="00A008FF"/>
    <w:rsid w:val="00A00C7B"/>
    <w:rsid w:val="00A01772"/>
    <w:rsid w:val="00A02963"/>
    <w:rsid w:val="00A04C9B"/>
    <w:rsid w:val="00A07BBF"/>
    <w:rsid w:val="00A10FC3"/>
    <w:rsid w:val="00A113FC"/>
    <w:rsid w:val="00A12E81"/>
    <w:rsid w:val="00A13463"/>
    <w:rsid w:val="00A177FA"/>
    <w:rsid w:val="00A20D07"/>
    <w:rsid w:val="00A21017"/>
    <w:rsid w:val="00A2130F"/>
    <w:rsid w:val="00A224DD"/>
    <w:rsid w:val="00A2272D"/>
    <w:rsid w:val="00A22FF9"/>
    <w:rsid w:val="00A2381A"/>
    <w:rsid w:val="00A25BDA"/>
    <w:rsid w:val="00A26378"/>
    <w:rsid w:val="00A26F5D"/>
    <w:rsid w:val="00A31AFE"/>
    <w:rsid w:val="00A3242E"/>
    <w:rsid w:val="00A331AD"/>
    <w:rsid w:val="00A33E97"/>
    <w:rsid w:val="00A344C3"/>
    <w:rsid w:val="00A34533"/>
    <w:rsid w:val="00A43190"/>
    <w:rsid w:val="00A45BCD"/>
    <w:rsid w:val="00A5470E"/>
    <w:rsid w:val="00A54B7B"/>
    <w:rsid w:val="00A56847"/>
    <w:rsid w:val="00A617E0"/>
    <w:rsid w:val="00A61E06"/>
    <w:rsid w:val="00A642C4"/>
    <w:rsid w:val="00A71745"/>
    <w:rsid w:val="00A749CD"/>
    <w:rsid w:val="00A8267B"/>
    <w:rsid w:val="00A836DD"/>
    <w:rsid w:val="00A841AA"/>
    <w:rsid w:val="00A93F01"/>
    <w:rsid w:val="00AA3990"/>
    <w:rsid w:val="00AA44F0"/>
    <w:rsid w:val="00AA49BA"/>
    <w:rsid w:val="00AA52E8"/>
    <w:rsid w:val="00AA762A"/>
    <w:rsid w:val="00AB1C3C"/>
    <w:rsid w:val="00AB3285"/>
    <w:rsid w:val="00AB3EBE"/>
    <w:rsid w:val="00AB7553"/>
    <w:rsid w:val="00AB7790"/>
    <w:rsid w:val="00AB79D3"/>
    <w:rsid w:val="00AC35A6"/>
    <w:rsid w:val="00AC7962"/>
    <w:rsid w:val="00AD16EE"/>
    <w:rsid w:val="00AD1978"/>
    <w:rsid w:val="00AD2205"/>
    <w:rsid w:val="00AD266A"/>
    <w:rsid w:val="00AD41CF"/>
    <w:rsid w:val="00AD527B"/>
    <w:rsid w:val="00AD6E64"/>
    <w:rsid w:val="00AD7E5A"/>
    <w:rsid w:val="00AD7FDA"/>
    <w:rsid w:val="00AE1353"/>
    <w:rsid w:val="00AE36AE"/>
    <w:rsid w:val="00AE7BFD"/>
    <w:rsid w:val="00B01056"/>
    <w:rsid w:val="00B01300"/>
    <w:rsid w:val="00B024F4"/>
    <w:rsid w:val="00B06BDC"/>
    <w:rsid w:val="00B072A3"/>
    <w:rsid w:val="00B10574"/>
    <w:rsid w:val="00B12F90"/>
    <w:rsid w:val="00B1762F"/>
    <w:rsid w:val="00B205B8"/>
    <w:rsid w:val="00B20D22"/>
    <w:rsid w:val="00B2191E"/>
    <w:rsid w:val="00B25499"/>
    <w:rsid w:val="00B25AEF"/>
    <w:rsid w:val="00B27483"/>
    <w:rsid w:val="00B27FE8"/>
    <w:rsid w:val="00B30C8A"/>
    <w:rsid w:val="00B3109C"/>
    <w:rsid w:val="00B333F3"/>
    <w:rsid w:val="00B349AB"/>
    <w:rsid w:val="00B36AE4"/>
    <w:rsid w:val="00B40E45"/>
    <w:rsid w:val="00B41079"/>
    <w:rsid w:val="00B447FC"/>
    <w:rsid w:val="00B45B6F"/>
    <w:rsid w:val="00B5057D"/>
    <w:rsid w:val="00B51113"/>
    <w:rsid w:val="00B53352"/>
    <w:rsid w:val="00B567E4"/>
    <w:rsid w:val="00B57CDE"/>
    <w:rsid w:val="00B61DFC"/>
    <w:rsid w:val="00B6416C"/>
    <w:rsid w:val="00B723EF"/>
    <w:rsid w:val="00B737D2"/>
    <w:rsid w:val="00B7609A"/>
    <w:rsid w:val="00B84C85"/>
    <w:rsid w:val="00B90B4B"/>
    <w:rsid w:val="00B95FF5"/>
    <w:rsid w:val="00BA2B9A"/>
    <w:rsid w:val="00BA37DB"/>
    <w:rsid w:val="00BA5294"/>
    <w:rsid w:val="00BA5CB9"/>
    <w:rsid w:val="00BA5F8A"/>
    <w:rsid w:val="00BA639C"/>
    <w:rsid w:val="00BA7220"/>
    <w:rsid w:val="00BA72FF"/>
    <w:rsid w:val="00BB094B"/>
    <w:rsid w:val="00BB1ABE"/>
    <w:rsid w:val="00BB34D0"/>
    <w:rsid w:val="00BB4166"/>
    <w:rsid w:val="00BC4F11"/>
    <w:rsid w:val="00BC5360"/>
    <w:rsid w:val="00BD261B"/>
    <w:rsid w:val="00BD63D0"/>
    <w:rsid w:val="00BD7F04"/>
    <w:rsid w:val="00BE38F7"/>
    <w:rsid w:val="00BE6C44"/>
    <w:rsid w:val="00BE7FAD"/>
    <w:rsid w:val="00BF0BEE"/>
    <w:rsid w:val="00BF20F9"/>
    <w:rsid w:val="00BF2E0C"/>
    <w:rsid w:val="00C035F9"/>
    <w:rsid w:val="00C03EA0"/>
    <w:rsid w:val="00C04DF6"/>
    <w:rsid w:val="00C16461"/>
    <w:rsid w:val="00C17C53"/>
    <w:rsid w:val="00C24DA6"/>
    <w:rsid w:val="00C253C8"/>
    <w:rsid w:val="00C25EE3"/>
    <w:rsid w:val="00C2789C"/>
    <w:rsid w:val="00C316C3"/>
    <w:rsid w:val="00C33D37"/>
    <w:rsid w:val="00C36457"/>
    <w:rsid w:val="00C366AB"/>
    <w:rsid w:val="00C41EDE"/>
    <w:rsid w:val="00C43D96"/>
    <w:rsid w:val="00C44A57"/>
    <w:rsid w:val="00C44DA5"/>
    <w:rsid w:val="00C44DFF"/>
    <w:rsid w:val="00C46B62"/>
    <w:rsid w:val="00C50BCF"/>
    <w:rsid w:val="00C51244"/>
    <w:rsid w:val="00C51598"/>
    <w:rsid w:val="00C52EE5"/>
    <w:rsid w:val="00C55ACD"/>
    <w:rsid w:val="00C55EB1"/>
    <w:rsid w:val="00C609D1"/>
    <w:rsid w:val="00C61A0B"/>
    <w:rsid w:val="00C708A7"/>
    <w:rsid w:val="00C70F91"/>
    <w:rsid w:val="00C76182"/>
    <w:rsid w:val="00C7747A"/>
    <w:rsid w:val="00C85102"/>
    <w:rsid w:val="00C85B0E"/>
    <w:rsid w:val="00C903A7"/>
    <w:rsid w:val="00C90506"/>
    <w:rsid w:val="00C92583"/>
    <w:rsid w:val="00C944BF"/>
    <w:rsid w:val="00C9682F"/>
    <w:rsid w:val="00CA05C9"/>
    <w:rsid w:val="00CA23E3"/>
    <w:rsid w:val="00CA3A8B"/>
    <w:rsid w:val="00CA5779"/>
    <w:rsid w:val="00CB2FB9"/>
    <w:rsid w:val="00CB79A4"/>
    <w:rsid w:val="00CB7B67"/>
    <w:rsid w:val="00CC4E3D"/>
    <w:rsid w:val="00CC616D"/>
    <w:rsid w:val="00CC64FD"/>
    <w:rsid w:val="00CD1DE4"/>
    <w:rsid w:val="00CD2FA8"/>
    <w:rsid w:val="00CD3C0C"/>
    <w:rsid w:val="00CD3E6A"/>
    <w:rsid w:val="00CD6B0C"/>
    <w:rsid w:val="00CE170B"/>
    <w:rsid w:val="00CE219F"/>
    <w:rsid w:val="00CE3ACC"/>
    <w:rsid w:val="00CE4BE0"/>
    <w:rsid w:val="00CE4C90"/>
    <w:rsid w:val="00CE7CB6"/>
    <w:rsid w:val="00CF1518"/>
    <w:rsid w:val="00CF33B4"/>
    <w:rsid w:val="00D01FA8"/>
    <w:rsid w:val="00D0594A"/>
    <w:rsid w:val="00D05B4B"/>
    <w:rsid w:val="00D07240"/>
    <w:rsid w:val="00D10724"/>
    <w:rsid w:val="00D24FA2"/>
    <w:rsid w:val="00D26D3E"/>
    <w:rsid w:val="00D275B9"/>
    <w:rsid w:val="00D40025"/>
    <w:rsid w:val="00D46DED"/>
    <w:rsid w:val="00D515CC"/>
    <w:rsid w:val="00D52EBD"/>
    <w:rsid w:val="00D53489"/>
    <w:rsid w:val="00D5498C"/>
    <w:rsid w:val="00D563B4"/>
    <w:rsid w:val="00D63410"/>
    <w:rsid w:val="00D64261"/>
    <w:rsid w:val="00D6565A"/>
    <w:rsid w:val="00D66C33"/>
    <w:rsid w:val="00D7042A"/>
    <w:rsid w:val="00D750BA"/>
    <w:rsid w:val="00D756FE"/>
    <w:rsid w:val="00D773E5"/>
    <w:rsid w:val="00D80FF1"/>
    <w:rsid w:val="00D81615"/>
    <w:rsid w:val="00D83026"/>
    <w:rsid w:val="00D83A2C"/>
    <w:rsid w:val="00D842F3"/>
    <w:rsid w:val="00D849CB"/>
    <w:rsid w:val="00D87146"/>
    <w:rsid w:val="00D93FF9"/>
    <w:rsid w:val="00DA24F3"/>
    <w:rsid w:val="00DA4F45"/>
    <w:rsid w:val="00DB1DF1"/>
    <w:rsid w:val="00DB4107"/>
    <w:rsid w:val="00DB6072"/>
    <w:rsid w:val="00DB63E8"/>
    <w:rsid w:val="00DB6A17"/>
    <w:rsid w:val="00DC0555"/>
    <w:rsid w:val="00DC0A4F"/>
    <w:rsid w:val="00DC48ED"/>
    <w:rsid w:val="00DC7511"/>
    <w:rsid w:val="00DD533B"/>
    <w:rsid w:val="00DE72A5"/>
    <w:rsid w:val="00DF039B"/>
    <w:rsid w:val="00DF3E2F"/>
    <w:rsid w:val="00DF6FDD"/>
    <w:rsid w:val="00E01A66"/>
    <w:rsid w:val="00E02C36"/>
    <w:rsid w:val="00E03566"/>
    <w:rsid w:val="00E104B8"/>
    <w:rsid w:val="00E146E5"/>
    <w:rsid w:val="00E211AE"/>
    <w:rsid w:val="00E24227"/>
    <w:rsid w:val="00E3213B"/>
    <w:rsid w:val="00E349DD"/>
    <w:rsid w:val="00E37335"/>
    <w:rsid w:val="00E440F4"/>
    <w:rsid w:val="00E46025"/>
    <w:rsid w:val="00E51331"/>
    <w:rsid w:val="00E5338F"/>
    <w:rsid w:val="00E544AF"/>
    <w:rsid w:val="00E55345"/>
    <w:rsid w:val="00E55F58"/>
    <w:rsid w:val="00E60008"/>
    <w:rsid w:val="00E63DC7"/>
    <w:rsid w:val="00E66E51"/>
    <w:rsid w:val="00E70F2C"/>
    <w:rsid w:val="00E76219"/>
    <w:rsid w:val="00E77C32"/>
    <w:rsid w:val="00E84AFD"/>
    <w:rsid w:val="00E92E18"/>
    <w:rsid w:val="00E94DE6"/>
    <w:rsid w:val="00EA2704"/>
    <w:rsid w:val="00EA7714"/>
    <w:rsid w:val="00EB5918"/>
    <w:rsid w:val="00EB5F10"/>
    <w:rsid w:val="00EC60B1"/>
    <w:rsid w:val="00ED4A4D"/>
    <w:rsid w:val="00ED5F25"/>
    <w:rsid w:val="00ED6F1C"/>
    <w:rsid w:val="00ED79C3"/>
    <w:rsid w:val="00EE7EFB"/>
    <w:rsid w:val="00EF1136"/>
    <w:rsid w:val="00EF3A6F"/>
    <w:rsid w:val="00F00810"/>
    <w:rsid w:val="00F021BA"/>
    <w:rsid w:val="00F03A15"/>
    <w:rsid w:val="00F04D0A"/>
    <w:rsid w:val="00F05B9F"/>
    <w:rsid w:val="00F0696D"/>
    <w:rsid w:val="00F06C94"/>
    <w:rsid w:val="00F13071"/>
    <w:rsid w:val="00F2040D"/>
    <w:rsid w:val="00F224A1"/>
    <w:rsid w:val="00F22BFB"/>
    <w:rsid w:val="00F234A7"/>
    <w:rsid w:val="00F24D0F"/>
    <w:rsid w:val="00F27DA6"/>
    <w:rsid w:val="00F32069"/>
    <w:rsid w:val="00F33586"/>
    <w:rsid w:val="00F33D85"/>
    <w:rsid w:val="00F34B6C"/>
    <w:rsid w:val="00F40980"/>
    <w:rsid w:val="00F42B47"/>
    <w:rsid w:val="00F450B0"/>
    <w:rsid w:val="00F465FB"/>
    <w:rsid w:val="00F61132"/>
    <w:rsid w:val="00F62BCD"/>
    <w:rsid w:val="00F63F62"/>
    <w:rsid w:val="00F70DCE"/>
    <w:rsid w:val="00F71AC0"/>
    <w:rsid w:val="00F7366F"/>
    <w:rsid w:val="00F768CF"/>
    <w:rsid w:val="00F77D8B"/>
    <w:rsid w:val="00F80882"/>
    <w:rsid w:val="00F84431"/>
    <w:rsid w:val="00F904E9"/>
    <w:rsid w:val="00F93466"/>
    <w:rsid w:val="00F95406"/>
    <w:rsid w:val="00F97180"/>
    <w:rsid w:val="00F975BC"/>
    <w:rsid w:val="00FA1071"/>
    <w:rsid w:val="00FA426D"/>
    <w:rsid w:val="00FA4D9E"/>
    <w:rsid w:val="00FA5CD8"/>
    <w:rsid w:val="00FA710E"/>
    <w:rsid w:val="00FB39A6"/>
    <w:rsid w:val="00FC0912"/>
    <w:rsid w:val="00FC597E"/>
    <w:rsid w:val="00FC690F"/>
    <w:rsid w:val="00FC7B60"/>
    <w:rsid w:val="00FC7E0D"/>
    <w:rsid w:val="00FD034A"/>
    <w:rsid w:val="00FD17DD"/>
    <w:rsid w:val="00FD4D31"/>
    <w:rsid w:val="00FD4FDD"/>
    <w:rsid w:val="00FE1233"/>
    <w:rsid w:val="00FE4885"/>
    <w:rsid w:val="00FE67D8"/>
    <w:rsid w:val="00FE7B1E"/>
    <w:rsid w:val="00FF13E0"/>
    <w:rsid w:val="00FF19DA"/>
    <w:rsid w:val="00FF67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B346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0423E6"/>
    <w:pPr>
      <w:spacing w:after="200" w:line="276" w:lineRule="auto"/>
    </w:pPr>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9262CA"/>
    <w:rPr>
      <w:color w:val="0000FF"/>
      <w:u w:val="single"/>
    </w:rPr>
  </w:style>
  <w:style w:type="paragraph" w:styleId="Normaalweb">
    <w:name w:val="Normal (Web)"/>
    <w:basedOn w:val="Normaal"/>
    <w:uiPriority w:val="99"/>
    <w:semiHidden/>
    <w:unhideWhenUsed/>
    <w:rsid w:val="00A02963"/>
    <w:pPr>
      <w:spacing w:before="100" w:beforeAutospacing="1" w:after="100" w:afterAutospacing="1" w:line="240" w:lineRule="auto"/>
    </w:pPr>
    <w:rPr>
      <w:rFonts w:ascii="Times New Roman" w:eastAsiaTheme="minorEastAsia" w:hAnsi="Times New Roman"/>
      <w:sz w:val="24"/>
      <w:szCs w:val="24"/>
    </w:rPr>
  </w:style>
  <w:style w:type="character" w:styleId="Verwijzingopmerking">
    <w:name w:val="annotation reference"/>
    <w:basedOn w:val="Standaardalinea-lettertype"/>
    <w:uiPriority w:val="99"/>
    <w:semiHidden/>
    <w:unhideWhenUsed/>
    <w:rsid w:val="00141BA2"/>
    <w:rPr>
      <w:sz w:val="16"/>
      <w:szCs w:val="16"/>
    </w:rPr>
  </w:style>
  <w:style w:type="paragraph" w:styleId="Tekstopmerking">
    <w:name w:val="annotation text"/>
    <w:basedOn w:val="Normaal"/>
    <w:link w:val="TekstopmerkingTeken"/>
    <w:uiPriority w:val="99"/>
    <w:semiHidden/>
    <w:unhideWhenUsed/>
    <w:rsid w:val="00141BA2"/>
    <w:pPr>
      <w:spacing w:line="240" w:lineRule="auto"/>
    </w:pPr>
    <w:rPr>
      <w:sz w:val="20"/>
      <w:szCs w:val="20"/>
    </w:rPr>
  </w:style>
  <w:style w:type="character" w:customStyle="1" w:styleId="TekstopmerkingTeken">
    <w:name w:val="Tekst opmerking Teken"/>
    <w:basedOn w:val="Standaardalinea-lettertype"/>
    <w:link w:val="Tekstopmerking"/>
    <w:uiPriority w:val="99"/>
    <w:semiHidden/>
    <w:rsid w:val="00141BA2"/>
    <w:rPr>
      <w:rFonts w:ascii="Calibri" w:eastAsia="Calibri" w:hAnsi="Calibri" w:cs="Times New Roman"/>
      <w:sz w:val="20"/>
      <w:szCs w:val="20"/>
    </w:rPr>
  </w:style>
  <w:style w:type="paragraph" w:styleId="Onderwerpvanopmerking">
    <w:name w:val="annotation subject"/>
    <w:basedOn w:val="Tekstopmerking"/>
    <w:next w:val="Tekstopmerking"/>
    <w:link w:val="OnderwerpvanopmerkingTeken"/>
    <w:uiPriority w:val="99"/>
    <w:semiHidden/>
    <w:unhideWhenUsed/>
    <w:rsid w:val="00141BA2"/>
    <w:rPr>
      <w:b/>
      <w:bCs/>
    </w:rPr>
  </w:style>
  <w:style w:type="character" w:customStyle="1" w:styleId="OnderwerpvanopmerkingTeken">
    <w:name w:val="Onderwerp van opmerking Teken"/>
    <w:basedOn w:val="TekstopmerkingTeken"/>
    <w:link w:val="Onderwerpvanopmerking"/>
    <w:uiPriority w:val="99"/>
    <w:semiHidden/>
    <w:rsid w:val="00141BA2"/>
    <w:rPr>
      <w:rFonts w:ascii="Calibri" w:eastAsia="Calibri" w:hAnsi="Calibri" w:cs="Times New Roman"/>
      <w:b/>
      <w:bCs/>
      <w:sz w:val="20"/>
      <w:szCs w:val="20"/>
    </w:rPr>
  </w:style>
  <w:style w:type="paragraph" w:styleId="Ballontekst">
    <w:name w:val="Balloon Text"/>
    <w:basedOn w:val="Normaal"/>
    <w:link w:val="BallontekstTeken"/>
    <w:uiPriority w:val="99"/>
    <w:semiHidden/>
    <w:unhideWhenUsed/>
    <w:rsid w:val="00141BA2"/>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141BA2"/>
    <w:rPr>
      <w:rFonts w:ascii="Tahoma" w:eastAsia="Calibri"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020371">
      <w:bodyDiv w:val="1"/>
      <w:marLeft w:val="0"/>
      <w:marRight w:val="0"/>
      <w:marTop w:val="0"/>
      <w:marBottom w:val="0"/>
      <w:divBdr>
        <w:top w:val="none" w:sz="0" w:space="0" w:color="auto"/>
        <w:left w:val="none" w:sz="0" w:space="0" w:color="auto"/>
        <w:bottom w:val="none" w:sz="0" w:space="0" w:color="auto"/>
        <w:right w:val="none" w:sz="0" w:space="0" w:color="auto"/>
      </w:divBdr>
    </w:div>
    <w:div w:id="176607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1413</Words>
  <Characters>7773</Characters>
  <Application>Microsoft Macintosh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_</vt:lpstr>
    </vt:vector>
  </TitlesOfParts>
  <Company>Universitair Medisch Centrum Groningen</Company>
  <LinksUpToDate>false</LinksUpToDate>
  <CharactersWithSpaces>9168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Conroy</dc:creator>
  <cp:keywords/>
  <dc:description/>
  <cp:lastModifiedBy>Siobhan Conroy</cp:lastModifiedBy>
  <cp:revision>9</cp:revision>
  <dcterms:created xsi:type="dcterms:W3CDTF">2016-03-29T14:17:00Z</dcterms:created>
  <dcterms:modified xsi:type="dcterms:W3CDTF">2016-08-28T23:00:00Z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1027</vt:lpwstr>
  </property>
  <property fmtid="{D5CDD505-2E9C-101B-9397-08002B2CF9AE}" pid="3" name="WnCSubscriberId">
    <vt:lpwstr>5225</vt:lpwstr>
  </property>
  <property fmtid="{D5CDD505-2E9C-101B-9397-08002B2CF9AE}" pid="4" name="WnCOutputStyleId">
    <vt:lpwstr>1280</vt:lpwstr>
  </property>
  <property fmtid="{D5CDD505-2E9C-101B-9397-08002B2CF9AE}" pid="5" name="RWProductId">
    <vt:lpwstr>WnC</vt:lpwstr>
  </property>
  <property fmtid="{D5CDD505-2E9C-101B-9397-08002B2CF9AE}" pid="6" name="WnC4Folder">
    <vt:lpwstr>Documents///Online Resource 1</vt:lpwstr>
  </property>
</Properties>
</file>