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1C8A5" w14:textId="77777777" w:rsidR="0079203C" w:rsidRPr="0012490E" w:rsidRDefault="0079203C" w:rsidP="0079203C">
      <w:pPr>
        <w:spacing w:line="480" w:lineRule="auto"/>
        <w:rPr>
          <w:rFonts w:asciiTheme="majorBidi" w:hAnsiTheme="majorBidi" w:cstheme="majorBidi"/>
          <w:sz w:val="26"/>
          <w:szCs w:val="26"/>
        </w:rPr>
      </w:pPr>
      <w:r w:rsidRPr="0012490E">
        <w:rPr>
          <w:rFonts w:asciiTheme="majorBidi" w:hAnsiTheme="majorBidi" w:cstheme="majorBidi"/>
          <w:sz w:val="26"/>
          <w:szCs w:val="26"/>
        </w:rPr>
        <w:t>Online Resource 5.</w:t>
      </w:r>
      <w:r>
        <w:rPr>
          <w:rFonts w:asciiTheme="majorBidi" w:hAnsiTheme="majorBidi" w:cstheme="majorBidi"/>
          <w:sz w:val="26"/>
          <w:szCs w:val="26"/>
        </w:rPr>
        <w:t xml:space="preserve"> </w:t>
      </w:r>
      <w:r w:rsidRPr="0012490E">
        <w:rPr>
          <w:rFonts w:asciiTheme="majorBidi" w:hAnsiTheme="majorBidi" w:cstheme="majorBidi"/>
          <w:sz w:val="26"/>
          <w:szCs w:val="26"/>
        </w:rPr>
        <w:t xml:space="preserve">Differences in baseline characteristics based on symptom development and intervention </w:t>
      </w:r>
    </w:p>
    <w:tbl>
      <w:tblPr>
        <w:tblStyle w:val="TableGrid11"/>
        <w:tblpPr w:leftFromText="180" w:rightFromText="180" w:vertAnchor="text" w:horzAnchor="page" w:tblpX="1181" w:tblpY="233"/>
        <w:tblW w:w="15021" w:type="dxa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134"/>
        <w:gridCol w:w="1134"/>
        <w:gridCol w:w="1134"/>
        <w:gridCol w:w="1701"/>
        <w:gridCol w:w="709"/>
        <w:gridCol w:w="1134"/>
        <w:gridCol w:w="1134"/>
        <w:gridCol w:w="1134"/>
        <w:gridCol w:w="1701"/>
        <w:gridCol w:w="709"/>
      </w:tblGrid>
      <w:tr w:rsidR="0079203C" w:rsidRPr="0079203C" w14:paraId="01F1C8A7" w14:textId="77777777" w:rsidTr="00854EFA">
        <w:tc>
          <w:tcPr>
            <w:tcW w:w="15021" w:type="dxa"/>
            <w:gridSpan w:val="12"/>
          </w:tcPr>
          <w:p w14:paraId="01F1C8A6" w14:textId="77777777" w:rsidR="0079203C" w:rsidRPr="0079203C" w:rsidRDefault="0079203C" w:rsidP="0079203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Table 5. Differences in baseline characteristics based on symptom development and intervention</w:t>
            </w:r>
          </w:p>
        </w:tc>
      </w:tr>
      <w:tr w:rsidR="0079203C" w:rsidRPr="0079203C" w14:paraId="01F1C8AF" w14:textId="77777777" w:rsidTr="001B5660">
        <w:tc>
          <w:tcPr>
            <w:tcW w:w="1838" w:type="dxa"/>
          </w:tcPr>
          <w:p w14:paraId="01F1C8A8" w14:textId="77777777" w:rsidR="0079203C" w:rsidRPr="0079203C" w:rsidRDefault="0079203C" w:rsidP="0079203C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F1C8A9" w14:textId="77777777" w:rsidR="0079203C" w:rsidRPr="0079203C" w:rsidRDefault="0079203C" w:rsidP="0079203C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1F1C8AA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Symptom development</w:t>
            </w:r>
          </w:p>
        </w:tc>
        <w:tc>
          <w:tcPr>
            <w:tcW w:w="2835" w:type="dxa"/>
            <w:gridSpan w:val="2"/>
            <w:vAlign w:val="center"/>
          </w:tcPr>
          <w:p w14:paraId="01F1C8AB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F1C8AC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1F1C8AD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Intervention</w:t>
            </w:r>
          </w:p>
        </w:tc>
        <w:tc>
          <w:tcPr>
            <w:tcW w:w="3544" w:type="dxa"/>
            <w:gridSpan w:val="3"/>
            <w:vAlign w:val="center"/>
          </w:tcPr>
          <w:p w14:paraId="01F1C8AE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203C" w:rsidRPr="0079203C" w14:paraId="01F1C8BC" w14:textId="77777777" w:rsidTr="001B5660">
        <w:tc>
          <w:tcPr>
            <w:tcW w:w="1838" w:type="dxa"/>
            <w:vAlign w:val="center"/>
          </w:tcPr>
          <w:p w14:paraId="01F1C8B0" w14:textId="77777777" w:rsidR="0079203C" w:rsidRPr="0079203C" w:rsidRDefault="0079203C" w:rsidP="00651E51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Characteristic</w:t>
            </w:r>
          </w:p>
        </w:tc>
        <w:tc>
          <w:tcPr>
            <w:tcW w:w="1559" w:type="dxa"/>
            <w:vAlign w:val="center"/>
          </w:tcPr>
          <w:p w14:paraId="01F1C8B1" w14:textId="77777777" w:rsidR="0079203C" w:rsidRPr="0079203C" w:rsidRDefault="0079203C" w:rsidP="00651E51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F1C8B2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34" w:type="dxa"/>
            <w:vAlign w:val="center"/>
          </w:tcPr>
          <w:p w14:paraId="01F1C8B3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vAlign w:val="center"/>
          </w:tcPr>
          <w:p w14:paraId="01F1C8B4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Univariate P</w:t>
            </w:r>
          </w:p>
        </w:tc>
        <w:tc>
          <w:tcPr>
            <w:tcW w:w="1701" w:type="dxa"/>
            <w:vAlign w:val="center"/>
          </w:tcPr>
          <w:p w14:paraId="01F1C8B5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RD (95% CI)</w:t>
            </w:r>
          </w:p>
        </w:tc>
        <w:tc>
          <w:tcPr>
            <w:tcW w:w="709" w:type="dxa"/>
            <w:vAlign w:val="center"/>
          </w:tcPr>
          <w:p w14:paraId="01F1C8B6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79203C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01F1C8B7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34" w:type="dxa"/>
            <w:vAlign w:val="center"/>
          </w:tcPr>
          <w:p w14:paraId="01F1C8B8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vAlign w:val="center"/>
          </w:tcPr>
          <w:p w14:paraId="01F1C8B9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Univariate P</w:t>
            </w:r>
          </w:p>
        </w:tc>
        <w:tc>
          <w:tcPr>
            <w:tcW w:w="1701" w:type="dxa"/>
            <w:vAlign w:val="center"/>
          </w:tcPr>
          <w:p w14:paraId="01F1C8BA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RD (95% CI)</w:t>
            </w:r>
          </w:p>
        </w:tc>
        <w:tc>
          <w:tcPr>
            <w:tcW w:w="709" w:type="dxa"/>
            <w:vAlign w:val="center"/>
          </w:tcPr>
          <w:p w14:paraId="01F1C8BB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79203C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79203C" w:rsidRPr="0079203C" w14:paraId="01F1C8C9" w14:textId="77777777" w:rsidTr="001B5660">
        <w:tc>
          <w:tcPr>
            <w:tcW w:w="1838" w:type="dxa"/>
            <w:vAlign w:val="center"/>
          </w:tcPr>
          <w:p w14:paraId="01F1C8BD" w14:textId="52F91019" w:rsidR="0079203C" w:rsidRPr="0079203C" w:rsidRDefault="0079203C" w:rsidP="00651E51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Age</w:t>
            </w:r>
            <w:r w:rsidR="00130499">
              <w:rPr>
                <w:rFonts w:ascii="Times New Roman" w:eastAsia="Calibri" w:hAnsi="Times New Roman" w:cs="Times New Roman"/>
                <w:sz w:val="20"/>
                <w:szCs w:val="20"/>
              </w:rPr>
              <w:t>, N</w:t>
            </w: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559" w:type="dxa"/>
            <w:vAlign w:val="center"/>
          </w:tcPr>
          <w:p w14:paraId="01F1C8BE" w14:textId="77777777" w:rsidR="0079203C" w:rsidRPr="0079203C" w:rsidRDefault="0079203C" w:rsidP="00651E51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&lt;65 yrs.</w:t>
            </w:r>
          </w:p>
        </w:tc>
        <w:tc>
          <w:tcPr>
            <w:tcW w:w="1134" w:type="dxa"/>
            <w:vAlign w:val="center"/>
          </w:tcPr>
          <w:p w14:paraId="01F1C8BF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37 (13.7)</w:t>
            </w:r>
          </w:p>
        </w:tc>
        <w:tc>
          <w:tcPr>
            <w:tcW w:w="1134" w:type="dxa"/>
            <w:vAlign w:val="center"/>
          </w:tcPr>
          <w:p w14:paraId="01F1C8C0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233 (86.3)</w:t>
            </w:r>
          </w:p>
        </w:tc>
        <w:tc>
          <w:tcPr>
            <w:tcW w:w="1134" w:type="dxa"/>
            <w:vAlign w:val="center"/>
          </w:tcPr>
          <w:p w14:paraId="01F1C8C1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1701" w:type="dxa"/>
            <w:vAlign w:val="center"/>
          </w:tcPr>
          <w:p w14:paraId="01F1C8C2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0.00 (-0.04-0.03)</w:t>
            </w:r>
          </w:p>
        </w:tc>
        <w:tc>
          <w:tcPr>
            <w:tcW w:w="709" w:type="dxa"/>
            <w:vAlign w:val="center"/>
          </w:tcPr>
          <w:p w14:paraId="01F1C8C3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vAlign w:val="center"/>
          </w:tcPr>
          <w:p w14:paraId="01F1C8C4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135 (39.1)</w:t>
            </w:r>
          </w:p>
        </w:tc>
        <w:tc>
          <w:tcPr>
            <w:tcW w:w="1134" w:type="dxa"/>
            <w:vAlign w:val="center"/>
          </w:tcPr>
          <w:p w14:paraId="01F1C8C5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210 (60.9)</w:t>
            </w:r>
          </w:p>
        </w:tc>
        <w:tc>
          <w:tcPr>
            <w:tcW w:w="1134" w:type="dxa"/>
            <w:vAlign w:val="center"/>
          </w:tcPr>
          <w:p w14:paraId="01F1C8C6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vAlign w:val="center"/>
          </w:tcPr>
          <w:p w14:paraId="01F1C8C7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0.19 (0.00-0.39)</w:t>
            </w:r>
          </w:p>
        </w:tc>
        <w:tc>
          <w:tcPr>
            <w:tcW w:w="709" w:type="dxa"/>
            <w:vAlign w:val="center"/>
          </w:tcPr>
          <w:p w14:paraId="01F1C8C8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90%</w:t>
            </w:r>
          </w:p>
        </w:tc>
      </w:tr>
      <w:tr w:rsidR="0079203C" w:rsidRPr="0079203C" w14:paraId="01F1C8D6" w14:textId="77777777" w:rsidTr="001B5660">
        <w:tc>
          <w:tcPr>
            <w:tcW w:w="1838" w:type="dxa"/>
            <w:vAlign w:val="center"/>
          </w:tcPr>
          <w:p w14:paraId="01F1C8CA" w14:textId="77777777" w:rsidR="0079203C" w:rsidRPr="0079203C" w:rsidRDefault="0079203C" w:rsidP="00651E51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1F1C8CB" w14:textId="77777777" w:rsidR="0079203C" w:rsidRPr="0079203C" w:rsidRDefault="0079203C" w:rsidP="00651E51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≥65 yrs. </w:t>
            </w:r>
          </w:p>
        </w:tc>
        <w:tc>
          <w:tcPr>
            <w:tcW w:w="1134" w:type="dxa"/>
            <w:vAlign w:val="center"/>
          </w:tcPr>
          <w:p w14:paraId="01F1C8CC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23 (8.0)</w:t>
            </w:r>
          </w:p>
        </w:tc>
        <w:tc>
          <w:tcPr>
            <w:tcW w:w="1134" w:type="dxa"/>
            <w:vAlign w:val="center"/>
          </w:tcPr>
          <w:p w14:paraId="01F1C8CD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263 (92.0)</w:t>
            </w:r>
          </w:p>
        </w:tc>
        <w:tc>
          <w:tcPr>
            <w:tcW w:w="1134" w:type="dxa"/>
            <w:vAlign w:val="center"/>
          </w:tcPr>
          <w:p w14:paraId="01F1C8CE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F1C8CF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F1C8D0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F1C8D1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34 (11.4)</w:t>
            </w:r>
          </w:p>
        </w:tc>
        <w:tc>
          <w:tcPr>
            <w:tcW w:w="1134" w:type="dxa"/>
            <w:vAlign w:val="center"/>
          </w:tcPr>
          <w:p w14:paraId="01F1C8D2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264 (88.6)</w:t>
            </w:r>
          </w:p>
        </w:tc>
        <w:tc>
          <w:tcPr>
            <w:tcW w:w="1134" w:type="dxa"/>
            <w:vAlign w:val="center"/>
          </w:tcPr>
          <w:p w14:paraId="01F1C8D3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F1C8D4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F1C8D5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203C" w:rsidRPr="0079203C" w14:paraId="01F1C8E3" w14:textId="77777777" w:rsidTr="001B5660">
        <w:tc>
          <w:tcPr>
            <w:tcW w:w="1838" w:type="dxa"/>
            <w:vAlign w:val="center"/>
          </w:tcPr>
          <w:p w14:paraId="01F1C8D7" w14:textId="5075AA25" w:rsidR="0079203C" w:rsidRPr="0079203C" w:rsidRDefault="0079203C" w:rsidP="00651E51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Sex</w:t>
            </w:r>
            <w:r w:rsidR="00130499">
              <w:rPr>
                <w:rFonts w:ascii="Times New Roman" w:eastAsia="Calibri" w:hAnsi="Times New Roman" w:cs="Times New Roman"/>
                <w:sz w:val="20"/>
                <w:szCs w:val="20"/>
              </w:rPr>
              <w:t>, N</w:t>
            </w: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559" w:type="dxa"/>
            <w:vAlign w:val="center"/>
          </w:tcPr>
          <w:p w14:paraId="01F1C8D8" w14:textId="24F13745" w:rsidR="0079203C" w:rsidRPr="0079203C" w:rsidRDefault="0079203C" w:rsidP="00651E51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M</w:t>
            </w:r>
            <w:r w:rsidR="00686FB6">
              <w:rPr>
                <w:rFonts w:ascii="Times New Roman" w:eastAsia="Calibri" w:hAnsi="Times New Roman" w:cs="Times New Roman"/>
                <w:sz w:val="20"/>
                <w:szCs w:val="20"/>
              </w:rPr>
              <w:t>ale</w:t>
            </w:r>
          </w:p>
        </w:tc>
        <w:tc>
          <w:tcPr>
            <w:tcW w:w="1134" w:type="dxa"/>
            <w:vAlign w:val="center"/>
          </w:tcPr>
          <w:p w14:paraId="01F1C8D9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27 (21.6)</w:t>
            </w:r>
          </w:p>
        </w:tc>
        <w:tc>
          <w:tcPr>
            <w:tcW w:w="1134" w:type="dxa"/>
            <w:vAlign w:val="center"/>
          </w:tcPr>
          <w:p w14:paraId="01F1C8DA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98 (78.4)</w:t>
            </w:r>
          </w:p>
        </w:tc>
        <w:tc>
          <w:tcPr>
            <w:tcW w:w="1134" w:type="dxa"/>
            <w:vAlign w:val="center"/>
          </w:tcPr>
          <w:p w14:paraId="01F1C8DB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vAlign w:val="center"/>
          </w:tcPr>
          <w:p w14:paraId="01F1C8DC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0.12 (-0.03-0.26)</w:t>
            </w:r>
          </w:p>
        </w:tc>
        <w:tc>
          <w:tcPr>
            <w:tcW w:w="709" w:type="dxa"/>
            <w:vAlign w:val="center"/>
          </w:tcPr>
          <w:p w14:paraId="01F1C8DD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70%</w:t>
            </w:r>
          </w:p>
        </w:tc>
        <w:tc>
          <w:tcPr>
            <w:tcW w:w="1134" w:type="dxa"/>
            <w:vAlign w:val="center"/>
          </w:tcPr>
          <w:p w14:paraId="01F1C8DE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54 (38.0)</w:t>
            </w:r>
          </w:p>
        </w:tc>
        <w:tc>
          <w:tcPr>
            <w:tcW w:w="1134" w:type="dxa"/>
            <w:vAlign w:val="center"/>
          </w:tcPr>
          <w:p w14:paraId="01F1C8DF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88 (62.0)</w:t>
            </w:r>
          </w:p>
        </w:tc>
        <w:tc>
          <w:tcPr>
            <w:tcW w:w="1134" w:type="dxa"/>
            <w:vAlign w:val="center"/>
          </w:tcPr>
          <w:p w14:paraId="01F1C8E0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vAlign w:val="center"/>
          </w:tcPr>
          <w:p w14:paraId="01F1C8E1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0.09 (-0.01-0.19)</w:t>
            </w:r>
          </w:p>
        </w:tc>
        <w:tc>
          <w:tcPr>
            <w:tcW w:w="709" w:type="dxa"/>
            <w:vAlign w:val="center"/>
          </w:tcPr>
          <w:p w14:paraId="01F1C8E2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0%</w:t>
            </w:r>
          </w:p>
        </w:tc>
      </w:tr>
      <w:tr w:rsidR="0079203C" w:rsidRPr="0079203C" w14:paraId="01F1C8F0" w14:textId="77777777" w:rsidTr="001B5660">
        <w:tc>
          <w:tcPr>
            <w:tcW w:w="1838" w:type="dxa"/>
            <w:vAlign w:val="center"/>
          </w:tcPr>
          <w:p w14:paraId="01F1C8E4" w14:textId="77777777" w:rsidR="0079203C" w:rsidRPr="0079203C" w:rsidRDefault="0079203C" w:rsidP="00651E51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1F1C8E5" w14:textId="6FFC48CE" w:rsidR="0079203C" w:rsidRPr="0079203C" w:rsidRDefault="0079203C" w:rsidP="00651E51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F</w:t>
            </w:r>
            <w:r w:rsidR="00686FB6">
              <w:rPr>
                <w:rFonts w:ascii="Times New Roman" w:eastAsia="Calibri" w:hAnsi="Times New Roman" w:cs="Times New Roman"/>
                <w:sz w:val="20"/>
                <w:szCs w:val="20"/>
              </w:rPr>
              <w:t>emale</w:t>
            </w:r>
          </w:p>
        </w:tc>
        <w:tc>
          <w:tcPr>
            <w:tcW w:w="1134" w:type="dxa"/>
            <w:vAlign w:val="center"/>
          </w:tcPr>
          <w:p w14:paraId="01F1C8E6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39 (9.3)</w:t>
            </w:r>
          </w:p>
        </w:tc>
        <w:tc>
          <w:tcPr>
            <w:tcW w:w="1134" w:type="dxa"/>
            <w:vAlign w:val="center"/>
          </w:tcPr>
          <w:p w14:paraId="01F1C8E7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382 (90.7)</w:t>
            </w:r>
          </w:p>
        </w:tc>
        <w:tc>
          <w:tcPr>
            <w:tcW w:w="1134" w:type="dxa"/>
            <w:vAlign w:val="center"/>
          </w:tcPr>
          <w:p w14:paraId="01F1C8E8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F1C8E9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F1C8EA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F1C8EB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166 (21.4)</w:t>
            </w:r>
          </w:p>
        </w:tc>
        <w:tc>
          <w:tcPr>
            <w:tcW w:w="1134" w:type="dxa"/>
            <w:vAlign w:val="center"/>
          </w:tcPr>
          <w:p w14:paraId="01F1C8EC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609 (78.6)</w:t>
            </w:r>
          </w:p>
        </w:tc>
        <w:tc>
          <w:tcPr>
            <w:tcW w:w="1134" w:type="dxa"/>
            <w:vAlign w:val="center"/>
          </w:tcPr>
          <w:p w14:paraId="01F1C8ED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F1C8EE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F1C8EF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203C" w:rsidRPr="0079203C" w14:paraId="01F1C8FD" w14:textId="77777777" w:rsidTr="001B5660">
        <w:tc>
          <w:tcPr>
            <w:tcW w:w="1838" w:type="dxa"/>
            <w:vAlign w:val="center"/>
          </w:tcPr>
          <w:p w14:paraId="01F1C8F1" w14:textId="69F28C34" w:rsidR="0079203C" w:rsidRPr="0079203C" w:rsidRDefault="0079203C" w:rsidP="00651E51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Location</w:t>
            </w:r>
            <w:r w:rsidR="00130499">
              <w:rPr>
                <w:rFonts w:ascii="Times New Roman" w:eastAsia="Calibri" w:hAnsi="Times New Roman" w:cs="Times New Roman"/>
                <w:sz w:val="20"/>
                <w:szCs w:val="20"/>
              </w:rPr>
              <w:t>, N</w:t>
            </w: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559" w:type="dxa"/>
            <w:vAlign w:val="center"/>
          </w:tcPr>
          <w:p w14:paraId="01F1C8F2" w14:textId="77777777" w:rsidR="0079203C" w:rsidRPr="0079203C" w:rsidRDefault="0079203C" w:rsidP="00651E51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Non-skull base</w:t>
            </w:r>
          </w:p>
        </w:tc>
        <w:tc>
          <w:tcPr>
            <w:tcW w:w="1134" w:type="dxa"/>
            <w:vAlign w:val="center"/>
          </w:tcPr>
          <w:p w14:paraId="01F1C8F3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48 (11.3)</w:t>
            </w:r>
          </w:p>
        </w:tc>
        <w:tc>
          <w:tcPr>
            <w:tcW w:w="1134" w:type="dxa"/>
            <w:vAlign w:val="center"/>
          </w:tcPr>
          <w:p w14:paraId="01F1C8F4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376 (88.7)</w:t>
            </w:r>
          </w:p>
        </w:tc>
        <w:tc>
          <w:tcPr>
            <w:tcW w:w="1134" w:type="dxa"/>
            <w:vAlign w:val="center"/>
          </w:tcPr>
          <w:p w14:paraId="01F1C8F5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0.455</w:t>
            </w:r>
          </w:p>
        </w:tc>
        <w:tc>
          <w:tcPr>
            <w:tcW w:w="1701" w:type="dxa"/>
            <w:vAlign w:val="center"/>
          </w:tcPr>
          <w:p w14:paraId="01F1C8F6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0.01 (-0.03-0.06)</w:t>
            </w:r>
          </w:p>
        </w:tc>
        <w:tc>
          <w:tcPr>
            <w:tcW w:w="709" w:type="dxa"/>
            <w:vAlign w:val="center"/>
          </w:tcPr>
          <w:p w14:paraId="01F1C8F7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1134" w:type="dxa"/>
            <w:vAlign w:val="center"/>
          </w:tcPr>
          <w:p w14:paraId="01F1C8F8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146 (31.7)</w:t>
            </w:r>
          </w:p>
        </w:tc>
        <w:tc>
          <w:tcPr>
            <w:tcW w:w="1134" w:type="dxa"/>
            <w:vAlign w:val="center"/>
          </w:tcPr>
          <w:p w14:paraId="01F1C8F9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315 (68.3)</w:t>
            </w:r>
          </w:p>
        </w:tc>
        <w:tc>
          <w:tcPr>
            <w:tcW w:w="1134" w:type="dxa"/>
            <w:vAlign w:val="center"/>
          </w:tcPr>
          <w:p w14:paraId="01F1C8FA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0.059</w:t>
            </w:r>
          </w:p>
        </w:tc>
        <w:tc>
          <w:tcPr>
            <w:tcW w:w="1701" w:type="dxa"/>
            <w:vAlign w:val="center"/>
          </w:tcPr>
          <w:p w14:paraId="01F1C8FB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0.02 (-0.07-0.10)</w:t>
            </w:r>
          </w:p>
        </w:tc>
        <w:tc>
          <w:tcPr>
            <w:tcW w:w="709" w:type="dxa"/>
            <w:vAlign w:val="center"/>
          </w:tcPr>
          <w:p w14:paraId="01F1C8FC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33%</w:t>
            </w:r>
          </w:p>
        </w:tc>
      </w:tr>
      <w:tr w:rsidR="0079203C" w:rsidRPr="0079203C" w14:paraId="01F1C90A" w14:textId="77777777" w:rsidTr="001B5660">
        <w:tc>
          <w:tcPr>
            <w:tcW w:w="1838" w:type="dxa"/>
            <w:vAlign w:val="center"/>
          </w:tcPr>
          <w:p w14:paraId="01F1C8FE" w14:textId="77777777" w:rsidR="0079203C" w:rsidRPr="0079203C" w:rsidRDefault="0079203C" w:rsidP="00651E51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1F1C8FF" w14:textId="77777777" w:rsidR="0079203C" w:rsidRPr="0079203C" w:rsidRDefault="0079203C" w:rsidP="00651E51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Skull base</w:t>
            </w:r>
          </w:p>
        </w:tc>
        <w:tc>
          <w:tcPr>
            <w:tcW w:w="1134" w:type="dxa"/>
            <w:vAlign w:val="center"/>
          </w:tcPr>
          <w:p w14:paraId="01F1C900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18 (13.7)</w:t>
            </w:r>
          </w:p>
        </w:tc>
        <w:tc>
          <w:tcPr>
            <w:tcW w:w="1134" w:type="dxa"/>
            <w:vAlign w:val="center"/>
          </w:tcPr>
          <w:p w14:paraId="01F1C901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113 (86.3)</w:t>
            </w:r>
          </w:p>
        </w:tc>
        <w:tc>
          <w:tcPr>
            <w:tcW w:w="1134" w:type="dxa"/>
            <w:vAlign w:val="center"/>
          </w:tcPr>
          <w:p w14:paraId="01F1C902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F1C903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F1C904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F1C905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42 (24.0)</w:t>
            </w:r>
          </w:p>
        </w:tc>
        <w:tc>
          <w:tcPr>
            <w:tcW w:w="1134" w:type="dxa"/>
            <w:vAlign w:val="center"/>
          </w:tcPr>
          <w:p w14:paraId="01F1C906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133 (76.0)</w:t>
            </w:r>
          </w:p>
        </w:tc>
        <w:tc>
          <w:tcPr>
            <w:tcW w:w="1134" w:type="dxa"/>
            <w:vAlign w:val="center"/>
          </w:tcPr>
          <w:p w14:paraId="01F1C907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F1C908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F1C909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203C" w:rsidRPr="0079203C" w14:paraId="01F1C917" w14:textId="77777777" w:rsidTr="001B5660">
        <w:tc>
          <w:tcPr>
            <w:tcW w:w="1838" w:type="dxa"/>
            <w:vAlign w:val="center"/>
          </w:tcPr>
          <w:p w14:paraId="01F1C90B" w14:textId="6780CF35" w:rsidR="0079203C" w:rsidRPr="0079203C" w:rsidRDefault="0079203C" w:rsidP="00651E51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Diameter</w:t>
            </w:r>
            <w:r w:rsidR="00130499">
              <w:rPr>
                <w:rFonts w:ascii="Times New Roman" w:eastAsia="Calibri" w:hAnsi="Times New Roman" w:cs="Times New Roman"/>
                <w:sz w:val="20"/>
                <w:szCs w:val="20"/>
              </w:rPr>
              <w:t>, N</w:t>
            </w: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559" w:type="dxa"/>
            <w:vAlign w:val="center"/>
          </w:tcPr>
          <w:p w14:paraId="01F1C90C" w14:textId="77777777" w:rsidR="0079203C" w:rsidRPr="0079203C" w:rsidRDefault="0079203C" w:rsidP="00651E51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≥3.0 cm</w:t>
            </w:r>
          </w:p>
        </w:tc>
        <w:tc>
          <w:tcPr>
            <w:tcW w:w="1134" w:type="dxa"/>
            <w:vAlign w:val="center"/>
          </w:tcPr>
          <w:p w14:paraId="01F1C90D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15 (42.9)</w:t>
            </w:r>
          </w:p>
        </w:tc>
        <w:tc>
          <w:tcPr>
            <w:tcW w:w="1134" w:type="dxa"/>
            <w:vAlign w:val="center"/>
          </w:tcPr>
          <w:p w14:paraId="01F1C90E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20 (57.1)</w:t>
            </w:r>
          </w:p>
        </w:tc>
        <w:tc>
          <w:tcPr>
            <w:tcW w:w="1134" w:type="dxa"/>
            <w:vAlign w:val="center"/>
          </w:tcPr>
          <w:p w14:paraId="01F1C90F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vAlign w:val="center"/>
          </w:tcPr>
          <w:p w14:paraId="01F1C910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0.55 (0.04-1.06)</w:t>
            </w:r>
          </w:p>
        </w:tc>
        <w:tc>
          <w:tcPr>
            <w:tcW w:w="709" w:type="dxa"/>
            <w:vAlign w:val="center"/>
          </w:tcPr>
          <w:p w14:paraId="01F1C911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96%</w:t>
            </w:r>
          </w:p>
        </w:tc>
        <w:tc>
          <w:tcPr>
            <w:tcW w:w="1134" w:type="dxa"/>
            <w:vAlign w:val="center"/>
          </w:tcPr>
          <w:p w14:paraId="01F1C912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11 (23.4)</w:t>
            </w:r>
          </w:p>
        </w:tc>
        <w:tc>
          <w:tcPr>
            <w:tcW w:w="1134" w:type="dxa"/>
            <w:vAlign w:val="center"/>
          </w:tcPr>
          <w:p w14:paraId="01F1C913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36 (76.6)</w:t>
            </w:r>
          </w:p>
        </w:tc>
        <w:tc>
          <w:tcPr>
            <w:tcW w:w="1134" w:type="dxa"/>
            <w:vAlign w:val="center"/>
          </w:tcPr>
          <w:p w14:paraId="01F1C914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0.564</w:t>
            </w:r>
          </w:p>
        </w:tc>
        <w:tc>
          <w:tcPr>
            <w:tcW w:w="1701" w:type="dxa"/>
            <w:vAlign w:val="center"/>
          </w:tcPr>
          <w:p w14:paraId="01F1C915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0.31 (0.04-0.59)</w:t>
            </w:r>
          </w:p>
        </w:tc>
        <w:tc>
          <w:tcPr>
            <w:tcW w:w="709" w:type="dxa"/>
            <w:vAlign w:val="center"/>
          </w:tcPr>
          <w:p w14:paraId="01F1C916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82%</w:t>
            </w:r>
          </w:p>
        </w:tc>
      </w:tr>
      <w:tr w:rsidR="0079203C" w:rsidRPr="0079203C" w14:paraId="01F1C924" w14:textId="77777777" w:rsidTr="001B5660">
        <w:tc>
          <w:tcPr>
            <w:tcW w:w="1838" w:type="dxa"/>
            <w:vAlign w:val="center"/>
          </w:tcPr>
          <w:p w14:paraId="01F1C918" w14:textId="77777777" w:rsidR="0079203C" w:rsidRPr="0079203C" w:rsidRDefault="0079203C" w:rsidP="00651E51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1F1C919" w14:textId="77777777" w:rsidR="0079203C" w:rsidRPr="0079203C" w:rsidRDefault="0079203C" w:rsidP="00651E51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&lt;3.0 cm</w:t>
            </w:r>
          </w:p>
        </w:tc>
        <w:tc>
          <w:tcPr>
            <w:tcW w:w="1134" w:type="dxa"/>
            <w:vAlign w:val="center"/>
          </w:tcPr>
          <w:p w14:paraId="01F1C91A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51 (9.7)</w:t>
            </w:r>
          </w:p>
        </w:tc>
        <w:tc>
          <w:tcPr>
            <w:tcW w:w="1134" w:type="dxa"/>
            <w:vAlign w:val="center"/>
          </w:tcPr>
          <w:p w14:paraId="01F1C91B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476 (90.3)</w:t>
            </w:r>
          </w:p>
        </w:tc>
        <w:tc>
          <w:tcPr>
            <w:tcW w:w="1134" w:type="dxa"/>
            <w:vAlign w:val="center"/>
          </w:tcPr>
          <w:p w14:paraId="01F1C91C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F1C91D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F1C91E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F1C91F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164 (27.3)</w:t>
            </w:r>
          </w:p>
        </w:tc>
        <w:tc>
          <w:tcPr>
            <w:tcW w:w="1134" w:type="dxa"/>
            <w:vAlign w:val="center"/>
          </w:tcPr>
          <w:p w14:paraId="01F1C920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437 (72.7)</w:t>
            </w:r>
          </w:p>
        </w:tc>
        <w:tc>
          <w:tcPr>
            <w:tcW w:w="1134" w:type="dxa"/>
            <w:vAlign w:val="center"/>
          </w:tcPr>
          <w:p w14:paraId="01F1C921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F1C922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F1C923" w14:textId="77777777" w:rsidR="0079203C" w:rsidRPr="0079203C" w:rsidRDefault="0079203C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B5660" w:rsidRPr="0079203C" w14:paraId="01F1C931" w14:textId="77777777" w:rsidTr="001B5660">
        <w:tc>
          <w:tcPr>
            <w:tcW w:w="1838" w:type="dxa"/>
            <w:vAlign w:val="center"/>
          </w:tcPr>
          <w:p w14:paraId="01F1C925" w14:textId="2406BB2F" w:rsidR="001B5660" w:rsidRPr="0079203C" w:rsidRDefault="001B5660" w:rsidP="001B5660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Calcification</w:t>
            </w:r>
            <w:r w:rsidR="00130499">
              <w:rPr>
                <w:rFonts w:ascii="Times New Roman" w:eastAsia="Calibri" w:hAnsi="Times New Roman" w:cs="Times New Roman"/>
                <w:sz w:val="20"/>
                <w:szCs w:val="20"/>
              </w:rPr>
              <w:t>, N</w:t>
            </w: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559" w:type="dxa"/>
            <w:vAlign w:val="center"/>
          </w:tcPr>
          <w:p w14:paraId="01F1C926" w14:textId="37201E2B" w:rsidR="001B5660" w:rsidRPr="0079203C" w:rsidRDefault="001B5660" w:rsidP="001B5660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vAlign w:val="center"/>
          </w:tcPr>
          <w:p w14:paraId="01F1C927" w14:textId="66322877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45 (15.5)</w:t>
            </w:r>
          </w:p>
        </w:tc>
        <w:tc>
          <w:tcPr>
            <w:tcW w:w="1134" w:type="dxa"/>
            <w:vAlign w:val="center"/>
          </w:tcPr>
          <w:p w14:paraId="01F1C928" w14:textId="2D475D0F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245 (84.5)</w:t>
            </w:r>
          </w:p>
        </w:tc>
        <w:tc>
          <w:tcPr>
            <w:tcW w:w="1134" w:type="dxa"/>
            <w:vAlign w:val="center"/>
          </w:tcPr>
          <w:p w14:paraId="01F1C929" w14:textId="25C9DDA5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0.134</w:t>
            </w:r>
          </w:p>
        </w:tc>
        <w:tc>
          <w:tcPr>
            <w:tcW w:w="1701" w:type="dxa"/>
            <w:vAlign w:val="center"/>
          </w:tcPr>
          <w:p w14:paraId="01F1C92A" w14:textId="4C48CA93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0.02 (-0.05-0.08)</w:t>
            </w:r>
          </w:p>
        </w:tc>
        <w:tc>
          <w:tcPr>
            <w:tcW w:w="709" w:type="dxa"/>
            <w:vAlign w:val="center"/>
          </w:tcPr>
          <w:p w14:paraId="01F1C92B" w14:textId="1F9035C2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40%</w:t>
            </w:r>
          </w:p>
        </w:tc>
        <w:tc>
          <w:tcPr>
            <w:tcW w:w="1134" w:type="dxa"/>
            <w:vAlign w:val="center"/>
          </w:tcPr>
          <w:p w14:paraId="01F1C92C" w14:textId="7A6B0A78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128 (43.1)</w:t>
            </w:r>
          </w:p>
        </w:tc>
        <w:tc>
          <w:tcPr>
            <w:tcW w:w="1134" w:type="dxa"/>
            <w:vAlign w:val="center"/>
          </w:tcPr>
          <w:p w14:paraId="01F1C92D" w14:textId="777DAA3B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169 (56.9)</w:t>
            </w:r>
          </w:p>
        </w:tc>
        <w:tc>
          <w:tcPr>
            <w:tcW w:w="1134" w:type="dxa"/>
            <w:vAlign w:val="center"/>
          </w:tcPr>
          <w:p w14:paraId="01F1C92E" w14:textId="2AF89764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vAlign w:val="center"/>
          </w:tcPr>
          <w:p w14:paraId="01F1C92F" w14:textId="1DD497D8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0.20 (0.03-0.38)</w:t>
            </w:r>
          </w:p>
        </w:tc>
        <w:tc>
          <w:tcPr>
            <w:tcW w:w="709" w:type="dxa"/>
            <w:vAlign w:val="center"/>
          </w:tcPr>
          <w:p w14:paraId="01F1C930" w14:textId="7FD1FC00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50%</w:t>
            </w:r>
          </w:p>
        </w:tc>
      </w:tr>
      <w:tr w:rsidR="001B5660" w:rsidRPr="0079203C" w14:paraId="01F1C93E" w14:textId="77777777" w:rsidTr="001B5660">
        <w:tc>
          <w:tcPr>
            <w:tcW w:w="1838" w:type="dxa"/>
            <w:vAlign w:val="center"/>
          </w:tcPr>
          <w:p w14:paraId="01F1C932" w14:textId="77777777" w:rsidR="001B5660" w:rsidRPr="0079203C" w:rsidRDefault="001B5660" w:rsidP="001B5660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1F1C933" w14:textId="35BD9798" w:rsidR="001B5660" w:rsidRPr="0079203C" w:rsidRDefault="001B5660" w:rsidP="001B5660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34" w:type="dxa"/>
            <w:vAlign w:val="center"/>
          </w:tcPr>
          <w:p w14:paraId="01F1C934" w14:textId="456D64FB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20 (10.7)</w:t>
            </w:r>
          </w:p>
        </w:tc>
        <w:tc>
          <w:tcPr>
            <w:tcW w:w="1134" w:type="dxa"/>
            <w:vAlign w:val="center"/>
          </w:tcPr>
          <w:p w14:paraId="01F1C935" w14:textId="10C7C4F5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167 (89.3)</w:t>
            </w:r>
          </w:p>
        </w:tc>
        <w:tc>
          <w:tcPr>
            <w:tcW w:w="1134" w:type="dxa"/>
            <w:vAlign w:val="center"/>
          </w:tcPr>
          <w:p w14:paraId="01F1C936" w14:textId="77777777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F1C937" w14:textId="77777777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F1C938" w14:textId="77777777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F1C939" w14:textId="5ADBA153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48 (25.3)</w:t>
            </w:r>
          </w:p>
        </w:tc>
        <w:tc>
          <w:tcPr>
            <w:tcW w:w="1134" w:type="dxa"/>
            <w:vAlign w:val="center"/>
          </w:tcPr>
          <w:p w14:paraId="01F1C93A" w14:textId="36C8E171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142 (74.7)</w:t>
            </w:r>
          </w:p>
        </w:tc>
        <w:tc>
          <w:tcPr>
            <w:tcW w:w="1134" w:type="dxa"/>
            <w:vAlign w:val="center"/>
          </w:tcPr>
          <w:p w14:paraId="01F1C93B" w14:textId="77777777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F1C93C" w14:textId="77777777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F1C93D" w14:textId="77777777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B5660" w:rsidRPr="0079203C" w14:paraId="01F1C94B" w14:textId="77777777" w:rsidTr="001B5660">
        <w:tc>
          <w:tcPr>
            <w:tcW w:w="1838" w:type="dxa"/>
            <w:vAlign w:val="center"/>
          </w:tcPr>
          <w:p w14:paraId="01F1C93F" w14:textId="761807CD" w:rsidR="001B5660" w:rsidRPr="0079203C" w:rsidRDefault="001B5660" w:rsidP="001B5660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Tumour signal intensity</w:t>
            </w:r>
            <w:r w:rsidR="00130499">
              <w:rPr>
                <w:rFonts w:ascii="Times New Roman" w:eastAsia="Calibri" w:hAnsi="Times New Roman" w:cs="Times New Roman"/>
                <w:sz w:val="20"/>
                <w:szCs w:val="20"/>
              </w:rPr>
              <w:t>, N</w:t>
            </w: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559" w:type="dxa"/>
            <w:vAlign w:val="center"/>
          </w:tcPr>
          <w:p w14:paraId="01F1C940" w14:textId="10FC53B6" w:rsidR="001B5660" w:rsidRPr="0079203C" w:rsidRDefault="001B5660" w:rsidP="001B5660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Hyperintense</w:t>
            </w:r>
          </w:p>
        </w:tc>
        <w:tc>
          <w:tcPr>
            <w:tcW w:w="1134" w:type="dxa"/>
            <w:vAlign w:val="center"/>
          </w:tcPr>
          <w:p w14:paraId="01F1C941" w14:textId="3B242623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11 (16.7)</w:t>
            </w:r>
          </w:p>
        </w:tc>
        <w:tc>
          <w:tcPr>
            <w:tcW w:w="1134" w:type="dxa"/>
            <w:vAlign w:val="center"/>
          </w:tcPr>
          <w:p w14:paraId="01F1C942" w14:textId="74D7EF51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55 (83.3)</w:t>
            </w:r>
          </w:p>
        </w:tc>
        <w:tc>
          <w:tcPr>
            <w:tcW w:w="1134" w:type="dxa"/>
            <w:vAlign w:val="center"/>
          </w:tcPr>
          <w:p w14:paraId="01F1C943" w14:textId="1B04F821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1701" w:type="dxa"/>
            <w:vAlign w:val="center"/>
          </w:tcPr>
          <w:p w14:paraId="01F1C944" w14:textId="28AFCDA6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0.12 (-0.32-0.57)</w:t>
            </w:r>
          </w:p>
        </w:tc>
        <w:tc>
          <w:tcPr>
            <w:tcW w:w="709" w:type="dxa"/>
            <w:vAlign w:val="center"/>
          </w:tcPr>
          <w:p w14:paraId="01F1C945" w14:textId="7B7133F7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95%</w:t>
            </w:r>
          </w:p>
        </w:tc>
        <w:tc>
          <w:tcPr>
            <w:tcW w:w="1134" w:type="dxa"/>
            <w:vAlign w:val="center"/>
          </w:tcPr>
          <w:p w14:paraId="01F1C946" w14:textId="40E382B1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13 (16.9)</w:t>
            </w:r>
          </w:p>
        </w:tc>
        <w:tc>
          <w:tcPr>
            <w:tcW w:w="1134" w:type="dxa"/>
            <w:vAlign w:val="center"/>
          </w:tcPr>
          <w:p w14:paraId="01F1C947" w14:textId="731992CB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64 (83.1)</w:t>
            </w:r>
          </w:p>
        </w:tc>
        <w:tc>
          <w:tcPr>
            <w:tcW w:w="1134" w:type="dxa"/>
            <w:vAlign w:val="center"/>
          </w:tcPr>
          <w:p w14:paraId="01F1C948" w14:textId="3721756D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0.116</w:t>
            </w:r>
          </w:p>
        </w:tc>
        <w:tc>
          <w:tcPr>
            <w:tcW w:w="1701" w:type="dxa"/>
            <w:vAlign w:val="center"/>
          </w:tcPr>
          <w:p w14:paraId="01F1C949" w14:textId="19A29DDB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0.09 (-0.01-0.19)</w:t>
            </w:r>
          </w:p>
        </w:tc>
        <w:tc>
          <w:tcPr>
            <w:tcW w:w="709" w:type="dxa"/>
            <w:vAlign w:val="center"/>
          </w:tcPr>
          <w:p w14:paraId="01F1C94A" w14:textId="0E8EAA6F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19%</w:t>
            </w:r>
          </w:p>
        </w:tc>
      </w:tr>
      <w:tr w:rsidR="001B5660" w:rsidRPr="0079203C" w14:paraId="01F1C958" w14:textId="77777777" w:rsidTr="001B5660">
        <w:tc>
          <w:tcPr>
            <w:tcW w:w="1838" w:type="dxa"/>
            <w:vAlign w:val="center"/>
          </w:tcPr>
          <w:p w14:paraId="01F1C94C" w14:textId="77777777" w:rsidR="001B5660" w:rsidRPr="0079203C" w:rsidRDefault="001B5660" w:rsidP="001B5660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1F1C94D" w14:textId="122D2FEE" w:rsidR="001B5660" w:rsidRPr="0079203C" w:rsidRDefault="001B5660" w:rsidP="001B5660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Iso/hypointense</w:t>
            </w:r>
          </w:p>
        </w:tc>
        <w:tc>
          <w:tcPr>
            <w:tcW w:w="1134" w:type="dxa"/>
            <w:vAlign w:val="center"/>
          </w:tcPr>
          <w:p w14:paraId="01F1C94E" w14:textId="6A947B80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4 (5.4)</w:t>
            </w:r>
          </w:p>
        </w:tc>
        <w:tc>
          <w:tcPr>
            <w:tcW w:w="1134" w:type="dxa"/>
            <w:vAlign w:val="center"/>
          </w:tcPr>
          <w:p w14:paraId="01F1C94F" w14:textId="5D52C69F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70 (94.6)</w:t>
            </w:r>
          </w:p>
        </w:tc>
        <w:tc>
          <w:tcPr>
            <w:tcW w:w="1134" w:type="dxa"/>
            <w:vAlign w:val="center"/>
          </w:tcPr>
          <w:p w14:paraId="01F1C950" w14:textId="77777777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F1C951" w14:textId="77777777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F1C952" w14:textId="77777777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F1C953" w14:textId="4B9ABBE5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10 (9.2)</w:t>
            </w:r>
          </w:p>
        </w:tc>
        <w:tc>
          <w:tcPr>
            <w:tcW w:w="1134" w:type="dxa"/>
            <w:vAlign w:val="center"/>
          </w:tcPr>
          <w:p w14:paraId="01F1C954" w14:textId="0A271CE2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99 (90.8)</w:t>
            </w:r>
          </w:p>
        </w:tc>
        <w:tc>
          <w:tcPr>
            <w:tcW w:w="1134" w:type="dxa"/>
            <w:vAlign w:val="center"/>
          </w:tcPr>
          <w:p w14:paraId="01F1C955" w14:textId="77777777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F1C956" w14:textId="77777777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F1C957" w14:textId="77777777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B5660" w:rsidRPr="0079203C" w14:paraId="6E4D6411" w14:textId="77777777" w:rsidTr="001B5660">
        <w:tc>
          <w:tcPr>
            <w:tcW w:w="1838" w:type="dxa"/>
            <w:vAlign w:val="center"/>
          </w:tcPr>
          <w:p w14:paraId="3D65F980" w14:textId="055BDA7F" w:rsidR="001B5660" w:rsidRPr="0079203C" w:rsidRDefault="001B5660" w:rsidP="001B5660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Peritumoral edema</w:t>
            </w:r>
            <w:r w:rsidR="00130499">
              <w:rPr>
                <w:rFonts w:ascii="Times New Roman" w:eastAsia="Calibri" w:hAnsi="Times New Roman" w:cs="Times New Roman"/>
                <w:sz w:val="20"/>
                <w:szCs w:val="20"/>
              </w:rPr>
              <w:t>, N</w:t>
            </w:r>
            <w:bookmarkStart w:id="0" w:name="_GoBack"/>
            <w:bookmarkEnd w:id="0"/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559" w:type="dxa"/>
            <w:vAlign w:val="center"/>
          </w:tcPr>
          <w:p w14:paraId="0C2171CE" w14:textId="1F2B9D01" w:rsidR="001B5660" w:rsidRPr="0079203C" w:rsidRDefault="001B5660" w:rsidP="001B5660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34" w:type="dxa"/>
            <w:vAlign w:val="center"/>
          </w:tcPr>
          <w:p w14:paraId="7A179831" w14:textId="6732E576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52 (36.9)</w:t>
            </w:r>
          </w:p>
        </w:tc>
        <w:tc>
          <w:tcPr>
            <w:tcW w:w="1134" w:type="dxa"/>
            <w:vAlign w:val="center"/>
          </w:tcPr>
          <w:p w14:paraId="76367E04" w14:textId="2699BF41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89 (63.1)</w:t>
            </w:r>
          </w:p>
        </w:tc>
        <w:tc>
          <w:tcPr>
            <w:tcW w:w="1134" w:type="dxa"/>
            <w:vAlign w:val="center"/>
          </w:tcPr>
          <w:p w14:paraId="238D6726" w14:textId="734ADCDA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vAlign w:val="center"/>
          </w:tcPr>
          <w:p w14:paraId="02BAF4D9" w14:textId="1A0798E6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0.30 (-0.05-0.65)</w:t>
            </w:r>
          </w:p>
        </w:tc>
        <w:tc>
          <w:tcPr>
            <w:tcW w:w="709" w:type="dxa"/>
            <w:vAlign w:val="center"/>
          </w:tcPr>
          <w:p w14:paraId="594FECB7" w14:textId="30817337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90%</w:t>
            </w:r>
          </w:p>
        </w:tc>
        <w:tc>
          <w:tcPr>
            <w:tcW w:w="1134" w:type="dxa"/>
            <w:vAlign w:val="center"/>
          </w:tcPr>
          <w:p w14:paraId="6A39180C" w14:textId="712DDFA4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115 (82.7)</w:t>
            </w:r>
          </w:p>
        </w:tc>
        <w:tc>
          <w:tcPr>
            <w:tcW w:w="1134" w:type="dxa"/>
            <w:vAlign w:val="center"/>
          </w:tcPr>
          <w:p w14:paraId="2B5C86F6" w14:textId="07E98E8B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24 (17.3)</w:t>
            </w:r>
          </w:p>
        </w:tc>
        <w:tc>
          <w:tcPr>
            <w:tcW w:w="1134" w:type="dxa"/>
            <w:vAlign w:val="center"/>
          </w:tcPr>
          <w:p w14:paraId="17B255D9" w14:textId="260E16A1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701" w:type="dxa"/>
            <w:vAlign w:val="center"/>
          </w:tcPr>
          <w:p w14:paraId="2F942E70" w14:textId="0586F7CF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0.07 (-0.21-0.35)</w:t>
            </w:r>
          </w:p>
        </w:tc>
        <w:tc>
          <w:tcPr>
            <w:tcW w:w="709" w:type="dxa"/>
            <w:vAlign w:val="center"/>
          </w:tcPr>
          <w:p w14:paraId="62C658E6" w14:textId="25DD6118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74%</w:t>
            </w:r>
          </w:p>
        </w:tc>
      </w:tr>
      <w:tr w:rsidR="001B5660" w:rsidRPr="0079203C" w14:paraId="661D1E59" w14:textId="77777777" w:rsidTr="001B5660">
        <w:tc>
          <w:tcPr>
            <w:tcW w:w="1838" w:type="dxa"/>
            <w:vAlign w:val="center"/>
          </w:tcPr>
          <w:p w14:paraId="737F1179" w14:textId="77777777" w:rsidR="001B5660" w:rsidRPr="0079203C" w:rsidRDefault="001B5660" w:rsidP="001B5660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CCE4DA9" w14:textId="38E2A598" w:rsidR="001B5660" w:rsidRPr="0079203C" w:rsidRDefault="001B5660" w:rsidP="001B5660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vAlign w:val="center"/>
          </w:tcPr>
          <w:p w14:paraId="41862C3A" w14:textId="69F783D2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14 (5.1)</w:t>
            </w:r>
          </w:p>
        </w:tc>
        <w:tc>
          <w:tcPr>
            <w:tcW w:w="1134" w:type="dxa"/>
            <w:vAlign w:val="center"/>
          </w:tcPr>
          <w:p w14:paraId="535B9332" w14:textId="5788F3B1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260 (94.9)</w:t>
            </w:r>
          </w:p>
        </w:tc>
        <w:tc>
          <w:tcPr>
            <w:tcW w:w="1134" w:type="dxa"/>
            <w:vAlign w:val="center"/>
          </w:tcPr>
          <w:p w14:paraId="7B2AD51B" w14:textId="77777777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3E54E3" w14:textId="77777777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34B477B" w14:textId="77777777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A020A4E" w14:textId="3BF9B66D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55 (17.4)</w:t>
            </w:r>
          </w:p>
        </w:tc>
        <w:tc>
          <w:tcPr>
            <w:tcW w:w="1134" w:type="dxa"/>
            <w:vAlign w:val="center"/>
          </w:tcPr>
          <w:p w14:paraId="6B523D42" w14:textId="75D8475D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03C">
              <w:rPr>
                <w:rFonts w:ascii="Times New Roman" w:eastAsia="Calibri" w:hAnsi="Times New Roman" w:cs="Times New Roman"/>
                <w:sz w:val="20"/>
                <w:szCs w:val="20"/>
              </w:rPr>
              <w:t>261 (82.6)</w:t>
            </w:r>
          </w:p>
        </w:tc>
        <w:tc>
          <w:tcPr>
            <w:tcW w:w="1134" w:type="dxa"/>
            <w:vAlign w:val="center"/>
          </w:tcPr>
          <w:p w14:paraId="4D04EE88" w14:textId="77777777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3FC46D" w14:textId="77777777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65F6E74" w14:textId="77777777" w:rsidR="001B5660" w:rsidRPr="0079203C" w:rsidRDefault="001B5660" w:rsidP="001B566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01F1C973" w14:textId="77777777" w:rsidR="00656739" w:rsidRDefault="00130499"/>
    <w:p w14:paraId="01F1C974" w14:textId="77777777" w:rsidR="0079203C" w:rsidRDefault="0079203C"/>
    <w:p w14:paraId="01F1C975" w14:textId="77777777" w:rsidR="0079203C" w:rsidRPr="008817C5" w:rsidRDefault="0079203C" w:rsidP="0079203C">
      <w:pPr>
        <w:spacing w:line="240" w:lineRule="auto"/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</w:pPr>
      <w:r w:rsidRPr="008817C5"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  <w:t>Incidental Intracranial Meningiomas: A Systematic Review and Meta-Analysis of Prognostic Factors and Outcomes</w:t>
      </w:r>
    </w:p>
    <w:p w14:paraId="01F1C976" w14:textId="77777777" w:rsidR="0079203C" w:rsidRPr="008817C5" w:rsidRDefault="0079203C" w:rsidP="0079203C">
      <w:pPr>
        <w:spacing w:line="240" w:lineRule="auto"/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</w:pPr>
      <w:r w:rsidRPr="008817C5">
        <w:rPr>
          <w:rFonts w:asciiTheme="majorBidi" w:hAnsiTheme="majorBidi" w:cstheme="majorBidi"/>
          <w:b/>
          <w:color w:val="7F7F7F" w:themeColor="text1" w:themeTint="80"/>
          <w:sz w:val="20"/>
          <w:szCs w:val="28"/>
        </w:rPr>
        <w:t>Journal of Neuro-Oncology</w:t>
      </w:r>
    </w:p>
    <w:p w14:paraId="01F1C977" w14:textId="77777777" w:rsidR="0079203C" w:rsidRPr="008817C5" w:rsidRDefault="0079203C" w:rsidP="0079203C">
      <w:pPr>
        <w:pStyle w:val="NoSpacing"/>
        <w:spacing w:line="276" w:lineRule="auto"/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  <w:t xml:space="preserve">Authors and affiliations: </w:t>
      </w:r>
    </w:p>
    <w:p w14:paraId="01F1C978" w14:textId="77777777" w:rsidR="0079203C" w:rsidRPr="008817C5" w:rsidRDefault="0079203C" w:rsidP="0079203C">
      <w:pPr>
        <w:pStyle w:val="NoSpacing"/>
        <w:spacing w:line="276" w:lineRule="auto"/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</w:pPr>
    </w:p>
    <w:p w14:paraId="01F1C979" w14:textId="77777777" w:rsidR="0079203C" w:rsidRPr="008817C5" w:rsidRDefault="0079203C" w:rsidP="0079203C">
      <w:pPr>
        <w:pStyle w:val="NoSpacing"/>
        <w:spacing w:line="276" w:lineRule="auto"/>
        <w:rPr>
          <w:rFonts w:asciiTheme="majorBidi" w:hAnsiTheme="majorBidi" w:cstheme="majorBidi"/>
          <w:color w:val="7F7F7F" w:themeColor="text1" w:themeTint="80"/>
          <w:sz w:val="18"/>
          <w:szCs w:val="24"/>
          <w:lang w:val="en-US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Abdurrahman I. Islim, MPhil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1,2,3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14:paraId="01F1C97A" w14:textId="77777777" w:rsidR="0079203C" w:rsidRPr="008817C5" w:rsidRDefault="0079203C" w:rsidP="0079203C">
      <w:pPr>
        <w:spacing w:after="0"/>
        <w:rPr>
          <w:rFonts w:ascii="Times New Roman" w:hAnsi="Times New Roman" w:cs="Times New Roman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>Midhun Mohan</w:t>
      </w:r>
      <w:r>
        <w:rPr>
          <w:rFonts w:asciiTheme="majorBidi" w:hAnsiTheme="majorBidi" w:cstheme="majorBidi"/>
          <w:color w:val="7F7F7F" w:themeColor="text1" w:themeTint="80"/>
          <w:sz w:val="18"/>
          <w:szCs w:val="24"/>
        </w:rPr>
        <w:t>, MRes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2,3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14:paraId="01F1C97B" w14:textId="77777777" w:rsidR="0079203C" w:rsidRPr="008817C5" w:rsidRDefault="0079203C" w:rsidP="0079203C">
      <w:pPr>
        <w:spacing w:after="0"/>
        <w:rPr>
          <w:rFonts w:ascii="Times New Roman" w:hAnsi="Times New Roman" w:cs="Times New Roman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Richard D.C. Moon, MB, BChir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2,3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14:paraId="01F1C97C" w14:textId="77777777" w:rsidR="0079203C" w:rsidRPr="008817C5" w:rsidRDefault="0079203C" w:rsidP="0079203C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Nisaharan Srikandarajah, MRCS, MBBS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1,3</w:t>
      </w:r>
    </w:p>
    <w:p w14:paraId="01F1C97D" w14:textId="77777777" w:rsidR="0079203C" w:rsidRPr="008817C5" w:rsidRDefault="0079203C" w:rsidP="0079203C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Samantha J. Mills, PhD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4</w:t>
      </w:r>
    </w:p>
    <w:p w14:paraId="01F1C97E" w14:textId="77777777" w:rsidR="0079203C" w:rsidRPr="008817C5" w:rsidRDefault="0079203C" w:rsidP="0079203C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Andrew R. Brodbelt, PhD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3</w:t>
      </w:r>
    </w:p>
    <w:p w14:paraId="01F1C97F" w14:textId="77777777" w:rsidR="0079203C" w:rsidRPr="008817C5" w:rsidRDefault="0079203C" w:rsidP="0079203C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Michael D. Jenkinson, PhD 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  <w:vertAlign w:val="superscript"/>
        </w:rPr>
        <w:t>1,3</w:t>
      </w: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 </w:t>
      </w:r>
    </w:p>
    <w:p w14:paraId="01F1C980" w14:textId="77777777" w:rsidR="0079203C" w:rsidRPr="008817C5" w:rsidRDefault="0079203C" w:rsidP="0079203C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</w:p>
    <w:p w14:paraId="01F1C981" w14:textId="77777777" w:rsidR="0079203C" w:rsidRPr="008817C5" w:rsidRDefault="0079203C" w:rsidP="0079203C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bookmarkStart w:id="1" w:name="_Hlk504314862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Institute of Translational Medicine, University of Liverpool, Liverpool, </w:t>
      </w:r>
      <w:bookmarkEnd w:id="1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UK </w:t>
      </w:r>
      <w:bookmarkStart w:id="2" w:name="_Hlk504315052"/>
    </w:p>
    <w:p w14:paraId="01F1C982" w14:textId="77777777" w:rsidR="0079203C" w:rsidRPr="008817C5" w:rsidRDefault="0079203C" w:rsidP="0079203C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Faculty of Health and Life Sciences, University of Liverpool, Liverpool, UK </w:t>
      </w:r>
      <w:bookmarkEnd w:id="2"/>
    </w:p>
    <w:p w14:paraId="01F1C983" w14:textId="77777777" w:rsidR="0079203C" w:rsidRPr="008817C5" w:rsidRDefault="0079203C" w:rsidP="0079203C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Department of Neurosurgery, The Walton Centre NHS Foundation Trust, Liverpool, UK </w:t>
      </w:r>
    </w:p>
    <w:p w14:paraId="01F1C984" w14:textId="77777777" w:rsidR="0079203C" w:rsidRPr="008817C5" w:rsidRDefault="0079203C" w:rsidP="0079203C">
      <w:pPr>
        <w:pStyle w:val="ListParagraph"/>
        <w:numPr>
          <w:ilvl w:val="0"/>
          <w:numId w:val="1"/>
        </w:num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Department of Neuroradiology, The Walton Centre NHS Foundation Trust, Liverpool, UK </w:t>
      </w:r>
    </w:p>
    <w:p w14:paraId="01F1C985" w14:textId="77777777" w:rsidR="0079203C" w:rsidRPr="008817C5" w:rsidRDefault="0079203C" w:rsidP="0079203C">
      <w:pPr>
        <w:spacing w:after="0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</w:p>
    <w:p w14:paraId="01F1C986" w14:textId="77777777" w:rsidR="0079203C" w:rsidRPr="008817C5" w:rsidRDefault="0079203C" w:rsidP="0079203C">
      <w:pPr>
        <w:pStyle w:val="NoSpacing"/>
        <w:spacing w:line="276" w:lineRule="auto"/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b/>
          <w:bCs/>
          <w:color w:val="7F7F7F" w:themeColor="text1" w:themeTint="80"/>
          <w:sz w:val="18"/>
          <w:szCs w:val="24"/>
        </w:rPr>
        <w:t>Corresponding author:</w:t>
      </w:r>
    </w:p>
    <w:p w14:paraId="01F1C987" w14:textId="77777777" w:rsidR="0079203C" w:rsidRPr="008817C5" w:rsidRDefault="0079203C" w:rsidP="0079203C">
      <w:pPr>
        <w:pStyle w:val="NoSpacing"/>
        <w:spacing w:line="276" w:lineRule="auto"/>
        <w:rPr>
          <w:rFonts w:asciiTheme="majorBidi" w:hAnsiTheme="majorBidi" w:cstheme="majorBidi"/>
          <w:color w:val="7F7F7F" w:themeColor="text1" w:themeTint="80"/>
          <w:sz w:val="18"/>
          <w:szCs w:val="24"/>
        </w:rPr>
      </w:pPr>
      <w:bookmarkStart w:id="3" w:name="_Hlk504315203"/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>Abdurrahman I Islim</w:t>
      </w:r>
    </w:p>
    <w:p w14:paraId="01F1C988" w14:textId="77777777" w:rsidR="0079203C" w:rsidRPr="008817C5" w:rsidRDefault="0079203C" w:rsidP="0079203C">
      <w:pPr>
        <w:pStyle w:val="NoSpacing"/>
        <w:spacing w:line="276" w:lineRule="auto"/>
        <w:rPr>
          <w:rStyle w:val="Hyperlink"/>
          <w:rFonts w:asciiTheme="majorBidi" w:hAnsiTheme="majorBidi" w:cstheme="majorBidi"/>
          <w:color w:val="7F7F7F" w:themeColor="text1" w:themeTint="80"/>
          <w:sz w:val="18"/>
          <w:szCs w:val="24"/>
        </w:rPr>
      </w:pPr>
      <w:r w:rsidRPr="008817C5">
        <w:rPr>
          <w:rFonts w:asciiTheme="majorBidi" w:hAnsiTheme="majorBidi" w:cstheme="majorBidi"/>
          <w:color w:val="7F7F7F" w:themeColor="text1" w:themeTint="80"/>
          <w:sz w:val="18"/>
          <w:szCs w:val="24"/>
        </w:rPr>
        <w:t xml:space="preserve">Email: </w:t>
      </w:r>
      <w:hyperlink r:id="rId5" w:history="1">
        <w:r w:rsidRPr="008817C5">
          <w:rPr>
            <w:rStyle w:val="Hyperlink"/>
            <w:rFonts w:asciiTheme="majorBidi" w:hAnsiTheme="majorBidi" w:cstheme="majorBidi"/>
            <w:color w:val="7F7F7F" w:themeColor="text1" w:themeTint="80"/>
            <w:sz w:val="18"/>
            <w:szCs w:val="24"/>
          </w:rPr>
          <w:t>a.islim@liv.ac.uk</w:t>
        </w:r>
      </w:hyperlink>
      <w:bookmarkEnd w:id="3"/>
    </w:p>
    <w:p w14:paraId="01F1C989" w14:textId="77777777" w:rsidR="0079203C" w:rsidRDefault="0079203C"/>
    <w:sectPr w:rsidR="0079203C" w:rsidSect="0079203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F7288"/>
    <w:multiLevelType w:val="hybridMultilevel"/>
    <w:tmpl w:val="5E7896CC"/>
    <w:lvl w:ilvl="0" w:tplc="A7864710">
      <w:start w:val="1"/>
      <w:numFmt w:val="decimal"/>
      <w:lvlText w:val="%1."/>
      <w:lvlJc w:val="left"/>
      <w:pPr>
        <w:ind w:left="360" w:hanging="360"/>
      </w:pPr>
      <w:rPr>
        <w:rFonts w:asciiTheme="majorBidi" w:eastAsiaTheme="minorHAnsi" w:hAnsiTheme="majorBidi" w:cstheme="majorBidi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03C"/>
    <w:rsid w:val="00130499"/>
    <w:rsid w:val="001B5660"/>
    <w:rsid w:val="00506FC2"/>
    <w:rsid w:val="00513AE6"/>
    <w:rsid w:val="00651E51"/>
    <w:rsid w:val="00686FB6"/>
    <w:rsid w:val="0071457B"/>
    <w:rsid w:val="0079203C"/>
    <w:rsid w:val="00793719"/>
    <w:rsid w:val="00B00B61"/>
    <w:rsid w:val="00E1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1C8A5"/>
  <w15:chartTrackingRefBased/>
  <w15:docId w15:val="{4CA357BD-2A03-4F16-9C4C-5E16B8214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203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39"/>
    <w:rsid w:val="0079203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92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20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203C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79203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92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.islim@liv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Islim, Abdurrahman</dc:creator>
  <cp:keywords/>
  <dc:description/>
  <cp:lastModifiedBy>Abed Islim</cp:lastModifiedBy>
  <cp:revision>7</cp:revision>
  <dcterms:created xsi:type="dcterms:W3CDTF">2018-11-29T21:41:00Z</dcterms:created>
  <dcterms:modified xsi:type="dcterms:W3CDTF">2019-01-04T15:33:00Z</dcterms:modified>
</cp:coreProperties>
</file>