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65D" w:rsidRPr="00C9376F" w:rsidRDefault="0081765D" w:rsidP="0081765D">
      <w:pPr>
        <w:spacing w:line="480" w:lineRule="auto"/>
        <w:rPr>
          <w:i/>
          <w:lang w:val="en-US"/>
        </w:rPr>
      </w:pPr>
    </w:p>
    <w:p w:rsidR="0081765D" w:rsidRPr="00C9376F" w:rsidRDefault="0081765D" w:rsidP="0081765D">
      <w:pPr>
        <w:spacing w:line="480" w:lineRule="auto"/>
        <w:rPr>
          <w:i/>
          <w:lang w:val="en-US"/>
        </w:rPr>
      </w:pPr>
    </w:p>
    <w:tbl>
      <w:tblPr>
        <w:tblStyle w:val="Tabellrutntljust1"/>
        <w:tblW w:w="0" w:type="auto"/>
        <w:tblLook w:val="04A0" w:firstRow="1" w:lastRow="0" w:firstColumn="1" w:lastColumn="0" w:noHBand="0" w:noVBand="1"/>
      </w:tblPr>
      <w:tblGrid>
        <w:gridCol w:w="3397"/>
        <w:gridCol w:w="2127"/>
        <w:gridCol w:w="2006"/>
        <w:gridCol w:w="1526"/>
      </w:tblGrid>
      <w:tr w:rsidR="0081765D" w:rsidRPr="00982CD0" w:rsidTr="00F04CFD">
        <w:trPr>
          <w:trHeight w:val="608"/>
        </w:trPr>
        <w:tc>
          <w:tcPr>
            <w:tcW w:w="9056" w:type="dxa"/>
            <w:gridSpan w:val="4"/>
          </w:tcPr>
          <w:p w:rsidR="0081765D" w:rsidRPr="00C9376F" w:rsidRDefault="0081765D" w:rsidP="00F04CFD">
            <w:pPr>
              <w:spacing w:line="480" w:lineRule="auto"/>
              <w:jc w:val="center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rFonts w:eastAsiaTheme="majorEastAsia"/>
                <w:iCs/>
                <w:spacing w:val="2"/>
                <w:sz w:val="26"/>
                <w:shd w:val="clear" w:color="auto" w:fill="FCFCFC"/>
                <w:lang w:val="en-US"/>
              </w:rPr>
              <w:t xml:space="preserve">Supplementary Table 1. </w:t>
            </w:r>
            <w:proofErr w:type="spellStart"/>
            <w:r w:rsidRPr="00C9376F">
              <w:rPr>
                <w:rFonts w:eastAsiaTheme="majorEastAsia"/>
                <w:iCs/>
                <w:spacing w:val="2"/>
                <w:sz w:val="26"/>
                <w:shd w:val="clear" w:color="auto" w:fill="FCFCFC"/>
                <w:lang w:val="en-US"/>
              </w:rPr>
              <w:t>Clinico</w:t>
            </w:r>
            <w:proofErr w:type="spellEnd"/>
            <w:r w:rsidRPr="00C9376F">
              <w:rPr>
                <w:rFonts w:eastAsiaTheme="majorEastAsia"/>
                <w:iCs/>
                <w:spacing w:val="2"/>
                <w:sz w:val="26"/>
                <w:shd w:val="clear" w:color="auto" w:fill="FCFCFC"/>
                <w:lang w:val="en-US"/>
              </w:rPr>
              <w:t>-pathological factors related to surgical treatment for diffuse, low-grade gliomas in relation to gender.</w:t>
            </w:r>
          </w:p>
        </w:tc>
      </w:tr>
      <w:tr w:rsidR="0081765D" w:rsidRPr="00C9376F" w:rsidTr="00F04CFD">
        <w:trPr>
          <w:trHeight w:val="608"/>
        </w:trPr>
        <w:tc>
          <w:tcPr>
            <w:tcW w:w="3397" w:type="dxa"/>
          </w:tcPr>
          <w:p w:rsidR="0081765D" w:rsidRPr="00C9376F" w:rsidRDefault="0081765D" w:rsidP="00F04CFD">
            <w:pPr>
              <w:spacing w:line="480" w:lineRule="auto"/>
              <w:jc w:val="center"/>
              <w:rPr>
                <w:rFonts w:eastAsiaTheme="majorEastAsia"/>
                <w:iCs/>
                <w:spacing w:val="2"/>
                <w:sz w:val="26"/>
                <w:shd w:val="clear" w:color="auto" w:fill="FCFCFC"/>
                <w:lang w:val="en-US"/>
              </w:rPr>
            </w:pPr>
          </w:p>
        </w:tc>
        <w:tc>
          <w:tcPr>
            <w:tcW w:w="4133" w:type="dxa"/>
            <w:gridSpan w:val="2"/>
          </w:tcPr>
          <w:p w:rsidR="0081765D" w:rsidRPr="00C9376F" w:rsidRDefault="0081765D" w:rsidP="00F04CFD">
            <w:pPr>
              <w:spacing w:line="480" w:lineRule="auto"/>
              <w:jc w:val="center"/>
              <w:rPr>
                <w:rFonts w:eastAsiaTheme="majorEastAsia"/>
                <w:iCs/>
                <w:spacing w:val="2"/>
                <w:sz w:val="26"/>
                <w:shd w:val="clear" w:color="auto" w:fill="FCFCFC"/>
                <w:lang w:val="en-US"/>
              </w:rPr>
            </w:pPr>
            <w:r w:rsidRPr="00C9376F">
              <w:rPr>
                <w:rFonts w:eastAsiaTheme="majorEastAsia"/>
                <w:iCs/>
                <w:spacing w:val="2"/>
                <w:sz w:val="26"/>
                <w:shd w:val="clear" w:color="auto" w:fill="FCFCFC"/>
                <w:lang w:val="en-US"/>
              </w:rPr>
              <w:t>Gender</w:t>
            </w:r>
          </w:p>
        </w:tc>
        <w:tc>
          <w:tcPr>
            <w:tcW w:w="1526" w:type="dxa"/>
          </w:tcPr>
          <w:p w:rsidR="0081765D" w:rsidRPr="00C9376F" w:rsidRDefault="0081765D" w:rsidP="00F04CFD">
            <w:pPr>
              <w:spacing w:line="480" w:lineRule="auto"/>
              <w:jc w:val="center"/>
              <w:rPr>
                <w:rFonts w:eastAsiaTheme="majorEastAsia"/>
                <w:iCs/>
                <w:spacing w:val="2"/>
                <w:sz w:val="26"/>
                <w:shd w:val="clear" w:color="auto" w:fill="FCFCFC"/>
                <w:lang w:val="en-US"/>
              </w:rPr>
            </w:pPr>
          </w:p>
        </w:tc>
      </w:tr>
      <w:tr w:rsidR="0081765D" w:rsidRPr="00C9376F" w:rsidTr="00F04CFD">
        <w:trPr>
          <w:trHeight w:val="608"/>
        </w:trPr>
        <w:tc>
          <w:tcPr>
            <w:tcW w:w="3397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</w:p>
        </w:tc>
        <w:tc>
          <w:tcPr>
            <w:tcW w:w="2127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Female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n=245 (44.9)</w:t>
            </w:r>
          </w:p>
        </w:tc>
        <w:tc>
          <w:tcPr>
            <w:tcW w:w="200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Male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n=298 (55.1)</w:t>
            </w:r>
          </w:p>
        </w:tc>
        <w:tc>
          <w:tcPr>
            <w:tcW w:w="1526" w:type="dxa"/>
          </w:tcPr>
          <w:p w:rsidR="0081765D" w:rsidRPr="00C9376F" w:rsidRDefault="00982CD0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>
              <w:rPr>
                <w:spacing w:val="2"/>
                <w:shd w:val="clear" w:color="auto" w:fill="FCFCFC"/>
                <w:lang w:val="en-US"/>
              </w:rPr>
              <w:t>p</w:t>
            </w:r>
            <w:bookmarkStart w:id="0" w:name="_GoBack"/>
            <w:bookmarkEnd w:id="0"/>
            <w:r w:rsidR="0081765D" w:rsidRPr="00C9376F">
              <w:rPr>
                <w:spacing w:val="2"/>
                <w:shd w:val="clear" w:color="auto" w:fill="FCFCFC"/>
                <w:lang w:val="en-US"/>
              </w:rPr>
              <w:t>-value</w:t>
            </w:r>
          </w:p>
        </w:tc>
      </w:tr>
      <w:tr w:rsidR="0081765D" w:rsidRPr="00C9376F" w:rsidTr="00F04CFD">
        <w:tc>
          <w:tcPr>
            <w:tcW w:w="3397" w:type="dxa"/>
          </w:tcPr>
          <w:p w:rsidR="0081765D" w:rsidRPr="00C9376F" w:rsidRDefault="0081765D" w:rsidP="00F04CFD">
            <w:pPr>
              <w:spacing w:line="480" w:lineRule="auto"/>
              <w:rPr>
                <w:rStyle w:val="Inget"/>
              </w:rPr>
            </w:pPr>
            <w:r w:rsidRPr="00C9376F">
              <w:rPr>
                <w:rStyle w:val="Inget"/>
              </w:rPr>
              <w:t>Age, mean (SD)</w:t>
            </w:r>
          </w:p>
        </w:tc>
        <w:tc>
          <w:tcPr>
            <w:tcW w:w="2127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46.9 (14.6)</w:t>
            </w:r>
          </w:p>
        </w:tc>
        <w:tc>
          <w:tcPr>
            <w:tcW w:w="200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46.0 (15.2)</w:t>
            </w:r>
          </w:p>
        </w:tc>
        <w:tc>
          <w:tcPr>
            <w:tcW w:w="152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0.48</w:t>
            </w:r>
          </w:p>
        </w:tc>
      </w:tr>
      <w:tr w:rsidR="0081765D" w:rsidRPr="00C9376F" w:rsidTr="00F04CFD">
        <w:tc>
          <w:tcPr>
            <w:tcW w:w="3397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rStyle w:val="Inget"/>
              </w:rPr>
              <w:t>Asymptomatic, n (%)</w:t>
            </w:r>
          </w:p>
        </w:tc>
        <w:tc>
          <w:tcPr>
            <w:tcW w:w="2127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9 (3.8)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N=234</w:t>
            </w:r>
          </w:p>
        </w:tc>
        <w:tc>
          <w:tcPr>
            <w:tcW w:w="200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28 (9.9)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N=282</w:t>
            </w:r>
          </w:p>
        </w:tc>
        <w:tc>
          <w:tcPr>
            <w:tcW w:w="152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&lt;0.01</w:t>
            </w:r>
          </w:p>
        </w:tc>
      </w:tr>
      <w:tr w:rsidR="0081765D" w:rsidRPr="00C9376F" w:rsidTr="00F04CFD">
        <w:tc>
          <w:tcPr>
            <w:tcW w:w="3397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rStyle w:val="Inget"/>
              </w:rPr>
              <w:t>Focal deficit, n (%)</w:t>
            </w:r>
          </w:p>
        </w:tc>
        <w:tc>
          <w:tcPr>
            <w:tcW w:w="2127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90 (37.5)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N=240</w:t>
            </w:r>
          </w:p>
        </w:tc>
        <w:tc>
          <w:tcPr>
            <w:tcW w:w="200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107 (37.0)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N=289</w:t>
            </w:r>
          </w:p>
        </w:tc>
        <w:tc>
          <w:tcPr>
            <w:tcW w:w="152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0.91</w:t>
            </w:r>
          </w:p>
        </w:tc>
      </w:tr>
      <w:tr w:rsidR="0081765D" w:rsidRPr="00C9376F" w:rsidTr="00F04CFD">
        <w:tc>
          <w:tcPr>
            <w:tcW w:w="3397" w:type="dxa"/>
          </w:tcPr>
          <w:p w:rsidR="0081765D" w:rsidRPr="00C9376F" w:rsidRDefault="0081765D" w:rsidP="00F04CFD">
            <w:pPr>
              <w:spacing w:line="480" w:lineRule="auto"/>
              <w:rPr>
                <w:rStyle w:val="Inget"/>
                <w:bCs/>
              </w:rPr>
            </w:pPr>
            <w:r w:rsidRPr="00C9376F">
              <w:rPr>
                <w:rStyle w:val="Inget"/>
                <w:bCs/>
              </w:rPr>
              <w:t>WHO functional status, n (%)</w:t>
            </w:r>
          </w:p>
          <w:p w:rsidR="0081765D" w:rsidRPr="00C9376F" w:rsidRDefault="0081765D" w:rsidP="00F04CFD">
            <w:pPr>
              <w:spacing w:line="480" w:lineRule="auto"/>
              <w:rPr>
                <w:rStyle w:val="Inget"/>
                <w:bCs/>
              </w:rPr>
            </w:pPr>
            <w:r w:rsidRPr="00C9376F">
              <w:rPr>
                <w:rStyle w:val="Inget"/>
                <w:bCs/>
              </w:rPr>
              <w:t>0: fully active</w:t>
            </w:r>
          </w:p>
          <w:p w:rsidR="0081765D" w:rsidRPr="00C9376F" w:rsidRDefault="0081765D" w:rsidP="00F04CFD">
            <w:pPr>
              <w:spacing w:line="480" w:lineRule="auto"/>
              <w:rPr>
                <w:rStyle w:val="Inget"/>
                <w:bCs/>
              </w:rPr>
            </w:pPr>
            <w:r w:rsidRPr="00C9376F">
              <w:rPr>
                <w:rStyle w:val="Inget"/>
                <w:bCs/>
              </w:rPr>
              <w:t>1: light work possible</w:t>
            </w:r>
          </w:p>
          <w:p w:rsidR="0081765D" w:rsidRPr="00C9376F" w:rsidRDefault="0081765D" w:rsidP="00F04CFD">
            <w:pPr>
              <w:spacing w:line="480" w:lineRule="auto"/>
              <w:rPr>
                <w:rStyle w:val="Inget"/>
                <w:bCs/>
              </w:rPr>
            </w:pPr>
            <w:r w:rsidRPr="00C9376F">
              <w:rPr>
                <w:rStyle w:val="Inget"/>
                <w:bCs/>
              </w:rPr>
              <w:t>2: cares for self</w:t>
            </w:r>
          </w:p>
          <w:p w:rsidR="0081765D" w:rsidRPr="00C9376F" w:rsidRDefault="0081765D" w:rsidP="00F04CFD">
            <w:pPr>
              <w:spacing w:line="480" w:lineRule="auto"/>
              <w:rPr>
                <w:rStyle w:val="Inget"/>
                <w:bCs/>
              </w:rPr>
            </w:pPr>
            <w:r w:rsidRPr="00C9376F">
              <w:rPr>
                <w:rStyle w:val="Inget"/>
                <w:bCs/>
              </w:rPr>
              <w:t xml:space="preserve">3: limited </w:t>
            </w:r>
            <w:proofErr w:type="spellStart"/>
            <w:r w:rsidRPr="00C9376F">
              <w:rPr>
                <w:rStyle w:val="Inget"/>
                <w:bCs/>
              </w:rPr>
              <w:t>self care</w:t>
            </w:r>
            <w:proofErr w:type="spellEnd"/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rStyle w:val="Inget"/>
                <w:bCs/>
              </w:rPr>
              <w:t>4: disabled, confined to bed</w:t>
            </w:r>
          </w:p>
        </w:tc>
        <w:tc>
          <w:tcPr>
            <w:tcW w:w="2127" w:type="dxa"/>
          </w:tcPr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123 (51.9)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77 (32.5)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28 (11.8)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8 (3.4)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1 (0.4)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N=237</w:t>
            </w:r>
          </w:p>
        </w:tc>
        <w:tc>
          <w:tcPr>
            <w:tcW w:w="2006" w:type="dxa"/>
          </w:tcPr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176 (60.1)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58 (19.8)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44 (15.0)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9 (3.1)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6 (2.0)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N=293</w:t>
            </w:r>
          </w:p>
        </w:tc>
        <w:tc>
          <w:tcPr>
            <w:tcW w:w="152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&lt;0.01</w:t>
            </w:r>
          </w:p>
        </w:tc>
      </w:tr>
      <w:tr w:rsidR="0081765D" w:rsidRPr="00C9376F" w:rsidTr="00F04CFD">
        <w:tc>
          <w:tcPr>
            <w:tcW w:w="3397" w:type="dxa"/>
          </w:tcPr>
          <w:p w:rsidR="0081765D" w:rsidRPr="00C9376F" w:rsidRDefault="0081765D" w:rsidP="00F04CFD">
            <w:pPr>
              <w:autoSpaceDE w:val="0"/>
              <w:autoSpaceDN w:val="0"/>
              <w:adjustRightInd w:val="0"/>
              <w:spacing w:line="480" w:lineRule="auto"/>
              <w:rPr>
                <w:rStyle w:val="Inget"/>
              </w:rPr>
            </w:pPr>
            <w:r w:rsidRPr="00C9376F">
              <w:rPr>
                <w:rStyle w:val="Inget"/>
              </w:rPr>
              <w:t>Tumor Size, n (%)</w:t>
            </w:r>
          </w:p>
          <w:p w:rsidR="0081765D" w:rsidRPr="00C9376F" w:rsidRDefault="0081765D" w:rsidP="00F04CFD">
            <w:pPr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 xml:space="preserve">&lt; 4 cm </w:t>
            </w:r>
          </w:p>
          <w:p w:rsidR="0081765D" w:rsidRPr="00C9376F" w:rsidRDefault="0081765D" w:rsidP="00F04CFD">
            <w:pPr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 xml:space="preserve">4-6 cm </w:t>
            </w:r>
          </w:p>
          <w:p w:rsidR="0081765D" w:rsidRPr="00C9376F" w:rsidRDefault="0081765D" w:rsidP="00F04CFD">
            <w:pPr>
              <w:spacing w:line="480" w:lineRule="auto"/>
              <w:rPr>
                <w:rStyle w:val="Inget"/>
              </w:rPr>
            </w:pPr>
            <w:r w:rsidRPr="00C9376F">
              <w:rPr>
                <w:lang w:val="en-US"/>
              </w:rPr>
              <w:t>&gt; 6 cm</w:t>
            </w:r>
          </w:p>
        </w:tc>
        <w:tc>
          <w:tcPr>
            <w:tcW w:w="2127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85 (39.5)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83 (38.6)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47 (21.9)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N=215</w:t>
            </w:r>
          </w:p>
        </w:tc>
        <w:tc>
          <w:tcPr>
            <w:tcW w:w="200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106 (40.3)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107 (40.7)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50 (19.0)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N=263</w:t>
            </w:r>
          </w:p>
        </w:tc>
        <w:tc>
          <w:tcPr>
            <w:tcW w:w="152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0.73</w:t>
            </w:r>
          </w:p>
        </w:tc>
      </w:tr>
      <w:tr w:rsidR="0081765D" w:rsidRPr="00C9376F" w:rsidTr="00F04CFD">
        <w:tc>
          <w:tcPr>
            <w:tcW w:w="3397" w:type="dxa"/>
          </w:tcPr>
          <w:p w:rsidR="0081765D" w:rsidRPr="00C9376F" w:rsidRDefault="0081765D" w:rsidP="00F04CFD">
            <w:pPr>
              <w:spacing w:line="480" w:lineRule="auto"/>
              <w:rPr>
                <w:rStyle w:val="Inget"/>
              </w:rPr>
            </w:pPr>
            <w:r w:rsidRPr="00C9376F">
              <w:rPr>
                <w:rStyle w:val="Inget"/>
              </w:rPr>
              <w:lastRenderedPageBreak/>
              <w:t>Bilateral or multifocal tumor growth, n (%)</w:t>
            </w:r>
          </w:p>
        </w:tc>
        <w:tc>
          <w:tcPr>
            <w:tcW w:w="2127" w:type="dxa"/>
          </w:tcPr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26 (10.6)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N=245</w:t>
            </w:r>
          </w:p>
        </w:tc>
        <w:tc>
          <w:tcPr>
            <w:tcW w:w="2006" w:type="dxa"/>
          </w:tcPr>
          <w:p w:rsidR="0081765D" w:rsidRPr="00C9376F" w:rsidRDefault="0081765D" w:rsidP="00F04CFD">
            <w:pPr>
              <w:tabs>
                <w:tab w:val="center" w:pos="895"/>
              </w:tabs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36 (12.1</w:t>
            </w:r>
            <w:r w:rsidRPr="00C9376F">
              <w:rPr>
                <w:lang w:val="en-US"/>
              </w:rPr>
              <w:tab/>
              <w:t>)</w:t>
            </w:r>
          </w:p>
          <w:p w:rsidR="0081765D" w:rsidRPr="00C9376F" w:rsidRDefault="0081765D" w:rsidP="00F04CFD">
            <w:pPr>
              <w:tabs>
                <w:tab w:val="center" w:pos="895"/>
              </w:tabs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N=297</w:t>
            </w:r>
          </w:p>
        </w:tc>
        <w:tc>
          <w:tcPr>
            <w:tcW w:w="152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0.30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</w:p>
        </w:tc>
      </w:tr>
      <w:tr w:rsidR="0081765D" w:rsidRPr="00C9376F" w:rsidTr="00F04CFD">
        <w:tc>
          <w:tcPr>
            <w:tcW w:w="3397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lang w:val="en-US"/>
              </w:rPr>
              <w:t>Days from imaging to surgery (Q1-Q3)</w:t>
            </w:r>
          </w:p>
        </w:tc>
        <w:tc>
          <w:tcPr>
            <w:tcW w:w="2127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35 (21-91)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N=242</w:t>
            </w:r>
          </w:p>
        </w:tc>
        <w:tc>
          <w:tcPr>
            <w:tcW w:w="200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36 (20-83)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N=295</w:t>
            </w:r>
          </w:p>
        </w:tc>
        <w:tc>
          <w:tcPr>
            <w:tcW w:w="152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0.96</w:t>
            </w:r>
          </w:p>
        </w:tc>
      </w:tr>
      <w:tr w:rsidR="0081765D" w:rsidRPr="00C9376F" w:rsidTr="00F04CFD">
        <w:tc>
          <w:tcPr>
            <w:tcW w:w="3397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lang w:val="en-US"/>
              </w:rPr>
              <w:t>Resection (not biopsy), n (%)</w:t>
            </w:r>
          </w:p>
        </w:tc>
        <w:tc>
          <w:tcPr>
            <w:tcW w:w="2127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168 (68.9)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N=244</w:t>
            </w:r>
          </w:p>
        </w:tc>
        <w:tc>
          <w:tcPr>
            <w:tcW w:w="200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218 (74.4)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N=293</w:t>
            </w:r>
          </w:p>
        </w:tc>
        <w:tc>
          <w:tcPr>
            <w:tcW w:w="152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0.15</w:t>
            </w:r>
          </w:p>
        </w:tc>
      </w:tr>
      <w:tr w:rsidR="0081765D" w:rsidRPr="00C9376F" w:rsidTr="00F04CFD">
        <w:tc>
          <w:tcPr>
            <w:tcW w:w="3397" w:type="dxa"/>
          </w:tcPr>
          <w:p w:rsidR="0081765D" w:rsidRPr="00C9376F" w:rsidRDefault="0081765D" w:rsidP="00F04CFD">
            <w:pPr>
              <w:spacing w:line="480" w:lineRule="auto"/>
              <w:rPr>
                <w:rStyle w:val="Inget"/>
                <w:u w:color="262626"/>
              </w:rPr>
            </w:pPr>
            <w:r w:rsidRPr="00C9376F">
              <w:rPr>
                <w:rStyle w:val="Inget"/>
                <w:u w:color="262626"/>
              </w:rPr>
              <w:t>Postop re-operation due to complication</w:t>
            </w:r>
          </w:p>
        </w:tc>
        <w:tc>
          <w:tcPr>
            <w:tcW w:w="2127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14 (6.5)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N=215</w:t>
            </w:r>
          </w:p>
        </w:tc>
        <w:tc>
          <w:tcPr>
            <w:tcW w:w="200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14 (5.3)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N=262</w:t>
            </w:r>
          </w:p>
        </w:tc>
        <w:tc>
          <w:tcPr>
            <w:tcW w:w="152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0.60</w:t>
            </w:r>
          </w:p>
        </w:tc>
      </w:tr>
      <w:tr w:rsidR="0081765D" w:rsidRPr="00C9376F" w:rsidTr="00F04CFD">
        <w:tc>
          <w:tcPr>
            <w:tcW w:w="3397" w:type="dxa"/>
          </w:tcPr>
          <w:p w:rsidR="0081765D" w:rsidRPr="00C9376F" w:rsidRDefault="0081765D" w:rsidP="00F04CFD">
            <w:pPr>
              <w:spacing w:line="480" w:lineRule="auto"/>
              <w:rPr>
                <w:rStyle w:val="Inget"/>
              </w:rPr>
            </w:pPr>
            <w:r w:rsidRPr="00C9376F">
              <w:rPr>
                <w:rStyle w:val="Inget"/>
              </w:rPr>
              <w:t>Histopathology:</w:t>
            </w:r>
          </w:p>
          <w:p w:rsidR="0081765D" w:rsidRPr="00C9376F" w:rsidRDefault="0081765D" w:rsidP="00F04CFD">
            <w:pPr>
              <w:spacing w:line="480" w:lineRule="auto"/>
              <w:rPr>
                <w:rStyle w:val="Inget"/>
              </w:rPr>
            </w:pPr>
            <w:r w:rsidRPr="00C9376F">
              <w:rPr>
                <w:rStyle w:val="Inget"/>
              </w:rPr>
              <w:t xml:space="preserve">Astrocytoma </w:t>
            </w:r>
          </w:p>
          <w:p w:rsidR="0081765D" w:rsidRPr="00C9376F" w:rsidRDefault="0081765D" w:rsidP="00F04CFD">
            <w:pPr>
              <w:spacing w:line="480" w:lineRule="auto"/>
              <w:rPr>
                <w:rStyle w:val="Inget"/>
              </w:rPr>
            </w:pPr>
            <w:r w:rsidRPr="00C9376F">
              <w:rPr>
                <w:rStyle w:val="Inget"/>
              </w:rPr>
              <w:t xml:space="preserve">Oligodendroglioma </w:t>
            </w:r>
          </w:p>
          <w:p w:rsidR="0081765D" w:rsidRPr="00C9376F" w:rsidRDefault="0081765D" w:rsidP="00F04CFD">
            <w:pPr>
              <w:spacing w:line="480" w:lineRule="auto"/>
              <w:rPr>
                <w:rStyle w:val="Inget"/>
              </w:rPr>
            </w:pPr>
            <w:r w:rsidRPr="00C9376F">
              <w:rPr>
                <w:rStyle w:val="Inget"/>
              </w:rPr>
              <w:t>Oligoastrocytoma</w:t>
            </w:r>
          </w:p>
          <w:p w:rsidR="0081765D" w:rsidRPr="00C9376F" w:rsidRDefault="0081765D" w:rsidP="00F04CFD">
            <w:pPr>
              <w:spacing w:line="480" w:lineRule="auto"/>
              <w:rPr>
                <w:rStyle w:val="Inget"/>
                <w:u w:color="262626"/>
              </w:rPr>
            </w:pPr>
          </w:p>
        </w:tc>
        <w:tc>
          <w:tcPr>
            <w:tcW w:w="2127" w:type="dxa"/>
          </w:tcPr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114 (46.5)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100 (40.8)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31 (12.7)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N=245</w:t>
            </w:r>
          </w:p>
        </w:tc>
        <w:tc>
          <w:tcPr>
            <w:tcW w:w="2006" w:type="dxa"/>
          </w:tcPr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156 (52.3)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97 (32.6)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45 (15.1)</w:t>
            </w:r>
          </w:p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N=298</w:t>
            </w:r>
          </w:p>
        </w:tc>
        <w:tc>
          <w:tcPr>
            <w:tcW w:w="152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0.13</w:t>
            </w:r>
          </w:p>
        </w:tc>
      </w:tr>
      <w:tr w:rsidR="0081765D" w:rsidRPr="00C9376F" w:rsidTr="00F04CFD">
        <w:tc>
          <w:tcPr>
            <w:tcW w:w="3397" w:type="dxa"/>
          </w:tcPr>
          <w:p w:rsidR="0081765D" w:rsidRPr="00C9376F" w:rsidRDefault="0081765D" w:rsidP="00F04CFD">
            <w:pPr>
              <w:spacing w:line="480" w:lineRule="auto"/>
              <w:rPr>
                <w:rStyle w:val="Inget"/>
                <w:bCs/>
              </w:rPr>
            </w:pPr>
            <w:r w:rsidRPr="00C9376F">
              <w:rPr>
                <w:rStyle w:val="Inget"/>
                <w:bCs/>
              </w:rPr>
              <w:t>Number of comorbidities, n (%)</w:t>
            </w:r>
          </w:p>
          <w:p w:rsidR="0081765D" w:rsidRPr="00C9376F" w:rsidRDefault="0081765D" w:rsidP="00F04CFD">
            <w:pPr>
              <w:spacing w:line="480" w:lineRule="auto"/>
              <w:rPr>
                <w:rStyle w:val="Inget"/>
                <w:bCs/>
              </w:rPr>
            </w:pPr>
            <w:r w:rsidRPr="00C9376F">
              <w:rPr>
                <w:rStyle w:val="Inget"/>
                <w:bCs/>
              </w:rPr>
              <w:t xml:space="preserve"> 0</w:t>
            </w:r>
          </w:p>
          <w:p w:rsidR="0081765D" w:rsidRPr="00C9376F" w:rsidRDefault="0081765D" w:rsidP="00F04CFD">
            <w:pPr>
              <w:spacing w:line="480" w:lineRule="auto"/>
              <w:rPr>
                <w:rStyle w:val="Inget"/>
                <w:bCs/>
              </w:rPr>
            </w:pPr>
            <w:r w:rsidRPr="00C9376F">
              <w:rPr>
                <w:rStyle w:val="Inget"/>
                <w:bCs/>
              </w:rPr>
              <w:t xml:space="preserve"> 1</w:t>
            </w:r>
          </w:p>
          <w:p w:rsidR="0081765D" w:rsidRPr="00C9376F" w:rsidRDefault="0081765D" w:rsidP="00F04CFD">
            <w:pPr>
              <w:spacing w:line="480" w:lineRule="auto"/>
              <w:rPr>
                <w:rStyle w:val="Inget"/>
                <w:bCs/>
              </w:rPr>
            </w:pPr>
            <w:r w:rsidRPr="00C9376F">
              <w:rPr>
                <w:rStyle w:val="Inget"/>
                <w:bCs/>
              </w:rPr>
              <w:t xml:space="preserve"> 2</w:t>
            </w:r>
          </w:p>
          <w:p w:rsidR="0081765D" w:rsidRPr="00C9376F" w:rsidRDefault="0081765D" w:rsidP="00F04CFD">
            <w:pPr>
              <w:spacing w:line="480" w:lineRule="auto"/>
              <w:rPr>
                <w:rStyle w:val="Inget"/>
              </w:rPr>
            </w:pPr>
            <w:r w:rsidRPr="00C9376F">
              <w:rPr>
                <w:rStyle w:val="Inget"/>
              </w:rPr>
              <w:t xml:space="preserve"> </w:t>
            </w:r>
            <w:r w:rsidRPr="00C9376F">
              <w:rPr>
                <w:rStyle w:val="Inget"/>
                <w:bCs/>
              </w:rPr>
              <w:t>3 or more</w:t>
            </w:r>
          </w:p>
        </w:tc>
        <w:tc>
          <w:tcPr>
            <w:tcW w:w="2127" w:type="dxa"/>
          </w:tcPr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183 (74.7)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40 (16.3)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16 (6.5)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6 (2.4)</w:t>
            </w:r>
          </w:p>
        </w:tc>
        <w:tc>
          <w:tcPr>
            <w:tcW w:w="2006" w:type="dxa"/>
          </w:tcPr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229 (76.8)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51 (17.1)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11 (3.7)</w:t>
            </w:r>
          </w:p>
          <w:p w:rsidR="0081765D" w:rsidRPr="00C9376F" w:rsidRDefault="0081765D" w:rsidP="00F04CFD">
            <w:pPr>
              <w:spacing w:line="480" w:lineRule="auto"/>
              <w:rPr>
                <w:lang w:val="en-US"/>
              </w:rPr>
            </w:pPr>
            <w:r w:rsidRPr="00C9376F">
              <w:rPr>
                <w:lang w:val="en-US"/>
              </w:rPr>
              <w:t>7 (2.3)</w:t>
            </w:r>
          </w:p>
        </w:tc>
        <w:tc>
          <w:tcPr>
            <w:tcW w:w="1526" w:type="dxa"/>
          </w:tcPr>
          <w:p w:rsidR="0081765D" w:rsidRPr="00C9376F" w:rsidRDefault="0081765D" w:rsidP="00F04CFD">
            <w:pPr>
              <w:spacing w:line="480" w:lineRule="auto"/>
              <w:rPr>
                <w:spacing w:val="2"/>
                <w:shd w:val="clear" w:color="auto" w:fill="FCFCFC"/>
                <w:lang w:val="en-US"/>
              </w:rPr>
            </w:pPr>
            <w:r w:rsidRPr="00C9376F">
              <w:rPr>
                <w:spacing w:val="2"/>
                <w:shd w:val="clear" w:color="auto" w:fill="FCFCFC"/>
                <w:lang w:val="en-US"/>
              </w:rPr>
              <w:t>0.51</w:t>
            </w:r>
          </w:p>
        </w:tc>
      </w:tr>
    </w:tbl>
    <w:p w:rsidR="006C6C67" w:rsidRPr="00C9376F" w:rsidRDefault="006C6C67" w:rsidP="006C6C67">
      <w:pPr>
        <w:autoSpaceDE w:val="0"/>
        <w:autoSpaceDN w:val="0"/>
        <w:adjustRightInd w:val="0"/>
        <w:spacing w:line="480" w:lineRule="auto"/>
        <w:rPr>
          <w:i/>
          <w:lang w:val="en-US"/>
        </w:rPr>
      </w:pPr>
      <w:r w:rsidRPr="00C9376F">
        <w:rPr>
          <w:b/>
          <w:i/>
          <w:lang w:val="en-US"/>
        </w:rPr>
        <w:t>Abbreviations:</w:t>
      </w:r>
      <w:r w:rsidRPr="00C9376F">
        <w:rPr>
          <w:i/>
          <w:lang w:val="en-US"/>
        </w:rPr>
        <w:t xml:space="preserve"> WHO, </w:t>
      </w:r>
      <w:r w:rsidRPr="00C9376F">
        <w:rPr>
          <w:i/>
          <w:spacing w:val="2"/>
          <w:shd w:val="clear" w:color="auto" w:fill="FCFCFC"/>
          <w:lang w:val="en-US"/>
        </w:rPr>
        <w:t xml:space="preserve">World Health </w:t>
      </w:r>
      <w:proofErr w:type="spellStart"/>
      <w:r w:rsidRPr="00C9376F">
        <w:rPr>
          <w:i/>
          <w:spacing w:val="2"/>
          <w:shd w:val="clear" w:color="auto" w:fill="FCFCFC"/>
          <w:lang w:val="en-US"/>
        </w:rPr>
        <w:t>Organisation</w:t>
      </w:r>
      <w:proofErr w:type="spellEnd"/>
      <w:r w:rsidRPr="00C9376F">
        <w:rPr>
          <w:i/>
          <w:spacing w:val="2"/>
          <w:shd w:val="clear" w:color="auto" w:fill="FCFCFC"/>
          <w:lang w:val="en-US"/>
        </w:rPr>
        <w:t xml:space="preserve">; </w:t>
      </w:r>
      <w:r w:rsidRPr="00C9376F">
        <w:rPr>
          <w:i/>
          <w:lang w:val="en-US"/>
        </w:rPr>
        <w:t xml:space="preserve">postop, postoperatively. </w:t>
      </w:r>
    </w:p>
    <w:p w:rsidR="006C6C67" w:rsidRPr="00C9376F" w:rsidRDefault="006C6C67" w:rsidP="006C6C67">
      <w:pPr>
        <w:spacing w:line="480" w:lineRule="auto"/>
        <w:rPr>
          <w:i/>
          <w:lang w:val="en-US"/>
        </w:rPr>
      </w:pPr>
      <w:r w:rsidRPr="00C9376F">
        <w:rPr>
          <w:i/>
          <w:shd w:val="clear" w:color="auto" w:fill="FFFFFF"/>
          <w:lang w:val="en-US"/>
        </w:rPr>
        <w:t>*The</w:t>
      </w:r>
      <w:r w:rsidRPr="00C9376F">
        <w:rPr>
          <w:rStyle w:val="apple-converted-space"/>
          <w:i/>
          <w:shd w:val="clear" w:color="auto" w:fill="FFFFFF"/>
          <w:lang w:val="en-US"/>
        </w:rPr>
        <w:t> WHO/</w:t>
      </w:r>
      <w:r w:rsidR="00982CD0">
        <w:fldChar w:fldCharType="begin"/>
      </w:r>
      <w:r w:rsidR="00982CD0" w:rsidRPr="00982CD0">
        <w:rPr>
          <w:lang w:val="en-US"/>
        </w:rPr>
        <w:instrText xml:space="preserve"> HYPERLINK "https://en.wikipedia.org/wiki/Eastern_Cooperative_Oncology_Group" \o "Eastern Cooperative Oncology Group" </w:instrText>
      </w:r>
      <w:r w:rsidR="00982CD0">
        <w:fldChar w:fldCharType="separate"/>
      </w:r>
      <w:r w:rsidRPr="006C6C67">
        <w:rPr>
          <w:rStyle w:val="Hyperlnk"/>
          <w:i/>
          <w:lang w:val="en-US"/>
        </w:rPr>
        <w:t>Eastern Cooperative Oncology Group</w:t>
      </w:r>
      <w:r w:rsidR="00982CD0">
        <w:rPr>
          <w:rStyle w:val="Hyperlnk"/>
          <w:i/>
          <w:lang w:val="en-US"/>
        </w:rPr>
        <w:fldChar w:fldCharType="end"/>
      </w:r>
      <w:r w:rsidRPr="00C9376F">
        <w:rPr>
          <w:rStyle w:val="apple-converted-space"/>
          <w:i/>
          <w:shd w:val="clear" w:color="auto" w:fill="FFFFFF"/>
          <w:lang w:val="en-US"/>
        </w:rPr>
        <w:t> </w:t>
      </w:r>
      <w:r w:rsidRPr="00C9376F">
        <w:rPr>
          <w:i/>
          <w:shd w:val="clear" w:color="auto" w:fill="FFFFFF"/>
          <w:lang w:val="en-US"/>
        </w:rPr>
        <w:t>(</w:t>
      </w:r>
      <w:proofErr w:type="spellStart"/>
      <w:r w:rsidRPr="00C9376F">
        <w:rPr>
          <w:i/>
          <w:shd w:val="clear" w:color="auto" w:fill="FFFFFF"/>
          <w:lang w:val="en-US"/>
        </w:rPr>
        <w:t>ECOG</w:t>
      </w:r>
      <w:proofErr w:type="spellEnd"/>
      <w:r w:rsidRPr="00C9376F">
        <w:rPr>
          <w:i/>
          <w:shd w:val="clear" w:color="auto" w:fill="FFFFFF"/>
          <w:lang w:val="en-US"/>
        </w:rPr>
        <w:t xml:space="preserve">) performance score </w:t>
      </w:r>
    </w:p>
    <w:p w:rsidR="006C6C67" w:rsidRDefault="006C6C67" w:rsidP="006C6C67">
      <w:pPr>
        <w:autoSpaceDE w:val="0"/>
        <w:autoSpaceDN w:val="0"/>
        <w:adjustRightInd w:val="0"/>
        <w:spacing w:line="480" w:lineRule="auto"/>
        <w:rPr>
          <w:rStyle w:val="Inget"/>
          <w:i/>
          <w:iCs/>
        </w:rPr>
      </w:pPr>
      <w:r w:rsidRPr="00C9376F">
        <w:rPr>
          <w:i/>
          <w:lang w:val="en-US"/>
        </w:rPr>
        <w:t xml:space="preserve">**Any complication within 30 days postoperatively leading to re-operation </w:t>
      </w:r>
      <w:r w:rsidRPr="00612A67">
        <w:rPr>
          <w:rStyle w:val="Inget"/>
          <w:i/>
          <w:iCs/>
          <w:u w:color="262626"/>
        </w:rPr>
        <w:t>(for example parenchymal or extracerebral hemorrhage, infection)</w:t>
      </w:r>
      <w:r>
        <w:rPr>
          <w:rStyle w:val="Inget"/>
          <w:i/>
          <w:iCs/>
          <w:u w:color="262626"/>
        </w:rPr>
        <w:t>.</w:t>
      </w:r>
    </w:p>
    <w:p w:rsidR="006C6C67" w:rsidRPr="00612A67" w:rsidRDefault="006C6C67" w:rsidP="006C6C67">
      <w:pPr>
        <w:autoSpaceDE w:val="0"/>
        <w:autoSpaceDN w:val="0"/>
        <w:adjustRightInd w:val="0"/>
        <w:spacing w:line="480" w:lineRule="auto"/>
        <w:rPr>
          <w:i/>
          <w:iCs/>
          <w:lang w:val="en-US"/>
        </w:rPr>
      </w:pPr>
      <w:r w:rsidRPr="00C9376F">
        <w:rPr>
          <w:i/>
          <w:lang w:val="en-US"/>
        </w:rPr>
        <w:t>Where data are missing, the actual N is provided in individual cells.</w:t>
      </w:r>
    </w:p>
    <w:p w:rsidR="00B57912" w:rsidRPr="006C6C67" w:rsidRDefault="00B57912">
      <w:pPr>
        <w:rPr>
          <w:lang w:val="en-US"/>
        </w:rPr>
      </w:pPr>
    </w:p>
    <w:sectPr w:rsidR="00B57912" w:rsidRPr="006C6C67" w:rsidSect="00DD109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5D"/>
    <w:rsid w:val="00000FC7"/>
    <w:rsid w:val="00082075"/>
    <w:rsid w:val="00172B27"/>
    <w:rsid w:val="001F7B99"/>
    <w:rsid w:val="00216CEF"/>
    <w:rsid w:val="002743E2"/>
    <w:rsid w:val="002E038E"/>
    <w:rsid w:val="00332D79"/>
    <w:rsid w:val="00344E35"/>
    <w:rsid w:val="003B68F5"/>
    <w:rsid w:val="003D048E"/>
    <w:rsid w:val="004A3084"/>
    <w:rsid w:val="006660A5"/>
    <w:rsid w:val="00673988"/>
    <w:rsid w:val="006C6C67"/>
    <w:rsid w:val="0081765D"/>
    <w:rsid w:val="008509F4"/>
    <w:rsid w:val="008561EA"/>
    <w:rsid w:val="008D6103"/>
    <w:rsid w:val="00933A34"/>
    <w:rsid w:val="00982CD0"/>
    <w:rsid w:val="00B15131"/>
    <w:rsid w:val="00B57912"/>
    <w:rsid w:val="00BD2C7F"/>
    <w:rsid w:val="00C110E4"/>
    <w:rsid w:val="00C6319F"/>
    <w:rsid w:val="00C77243"/>
    <w:rsid w:val="00DA5A8D"/>
    <w:rsid w:val="00DD1096"/>
    <w:rsid w:val="00EF2717"/>
    <w:rsid w:val="00F1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6BBA1E"/>
  <w15:chartTrackingRefBased/>
  <w15:docId w15:val="{BE4B6EA3-5046-B444-BC4F-31E94FC2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1765D"/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Inget">
    <w:name w:val="Inget"/>
    <w:rsid w:val="0081765D"/>
    <w:rPr>
      <w:lang w:val="en-US"/>
    </w:rPr>
  </w:style>
  <w:style w:type="table" w:customStyle="1" w:styleId="Tabellrutntljust1">
    <w:name w:val="Tabellrutnät ljust1"/>
    <w:basedOn w:val="Normaltabell"/>
    <w:uiPriority w:val="40"/>
    <w:rsid w:val="0081765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nk">
    <w:name w:val="Hyperlink"/>
    <w:uiPriority w:val="99"/>
    <w:rsid w:val="006C6C67"/>
    <w:rPr>
      <w:color w:val="0000FF"/>
      <w:u w:val="single"/>
    </w:rPr>
  </w:style>
  <w:style w:type="character" w:customStyle="1" w:styleId="apple-converted-space">
    <w:name w:val="apple-converted-space"/>
    <w:basedOn w:val="Standardstycketeckensnitt"/>
    <w:rsid w:val="006C6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1548</Characters>
  <Application>Microsoft Office Word</Application>
  <DocSecurity>0</DocSecurity>
  <Lines>48</Lines>
  <Paragraphs>28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Carstam</dc:creator>
  <cp:keywords/>
  <dc:description/>
  <cp:lastModifiedBy>Louise Carstam</cp:lastModifiedBy>
  <cp:revision>3</cp:revision>
  <dcterms:created xsi:type="dcterms:W3CDTF">2019-11-07T09:54:00Z</dcterms:created>
  <dcterms:modified xsi:type="dcterms:W3CDTF">2019-11-07T10:06:00Z</dcterms:modified>
</cp:coreProperties>
</file>