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EE" w:rsidRDefault="00ED47EE" w:rsidP="006843B5">
      <w:pPr>
        <w:spacing w:line="480" w:lineRule="auto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  <w:r>
        <w:rPr>
          <w:rFonts w:ascii="Arial" w:hAnsi="Arial" w:cs="Arial" w:hint="eastAsia"/>
          <w:noProof/>
          <w:sz w:val="24"/>
          <w:szCs w:val="24"/>
        </w:rPr>
        <w:t>Supplementary Table 1</w:t>
      </w:r>
      <w:r>
        <w:rPr>
          <w:rFonts w:ascii="Arial" w:hAnsi="Arial" w:cs="Arial"/>
          <w:noProof/>
          <w:sz w:val="24"/>
          <w:szCs w:val="24"/>
        </w:rPr>
        <w:t xml:space="preserve"> The breast cancer subtype and brain parenchymal metastasis between first-line BEEP-treated and non-BEEP treatment LM patients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949"/>
        <w:gridCol w:w="1205"/>
        <w:gridCol w:w="1205"/>
        <w:gridCol w:w="1134"/>
      </w:tblGrid>
      <w:tr w:rsidR="00ED47EE" w:rsidTr="00ED47EE">
        <w:tc>
          <w:tcPr>
            <w:tcW w:w="5949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BEEP</w:t>
            </w:r>
          </w:p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(n = 19)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Non-BEEP</w:t>
            </w:r>
          </w:p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(n = 15)</w:t>
            </w: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P value</w:t>
            </w: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*</w:t>
            </w:r>
          </w:p>
        </w:tc>
      </w:tr>
      <w:tr w:rsidR="00ED47EE" w:rsidTr="00ED47EE">
        <w:tc>
          <w:tcPr>
            <w:tcW w:w="5949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Breast cancer subtype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0.07</w:t>
            </w:r>
          </w:p>
        </w:tc>
      </w:tr>
      <w:tr w:rsidR="00ED47EE" w:rsidTr="00ED47EE">
        <w:tc>
          <w:tcPr>
            <w:tcW w:w="5949" w:type="dxa"/>
          </w:tcPr>
          <w:p w:rsidR="00ED47EE" w:rsidRDefault="00ED47EE" w:rsidP="00ED47EE">
            <w:pPr>
              <w:spacing w:line="480" w:lineRule="auto"/>
              <w:ind w:firstLineChars="200" w:firstLine="480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TN</w:t>
            </w: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 xml:space="preserve">BC 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D47EE" w:rsidTr="00ED47EE">
        <w:tc>
          <w:tcPr>
            <w:tcW w:w="5949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N</w:t>
            </w: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on-</w:t>
            </w: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TNBC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D47EE" w:rsidTr="00ED47EE">
        <w:tc>
          <w:tcPr>
            <w:tcW w:w="5949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Brain parenchymal metastases</w:t>
            </w: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0.33</w:t>
            </w:r>
          </w:p>
        </w:tc>
      </w:tr>
      <w:tr w:rsidR="00ED47EE" w:rsidTr="00ED47EE">
        <w:tc>
          <w:tcPr>
            <w:tcW w:w="5949" w:type="dxa"/>
          </w:tcPr>
          <w:p w:rsidR="00ED47EE" w:rsidRDefault="00ED47EE" w:rsidP="00ED47EE">
            <w:pPr>
              <w:spacing w:line="480" w:lineRule="auto"/>
              <w:ind w:firstLineChars="200" w:firstLine="480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 xml:space="preserve">Synchronous brain </w:t>
            </w:r>
            <w:r w:rsidR="00EF2FF5"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parenchyma</w:t>
            </w: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metastasis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D47EE" w:rsidTr="00ED47EE">
        <w:tc>
          <w:tcPr>
            <w:tcW w:w="5949" w:type="dxa"/>
          </w:tcPr>
          <w:p w:rsidR="00ED47EE" w:rsidRDefault="00EF2FF5" w:rsidP="00ED47EE">
            <w:pPr>
              <w:spacing w:line="480" w:lineRule="auto"/>
              <w:ind w:firstLineChars="200" w:firstLine="480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zh-TW"/>
              </w:rPr>
              <w:t>Metach</w:t>
            </w: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ronous brain parenchyma</w:t>
            </w:r>
            <w:r w:rsidR="00ED47EE"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 xml:space="preserve"> metastasis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D47EE" w:rsidTr="00ED47EE">
        <w:tc>
          <w:tcPr>
            <w:tcW w:w="5949" w:type="dxa"/>
          </w:tcPr>
          <w:p w:rsidR="00ED47EE" w:rsidRDefault="00EF2FF5" w:rsidP="00ED47EE">
            <w:pPr>
              <w:spacing w:line="480" w:lineRule="auto"/>
              <w:ind w:firstLineChars="200" w:firstLine="480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No brain mesenchyma</w:t>
            </w:r>
            <w:r w:rsidR="00ED47EE"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 xml:space="preserve"> metastasis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205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  <w:lang w:eastAsia="zh-TW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134" w:type="dxa"/>
          </w:tcPr>
          <w:p w:rsidR="00ED47EE" w:rsidRDefault="00ED47EE" w:rsidP="006843B5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:rsidR="00ED47EE" w:rsidRPr="00ED47EE" w:rsidRDefault="00ED47EE" w:rsidP="00ED47EE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ED47EE">
        <w:rPr>
          <w:rFonts w:ascii="Arial" w:hAnsi="Arial" w:cs="Arial" w:hint="eastAsia"/>
          <w:noProof/>
          <w:sz w:val="24"/>
          <w:szCs w:val="24"/>
        </w:rPr>
        <w:t>*</w:t>
      </w:r>
      <w:r>
        <w:rPr>
          <w:rFonts w:ascii="Arial" w:hAnsi="Arial" w:cs="Arial" w:hint="eastAsia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P values were calculated by Chi-squared test</w:t>
      </w:r>
    </w:p>
    <w:p w:rsidR="00ED47EE" w:rsidRPr="006843B5" w:rsidRDefault="00E348E4" w:rsidP="006843B5">
      <w:pPr>
        <w:spacing w:line="48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BEEP: bevacizumab, etoposide, and cisplaitn regimen, LM: leptomeningeal, </w:t>
      </w:r>
      <w:r w:rsidR="00ED47EE">
        <w:rPr>
          <w:rFonts w:ascii="Arial" w:hAnsi="Arial" w:cs="Arial" w:hint="eastAsia"/>
          <w:noProof/>
          <w:sz w:val="24"/>
          <w:szCs w:val="24"/>
        </w:rPr>
        <w:t xml:space="preserve">TNBC: triple negative breast cancer; </w:t>
      </w:r>
    </w:p>
    <w:sectPr w:rsidR="00ED47EE" w:rsidRPr="006843B5" w:rsidSect="00FD0607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11A" w:rsidRDefault="0089711A">
      <w:pPr>
        <w:spacing w:after="0" w:line="240" w:lineRule="auto"/>
      </w:pPr>
      <w:r>
        <w:separator/>
      </w:r>
    </w:p>
  </w:endnote>
  <w:endnote w:type="continuationSeparator" w:id="0">
    <w:p w:rsidR="0089711A" w:rsidRDefault="0089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305432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FD0607" w:rsidRPr="000C719E" w:rsidRDefault="006843B5" w:rsidP="00FD0607">
        <w:pPr>
          <w:pStyle w:val="Footer"/>
          <w:jc w:val="center"/>
          <w:rPr>
            <w:sz w:val="24"/>
          </w:rPr>
        </w:pPr>
        <w:r w:rsidRPr="000C719E">
          <w:rPr>
            <w:sz w:val="24"/>
          </w:rPr>
          <w:fldChar w:fldCharType="begin"/>
        </w:r>
        <w:r w:rsidRPr="00544F55">
          <w:rPr>
            <w:sz w:val="24"/>
          </w:rPr>
          <w:instrText xml:space="preserve"> PAGE   \* MERGEFORMAT </w:instrText>
        </w:r>
        <w:r w:rsidRPr="000C719E">
          <w:rPr>
            <w:sz w:val="24"/>
          </w:rPr>
          <w:fldChar w:fldCharType="separate"/>
        </w:r>
        <w:r w:rsidR="00EF4542">
          <w:rPr>
            <w:noProof/>
            <w:sz w:val="24"/>
          </w:rPr>
          <w:t>1</w:t>
        </w:r>
        <w:r w:rsidRPr="000C719E">
          <w:rPr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11A" w:rsidRDefault="0089711A">
      <w:pPr>
        <w:spacing w:after="0" w:line="240" w:lineRule="auto"/>
      </w:pPr>
      <w:r>
        <w:separator/>
      </w:r>
    </w:p>
  </w:footnote>
  <w:footnote w:type="continuationSeparator" w:id="0">
    <w:p w:rsidR="0089711A" w:rsidRDefault="00897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0122"/>
    <w:multiLevelType w:val="hybridMultilevel"/>
    <w:tmpl w:val="5D36363A"/>
    <w:lvl w:ilvl="0" w:tplc="EA70775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6D93E6E"/>
    <w:multiLevelType w:val="hybridMultilevel"/>
    <w:tmpl w:val="1A1E57FA"/>
    <w:lvl w:ilvl="0" w:tplc="6CFEE72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B5"/>
    <w:rsid w:val="00057E1E"/>
    <w:rsid w:val="00135C04"/>
    <w:rsid w:val="00527113"/>
    <w:rsid w:val="00535550"/>
    <w:rsid w:val="005D2FB2"/>
    <w:rsid w:val="006843B5"/>
    <w:rsid w:val="006C5FF1"/>
    <w:rsid w:val="00785165"/>
    <w:rsid w:val="0089711A"/>
    <w:rsid w:val="00D96DFA"/>
    <w:rsid w:val="00E348E4"/>
    <w:rsid w:val="00E65AE1"/>
    <w:rsid w:val="00ED47EE"/>
    <w:rsid w:val="00EF2FF5"/>
    <w:rsid w:val="00E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0927C5B-FC88-4ABF-B459-D7CA74BE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3B5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4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3B5"/>
    <w:rPr>
      <w:kern w:val="0"/>
      <w:sz w:val="22"/>
    </w:rPr>
  </w:style>
  <w:style w:type="table" w:styleId="TableGrid">
    <w:name w:val="Table Grid"/>
    <w:basedOn w:val="TableNormal"/>
    <w:uiPriority w:val="39"/>
    <w:rsid w:val="006843B5"/>
    <w:rPr>
      <w:kern w:val="0"/>
      <w:sz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5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35C04"/>
    <w:rPr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ED47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Chen</dc:creator>
  <cp:keywords/>
  <dc:description/>
  <cp:lastModifiedBy>Manju S.</cp:lastModifiedBy>
  <cp:revision>9</cp:revision>
  <dcterms:created xsi:type="dcterms:W3CDTF">2020-02-04T09:17:00Z</dcterms:created>
  <dcterms:modified xsi:type="dcterms:W3CDTF">2020-04-22T07:01:00Z</dcterms:modified>
</cp:coreProperties>
</file>