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F05" w:rsidRPr="00C572B9" w:rsidRDefault="00F63F05" w:rsidP="00F63F05">
      <w:pPr>
        <w:spacing w:line="360" w:lineRule="auto"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  <w:r>
        <w:rPr>
          <w:rFonts w:ascii="Times New Roman" w:hAnsi="Times New Roman" w:cs="Times New Roman"/>
          <w:b/>
        </w:rPr>
        <w:t xml:space="preserve">Title: </w:t>
      </w:r>
      <w:r w:rsidRPr="00C572B9">
        <w:rPr>
          <w:rFonts w:ascii="Times New Roman" w:hAnsi="Times New Roman" w:cs="Times New Roman"/>
          <w:b/>
        </w:rPr>
        <w:t xml:space="preserve">Moderately </w:t>
      </w:r>
      <w:proofErr w:type="spellStart"/>
      <w:r w:rsidRPr="00C572B9">
        <w:rPr>
          <w:rFonts w:ascii="Times New Roman" w:hAnsi="Times New Roman" w:cs="Times New Roman"/>
          <w:b/>
        </w:rPr>
        <w:t>Hypofractionated</w:t>
      </w:r>
      <w:proofErr w:type="spellEnd"/>
      <w:r w:rsidRPr="00C572B9">
        <w:rPr>
          <w:rFonts w:ascii="Times New Roman" w:hAnsi="Times New Roman" w:cs="Times New Roman"/>
          <w:b/>
        </w:rPr>
        <w:t xml:space="preserve"> versus Conventionally Fractionated Radiation Therapy with Temozolomide for Young and Fit Patients with Glioblastoma: An Institutional Experience and Meta-analysis of Literature</w:t>
      </w:r>
    </w:p>
    <w:p w:rsidR="00F63F05" w:rsidRPr="00F63F05" w:rsidRDefault="00F63F05" w:rsidP="00F63F0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Journal: </w:t>
      </w:r>
      <w:r>
        <w:rPr>
          <w:rFonts w:ascii="Times New Roman" w:hAnsi="Times New Roman" w:cs="Times New Roman"/>
        </w:rPr>
        <w:t>Journal of Neuro-Oncology</w:t>
      </w:r>
    </w:p>
    <w:p w:rsidR="00F63F05" w:rsidRPr="00C572B9" w:rsidRDefault="00F63F05" w:rsidP="00F63F05">
      <w:pPr>
        <w:spacing w:line="360" w:lineRule="auto"/>
        <w:jc w:val="both"/>
        <w:rPr>
          <w:rFonts w:ascii="Times New Roman" w:hAnsi="Times New Roman" w:cs="Times New Roman"/>
          <w:b/>
          <w:vertAlign w:val="superscript"/>
        </w:rPr>
      </w:pPr>
      <w:r w:rsidRPr="00C572B9">
        <w:rPr>
          <w:rFonts w:ascii="Times New Roman" w:hAnsi="Times New Roman" w:cs="Times New Roman"/>
          <w:b/>
        </w:rPr>
        <w:t xml:space="preserve">Authors: </w:t>
      </w:r>
      <w:r w:rsidRPr="00C572B9">
        <w:rPr>
          <w:rFonts w:ascii="Times New Roman" w:hAnsi="Times New Roman" w:cs="Times New Roman"/>
        </w:rPr>
        <w:t>Phoebe Chidley</w:t>
      </w:r>
      <w:r w:rsidRPr="00C572B9">
        <w:rPr>
          <w:rFonts w:ascii="Times New Roman" w:hAnsi="Times New Roman" w:cs="Times New Roman"/>
          <w:b/>
        </w:rPr>
        <w:t xml:space="preserve">, </w:t>
      </w:r>
      <w:r w:rsidRPr="00C572B9">
        <w:rPr>
          <w:rFonts w:ascii="Times New Roman" w:hAnsi="Times New Roman" w:cs="Times New Roman"/>
          <w:shd w:val="clear" w:color="auto" w:fill="FFFFFF"/>
        </w:rPr>
        <w:t xml:space="preserve">Mihir </w:t>
      </w:r>
      <w:proofErr w:type="spellStart"/>
      <w:r w:rsidRPr="00C572B9">
        <w:rPr>
          <w:rFonts w:ascii="Times New Roman" w:hAnsi="Times New Roman" w:cs="Times New Roman"/>
          <w:shd w:val="clear" w:color="auto" w:fill="FFFFFF"/>
        </w:rPr>
        <w:t>Shanker</w:t>
      </w:r>
      <w:proofErr w:type="spellEnd"/>
      <w:r w:rsidRPr="00C572B9">
        <w:rPr>
          <w:rFonts w:ascii="Times New Roman" w:hAnsi="Times New Roman" w:cs="Times New Roman"/>
          <w:shd w:val="clear" w:color="auto" w:fill="FFFFFF"/>
        </w:rPr>
        <w:t xml:space="preserve">, Claire Phillips, Neda </w:t>
      </w:r>
      <w:proofErr w:type="spellStart"/>
      <w:r w:rsidRPr="00C572B9">
        <w:rPr>
          <w:rFonts w:ascii="Times New Roman" w:hAnsi="Times New Roman" w:cs="Times New Roman"/>
          <w:shd w:val="clear" w:color="auto" w:fill="FFFFFF"/>
        </w:rPr>
        <w:t>Haghighi</w:t>
      </w:r>
      <w:proofErr w:type="spellEnd"/>
      <w:r w:rsidRPr="00C572B9">
        <w:rPr>
          <w:rFonts w:ascii="Times New Roman" w:hAnsi="Times New Roman" w:cs="Times New Roman"/>
          <w:shd w:val="clear" w:color="auto" w:fill="FFFFFF"/>
        </w:rPr>
        <w:t>, Mark B Pinkham, James R Whittle, Joseph Sia</w:t>
      </w:r>
    </w:p>
    <w:p w:rsidR="00F63F05" w:rsidRPr="00C572B9" w:rsidRDefault="00F63F05" w:rsidP="00F63F05">
      <w:pPr>
        <w:spacing w:line="360" w:lineRule="auto"/>
        <w:jc w:val="both"/>
        <w:rPr>
          <w:rFonts w:ascii="Times New Roman" w:hAnsi="Times New Roman" w:cs="Times New Roman"/>
        </w:rPr>
      </w:pPr>
      <w:r w:rsidRPr="00C572B9">
        <w:rPr>
          <w:rFonts w:ascii="Times New Roman" w:hAnsi="Times New Roman" w:cs="Times New Roman"/>
          <w:b/>
        </w:rPr>
        <w:t>Corresponding Author:</w:t>
      </w:r>
    </w:p>
    <w:p w:rsidR="00F63F05" w:rsidRPr="00C572B9" w:rsidRDefault="00F63F05" w:rsidP="00F63F05">
      <w:pPr>
        <w:spacing w:line="360" w:lineRule="auto"/>
        <w:jc w:val="both"/>
        <w:rPr>
          <w:rFonts w:ascii="Times New Roman" w:hAnsi="Times New Roman" w:cs="Times New Roman"/>
        </w:rPr>
      </w:pPr>
      <w:r w:rsidRPr="00C572B9">
        <w:rPr>
          <w:rFonts w:ascii="Times New Roman" w:hAnsi="Times New Roman" w:cs="Times New Roman"/>
        </w:rPr>
        <w:t>Joseph Sia</w:t>
      </w:r>
    </w:p>
    <w:p w:rsidR="00F63F05" w:rsidRPr="00C572B9" w:rsidRDefault="00F63F05" w:rsidP="00F63F05">
      <w:pPr>
        <w:spacing w:line="360" w:lineRule="auto"/>
        <w:jc w:val="both"/>
        <w:rPr>
          <w:rFonts w:ascii="Times New Roman" w:hAnsi="Times New Roman" w:cs="Times New Roman"/>
        </w:rPr>
      </w:pPr>
      <w:r w:rsidRPr="00C572B9">
        <w:rPr>
          <w:rFonts w:ascii="Times New Roman" w:hAnsi="Times New Roman" w:cs="Times New Roman"/>
        </w:rPr>
        <w:t>Department of Radiation Oncology</w:t>
      </w:r>
    </w:p>
    <w:p w:rsidR="00F63F05" w:rsidRPr="00C572B9" w:rsidRDefault="00F63F05" w:rsidP="00F63F05">
      <w:pPr>
        <w:spacing w:line="360" w:lineRule="auto"/>
        <w:jc w:val="both"/>
        <w:rPr>
          <w:rFonts w:ascii="Times New Roman" w:hAnsi="Times New Roman" w:cs="Times New Roman"/>
        </w:rPr>
      </w:pPr>
      <w:r w:rsidRPr="00C572B9">
        <w:rPr>
          <w:rFonts w:ascii="Times New Roman" w:hAnsi="Times New Roman" w:cs="Times New Roman"/>
        </w:rPr>
        <w:t>Peter MacCallum Cancer Centre, Melbourne, 3000, Australia</w:t>
      </w:r>
    </w:p>
    <w:p w:rsidR="00F63F05" w:rsidRPr="00C572B9" w:rsidRDefault="00F63F05" w:rsidP="00F63F05">
      <w:pPr>
        <w:spacing w:line="360" w:lineRule="auto"/>
        <w:jc w:val="both"/>
        <w:rPr>
          <w:rFonts w:ascii="Times New Roman" w:hAnsi="Times New Roman" w:cs="Times New Roman"/>
        </w:rPr>
      </w:pPr>
      <w:r w:rsidRPr="00C572B9">
        <w:rPr>
          <w:rFonts w:ascii="Times New Roman" w:hAnsi="Times New Roman" w:cs="Times New Roman"/>
        </w:rPr>
        <w:t xml:space="preserve">E-mail: </w:t>
      </w:r>
      <w:hyperlink r:id="rId5" w:history="1">
        <w:r w:rsidRPr="00C572B9">
          <w:rPr>
            <w:rStyle w:val="Hyperlink"/>
            <w:rFonts w:ascii="Times New Roman" w:hAnsi="Times New Roman" w:cs="Times New Roman"/>
          </w:rPr>
          <w:t>joseph.sia@petermac.org</w:t>
        </w:r>
      </w:hyperlink>
      <w:r>
        <w:rPr>
          <w:rFonts w:ascii="Times New Roman" w:hAnsi="Times New Roman" w:cs="Times New Roman"/>
        </w:rPr>
        <w:t xml:space="preserve">      </w:t>
      </w:r>
    </w:p>
    <w:p w:rsidR="00AC7FA5" w:rsidRPr="00AC7FA5" w:rsidRDefault="00AC7FA5">
      <w:pPr>
        <w:rPr>
          <w:rFonts w:ascii="Times New Roman" w:hAnsi="Times New Roman" w:cs="Times New Roman"/>
        </w:rPr>
      </w:pPr>
    </w:p>
    <w:p w:rsidR="00AC7FA5" w:rsidRDefault="00AC7FA5">
      <w:pPr>
        <w:rPr>
          <w:rFonts w:ascii="Times New Roman" w:hAnsi="Times New Roman" w:cs="Times New Roman"/>
          <w:i/>
          <w:sz w:val="18"/>
          <w:szCs w:val="18"/>
        </w:rPr>
      </w:pPr>
    </w:p>
    <w:p w:rsidR="0015289E" w:rsidRPr="00AC7FA5" w:rsidRDefault="009360A8">
      <w:pPr>
        <w:rPr>
          <w:rFonts w:ascii="Times New Roman" w:hAnsi="Times New Roman" w:cs="Times New Roman"/>
          <w:b/>
        </w:rPr>
      </w:pPr>
      <w:r w:rsidRPr="00AC7FA5">
        <w:rPr>
          <w:rFonts w:ascii="Times New Roman" w:hAnsi="Times New Roman" w:cs="Times New Roman"/>
          <w:b/>
        </w:rPr>
        <w:t>Supplementary Table 1. Other hypofractionation treatment studies for Glioblastoma</w:t>
      </w:r>
    </w:p>
    <w:tbl>
      <w:tblPr>
        <w:tblW w:w="14170" w:type="dxa"/>
        <w:tblInd w:w="-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1276"/>
        <w:gridCol w:w="709"/>
        <w:gridCol w:w="1132"/>
        <w:gridCol w:w="1418"/>
        <w:gridCol w:w="1418"/>
        <w:gridCol w:w="708"/>
        <w:gridCol w:w="1134"/>
        <w:gridCol w:w="1276"/>
        <w:gridCol w:w="1134"/>
        <w:gridCol w:w="2835"/>
      </w:tblGrid>
      <w:tr w:rsidR="009360A8" w:rsidRPr="00D505A1" w:rsidTr="00B96225">
        <w:trPr>
          <w:trHeight w:val="252"/>
        </w:trPr>
        <w:tc>
          <w:tcPr>
            <w:tcW w:w="1130" w:type="dxa"/>
            <w:vMerge w:val="restart"/>
            <w:shd w:val="clear" w:color="auto" w:fill="auto"/>
            <w:vAlign w:val="center"/>
            <w:hideMark/>
          </w:tcPr>
          <w:p w:rsidR="009360A8" w:rsidRPr="00D505A1" w:rsidRDefault="009360A8" w:rsidP="00AC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  <w:t>Reference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  <w:hideMark/>
          </w:tcPr>
          <w:p w:rsidR="009360A8" w:rsidRPr="00D505A1" w:rsidRDefault="009360A8" w:rsidP="00AC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  <w:t>Study design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  <w:hideMark/>
          </w:tcPr>
          <w:p w:rsidR="009360A8" w:rsidRPr="00D505A1" w:rsidRDefault="009360A8" w:rsidP="00AC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eastAsia="en-NZ"/>
              </w:rPr>
              <w:t>n</w:t>
            </w:r>
          </w:p>
        </w:tc>
        <w:tc>
          <w:tcPr>
            <w:tcW w:w="2550" w:type="dxa"/>
            <w:gridSpan w:val="2"/>
            <w:vAlign w:val="center"/>
          </w:tcPr>
          <w:p w:rsidR="009360A8" w:rsidRPr="00D505A1" w:rsidRDefault="009360A8" w:rsidP="00AC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  <w:t>Patient characteristics</w:t>
            </w:r>
          </w:p>
        </w:tc>
        <w:tc>
          <w:tcPr>
            <w:tcW w:w="3260" w:type="dxa"/>
            <w:gridSpan w:val="3"/>
            <w:shd w:val="clear" w:color="auto" w:fill="auto"/>
            <w:vAlign w:val="center"/>
            <w:hideMark/>
          </w:tcPr>
          <w:p w:rsidR="009360A8" w:rsidRPr="00D505A1" w:rsidRDefault="009360A8" w:rsidP="00AC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  <w:t>Arms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  <w:hideMark/>
          </w:tcPr>
          <w:p w:rsidR="009360A8" w:rsidRPr="00D505A1" w:rsidRDefault="009360A8" w:rsidP="00AC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  <w:t>Outcomes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9360A8" w:rsidRPr="00D505A1" w:rsidRDefault="009360A8" w:rsidP="00AC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  <w:t>Toxicity</w:t>
            </w:r>
          </w:p>
        </w:tc>
      </w:tr>
      <w:tr w:rsidR="009360A8" w:rsidRPr="00D505A1" w:rsidTr="00B96225">
        <w:trPr>
          <w:trHeight w:val="252"/>
        </w:trPr>
        <w:tc>
          <w:tcPr>
            <w:tcW w:w="113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360A8" w:rsidRPr="00D505A1" w:rsidRDefault="009360A8" w:rsidP="00AC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360A8" w:rsidRPr="00D505A1" w:rsidRDefault="009360A8" w:rsidP="00AC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360A8" w:rsidRPr="00D505A1" w:rsidRDefault="009360A8" w:rsidP="00AC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</w:pPr>
          </w:p>
        </w:tc>
        <w:tc>
          <w:tcPr>
            <w:tcW w:w="1132" w:type="dxa"/>
            <w:vAlign w:val="center"/>
          </w:tcPr>
          <w:p w:rsidR="009360A8" w:rsidRPr="00D505A1" w:rsidRDefault="009360A8" w:rsidP="00AC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  <w:t>Median age (years)</w:t>
            </w:r>
          </w:p>
        </w:tc>
        <w:tc>
          <w:tcPr>
            <w:tcW w:w="1418" w:type="dxa"/>
            <w:vAlign w:val="center"/>
          </w:tcPr>
          <w:p w:rsidR="009360A8" w:rsidRPr="00D505A1" w:rsidRDefault="009360A8" w:rsidP="00AC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  <w:t>Performance Status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360A8" w:rsidRPr="00D505A1" w:rsidRDefault="009360A8" w:rsidP="00AC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  <w:t>Dose Fractionation</w:t>
            </w:r>
          </w:p>
        </w:tc>
        <w:tc>
          <w:tcPr>
            <w:tcW w:w="708" w:type="dxa"/>
            <w:vAlign w:val="center"/>
          </w:tcPr>
          <w:p w:rsidR="009360A8" w:rsidRPr="00D505A1" w:rsidRDefault="009360A8" w:rsidP="00AC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  <w:t>Dose Levels</w:t>
            </w:r>
          </w:p>
        </w:tc>
        <w:tc>
          <w:tcPr>
            <w:tcW w:w="1134" w:type="dxa"/>
            <w:vAlign w:val="center"/>
          </w:tcPr>
          <w:p w:rsidR="009360A8" w:rsidRPr="00D505A1" w:rsidRDefault="009360A8" w:rsidP="00AC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  <w:t>TMZ Use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360A8" w:rsidRPr="00D505A1" w:rsidRDefault="009360A8" w:rsidP="00AC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  <w:t xml:space="preserve">Median OS (months) </w:t>
            </w:r>
          </w:p>
        </w:tc>
        <w:tc>
          <w:tcPr>
            <w:tcW w:w="1134" w:type="dxa"/>
            <w:vAlign w:val="center"/>
          </w:tcPr>
          <w:p w:rsidR="009360A8" w:rsidRPr="00D505A1" w:rsidRDefault="009360A8" w:rsidP="00AC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  <w:t>Median PFS (months)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9360A8" w:rsidRPr="00D505A1" w:rsidRDefault="009360A8" w:rsidP="00AC7F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</w:pPr>
          </w:p>
        </w:tc>
      </w:tr>
      <w:tr w:rsidR="009360A8" w:rsidRPr="00D505A1" w:rsidTr="00D505A1">
        <w:trPr>
          <w:trHeight w:val="561"/>
        </w:trPr>
        <w:tc>
          <w:tcPr>
            <w:tcW w:w="1130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  <w:t>Arslan 2006</w:t>
            </w:r>
            <w:r w:rsidR="00D320C1" w:rsidRPr="00D505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eastAsia="en-NZ"/>
              </w:rPr>
              <w:t>a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Prospective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20</w:t>
            </w: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57 (range 37-86)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ECOG 3-4 in 47.6%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50Gy/15# over 5 weeks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Two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13.5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6.8</w:t>
            </w:r>
          </w:p>
        </w:tc>
        <w:tc>
          <w:tcPr>
            <w:tcW w:w="2835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 patient (severe) RN</w:t>
            </w:r>
          </w:p>
        </w:tc>
      </w:tr>
      <w:tr w:rsidR="009360A8" w:rsidRPr="00D505A1" w:rsidTr="00D505A1">
        <w:trPr>
          <w:trHeight w:val="640"/>
        </w:trPr>
        <w:tc>
          <w:tcPr>
            <w:tcW w:w="1130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ECOG 3-4 in 64.7%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Historical control 60Gy/30#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11.3 (</w:t>
            </w:r>
            <w:r w:rsidRPr="00D505A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NZ"/>
              </w:rPr>
              <w:t>P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= 0.16) 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5.6 (</w:t>
            </w:r>
            <w:r w:rsidRPr="00D505A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NZ"/>
              </w:rPr>
              <w:t>P =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0.36)</w:t>
            </w:r>
          </w:p>
        </w:tc>
        <w:tc>
          <w:tcPr>
            <w:tcW w:w="2835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</w:tr>
      <w:tr w:rsidR="009360A8" w:rsidRPr="00D505A1" w:rsidTr="00B96225">
        <w:trPr>
          <w:trHeight w:val="1129"/>
        </w:trPr>
        <w:tc>
          <w:tcPr>
            <w:tcW w:w="1130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eastAsia="en-NZ"/>
              </w:rPr>
            </w:pPr>
            <w:proofErr w:type="spellStart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lastRenderedPageBreak/>
              <w:t>Arvold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 xml:space="preserve"> 2015</w:t>
            </w:r>
            <w:r w:rsidR="00D320C1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b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Retrospective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135</w:t>
            </w: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79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Median KPS 70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40.05Gy/15# 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Two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 – 79%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RT alone 4.1 (range 1.8-12.8);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RT with TMZ 9.6 (2.7-75.8) 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RT alone 2.2 (range 1.2-4.8);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RT with TMZ 4.5 (1-73)</w:t>
            </w:r>
          </w:p>
        </w:tc>
        <w:tc>
          <w:tcPr>
            <w:tcW w:w="2835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</w:tr>
      <w:tr w:rsidR="009360A8" w:rsidRPr="00D505A1" w:rsidTr="00B96225">
        <w:trPr>
          <w:trHeight w:val="722"/>
        </w:trPr>
        <w:tc>
          <w:tcPr>
            <w:tcW w:w="1130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69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Median KPS 80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Std # (59.4Gy/33# or 60Gy/30#)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Two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 – 62.9%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RT alone 9.5 (2.5-41.7); RT with TMZ 11.0 (3.4-45.3)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RT alone 6.0 (0.4-30.8); RT with TMZ 6.1 (1.5-30.4)</w:t>
            </w:r>
          </w:p>
        </w:tc>
        <w:tc>
          <w:tcPr>
            <w:tcW w:w="2835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</w:tr>
      <w:tr w:rsidR="009360A8" w:rsidRPr="00D505A1" w:rsidTr="00B96225">
        <w:trPr>
          <w:trHeight w:val="722"/>
        </w:trPr>
        <w:tc>
          <w:tcPr>
            <w:tcW w:w="1130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proofErr w:type="spellStart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Bracci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 xml:space="preserve"> 2016</w:t>
            </w:r>
            <w:r w:rsidR="00D320C1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c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Retrospective</w:t>
            </w:r>
          </w:p>
        </w:tc>
        <w:tc>
          <w:tcPr>
            <w:tcW w:w="709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21</w:t>
            </w: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82 (range 80-88)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Median KPS 80 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40Gy/15#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One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 – 47.6%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7.5 (95% CI 4.5 - 19.1)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5.8 (95% CI 3.9-7.7)</w:t>
            </w:r>
          </w:p>
        </w:tc>
        <w:tc>
          <w:tcPr>
            <w:tcW w:w="2835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14.3% pts hospitalised during RT, 38.1% required commencement/ increase to steroid dosing</w:t>
            </w:r>
          </w:p>
        </w:tc>
      </w:tr>
      <w:tr w:rsidR="009360A8" w:rsidRPr="00D505A1" w:rsidTr="00B96225">
        <w:trPr>
          <w:trHeight w:val="722"/>
        </w:trPr>
        <w:tc>
          <w:tcPr>
            <w:tcW w:w="1130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Choudhary 2019</w:t>
            </w:r>
            <w:r w:rsidR="00D320C1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d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Prospective randomised 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40</w:t>
            </w: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54.4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KPS 30-80: 75%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35Gy/7# (over 15 days)  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One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7.2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5.5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 significant difference in neurological performance scale (</w:t>
            </w:r>
            <w:r w:rsidRPr="00D505A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NZ"/>
              </w:rPr>
              <w:t>P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=0.31)</w:t>
            </w:r>
          </w:p>
        </w:tc>
      </w:tr>
      <w:tr w:rsidR="009360A8" w:rsidRPr="00D505A1" w:rsidTr="00D505A1">
        <w:trPr>
          <w:trHeight w:val="564"/>
        </w:trPr>
        <w:tc>
          <w:tcPr>
            <w:tcW w:w="113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46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KPS 30-80: 85%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60Gy/30#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One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10.4 (</w:t>
            </w:r>
            <w:r w:rsidRPr="00D505A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NZ"/>
              </w:rPr>
              <w:t>P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=</w:t>
            </w:r>
            <w:r w:rsidRPr="00D505A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NZ"/>
              </w:rPr>
              <w:t xml:space="preserve"> 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0.09)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3.8 (</w:t>
            </w:r>
            <w:r w:rsidRPr="00D505A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NZ"/>
              </w:rPr>
              <w:t>P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=0.34)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</w:tr>
      <w:tr w:rsidR="009360A8" w:rsidRPr="00D505A1" w:rsidTr="00B96225">
        <w:trPr>
          <w:trHeight w:val="722"/>
        </w:trPr>
        <w:tc>
          <w:tcPr>
            <w:tcW w:w="1130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Chen 2011</w:t>
            </w:r>
            <w:r w:rsidR="00D320C1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e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Prospective Phase I</w:t>
            </w:r>
          </w:p>
        </w:tc>
        <w:tc>
          <w:tcPr>
            <w:tcW w:w="709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16</w:t>
            </w: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69 (range 34-84)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Median KPS 80 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Dose escalation PTV 60Gy/20# vs 60Gy/15# vs 60Gy/12# vs 60Gy/10# 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Two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16.2 (range 2-32.6)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  <w:tc>
          <w:tcPr>
            <w:tcW w:w="2835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No dose-limiting toxicity seen.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Late: 1 x ipsilateral vision loss; 3 x RN</w:t>
            </w:r>
          </w:p>
        </w:tc>
      </w:tr>
      <w:tr w:rsidR="009360A8" w:rsidRPr="00D505A1" w:rsidTr="00B96225">
        <w:trPr>
          <w:trHeight w:val="722"/>
        </w:trPr>
        <w:tc>
          <w:tcPr>
            <w:tcW w:w="1130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eastAsia="en-NZ"/>
              </w:rPr>
            </w:pPr>
            <w:proofErr w:type="spellStart"/>
            <w:r w:rsidRPr="00D505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  <w:t>Ciammella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  <w:t xml:space="preserve"> 2013</w:t>
            </w:r>
            <w:r w:rsidR="00D320C1" w:rsidRPr="00D505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eastAsia="en-NZ"/>
              </w:rPr>
              <w:t>f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B96225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Retrospective </w:t>
            </w:r>
            <w:r w:rsidR="009360A8"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Case series </w:t>
            </w:r>
          </w:p>
        </w:tc>
        <w:tc>
          <w:tcPr>
            <w:tcW w:w="709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67</w:t>
            </w: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64.5 (range 41-82)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Median KPS 80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25Gy/5# (prescribed to 70% </w:t>
            </w:r>
            <w:proofErr w:type="spellStart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isodose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)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One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Yes - </w:t>
            </w:r>
            <w:proofErr w:type="spellStart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adj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13.4 (95% CI 8.21-16.4)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7.9 (95% CI 6.6-8.3)</w:t>
            </w:r>
          </w:p>
        </w:tc>
        <w:tc>
          <w:tcPr>
            <w:tcW w:w="2835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 Gr3-4 acute tox observed. Gr3 late tox (haem) in 10 pts.</w:t>
            </w:r>
          </w:p>
        </w:tc>
      </w:tr>
      <w:tr w:rsidR="009360A8" w:rsidRPr="00D505A1" w:rsidTr="00D505A1">
        <w:trPr>
          <w:trHeight w:val="699"/>
        </w:trPr>
        <w:tc>
          <w:tcPr>
            <w:tcW w:w="1130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Greer 2017</w:t>
            </w:r>
            <w:r w:rsidR="00D320C1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g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Retrospective</w:t>
            </w:r>
          </w:p>
        </w:tc>
        <w:tc>
          <w:tcPr>
            <w:tcW w:w="709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20</w:t>
            </w: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70.5 (61-82)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Median KPS 60 (40-90)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36Gy/6# (alternate days)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Two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14.0 (95% CI: 5.0, not estimable)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5.0 (95% CI: 2.8, 16.4)</w:t>
            </w:r>
          </w:p>
        </w:tc>
        <w:tc>
          <w:tcPr>
            <w:tcW w:w="2835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2 pts did not complete RT. No acute Gr 3+ toxicity in those that completed RT.</w:t>
            </w:r>
          </w:p>
        </w:tc>
      </w:tr>
      <w:tr w:rsidR="009360A8" w:rsidRPr="00D505A1" w:rsidTr="00B96225">
        <w:trPr>
          <w:trHeight w:val="722"/>
        </w:trPr>
        <w:tc>
          <w:tcPr>
            <w:tcW w:w="1130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proofErr w:type="spellStart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Gregucci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 xml:space="preserve"> 2021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h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Retrospective</w:t>
            </w:r>
          </w:p>
        </w:tc>
        <w:tc>
          <w:tcPr>
            <w:tcW w:w="709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25</w:t>
            </w: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65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Median KPS 60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40.05Gy/15# with SIB 52.5Gy to cavity/ residual/ gross disease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Two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13.0 (95% CI 9.8-na)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8.4 (95% CI 5.8-11.9%)</w:t>
            </w:r>
          </w:p>
        </w:tc>
        <w:tc>
          <w:tcPr>
            <w:tcW w:w="2835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 Gr2+ neuro tox reported, 3 cases Gr3-4 haem tox</w:t>
            </w:r>
          </w:p>
        </w:tc>
      </w:tr>
      <w:tr w:rsidR="009360A8" w:rsidRPr="00D505A1" w:rsidTr="00D505A1">
        <w:trPr>
          <w:trHeight w:val="496"/>
        </w:trPr>
        <w:tc>
          <w:tcPr>
            <w:tcW w:w="1130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Guedes de Castro 2017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i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Post hoc subset analysis (of 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lastRenderedPageBreak/>
              <w:t>IAEA phase 3 RCT)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lastRenderedPageBreak/>
              <w:t>61</w:t>
            </w:r>
          </w:p>
        </w:tc>
        <w:tc>
          <w:tcPr>
            <w:tcW w:w="1132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Eligibility: Age 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en-NZ"/>
              </w:rPr>
              <w:t>&gt;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65y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Majority in both arms KPS 60-80%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25Gy/5# 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One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6.8 (95% CI 4.5-9.1)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4.3 (95% CI 2.6-5.9)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 acute Gr3+ tox.</w:t>
            </w:r>
          </w:p>
        </w:tc>
      </w:tr>
      <w:tr w:rsidR="009360A8" w:rsidRPr="00D505A1" w:rsidTr="00D505A1">
        <w:trPr>
          <w:trHeight w:val="718"/>
        </w:trPr>
        <w:tc>
          <w:tcPr>
            <w:tcW w:w="1130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2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40Gy/15#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One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6.2 (95% CI 4.7-7.7) [</w:t>
            </w:r>
            <w:r w:rsidRPr="00D505A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NZ"/>
              </w:rPr>
              <w:t>P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= 0.936]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3.2 (95% CI 0.1- 6.3) [P = 0.706]</w:t>
            </w:r>
          </w:p>
        </w:tc>
        <w:tc>
          <w:tcPr>
            <w:tcW w:w="2835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</w:tr>
      <w:tr w:rsidR="009360A8" w:rsidRPr="00D505A1" w:rsidTr="00B96225">
        <w:trPr>
          <w:trHeight w:val="622"/>
        </w:trPr>
        <w:tc>
          <w:tcPr>
            <w:tcW w:w="1130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Hulshof 2000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j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Prospective 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155</w:t>
            </w:r>
          </w:p>
        </w:tc>
        <w:tc>
          <w:tcPr>
            <w:tcW w:w="1132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Mean ages 54-60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MRC neuro PS 3-4 (major functional impairment to no useful function) in 36%. Other PS not described.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66Gy/33# 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7.0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No difference in acute toxicity. Late toxicity </w:t>
            </w:r>
            <w:r w:rsidR="00B96225"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ND.</w:t>
            </w:r>
          </w:p>
        </w:tc>
      </w:tr>
      <w:tr w:rsidR="009360A8" w:rsidRPr="00D505A1" w:rsidTr="00B96225">
        <w:trPr>
          <w:trHeight w:val="463"/>
        </w:trPr>
        <w:tc>
          <w:tcPr>
            <w:tcW w:w="1130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2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40Gy/8#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5.6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  <w:tc>
          <w:tcPr>
            <w:tcW w:w="2835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2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28Gy/4#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6.6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  <w:tc>
          <w:tcPr>
            <w:tcW w:w="2835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proofErr w:type="spellStart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Iuchi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 xml:space="preserve"> 2013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k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P</w:t>
            </w:r>
            <w:r w:rsidR="00B96225"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rospective P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hase 2 trial</w:t>
            </w:r>
          </w:p>
        </w:tc>
        <w:tc>
          <w:tcPr>
            <w:tcW w:w="709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46</w:t>
            </w: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65.5 (range 40-80)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RPA Class V or VI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3 dose levels 68Gy, 40Gy and 32Gy in 8#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Three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</w:t>
            </w:r>
          </w:p>
        </w:tc>
        <w:tc>
          <w:tcPr>
            <w:tcW w:w="1276" w:type="dxa"/>
            <w:shd w:val="clear" w:color="auto" w:fill="auto"/>
          </w:tcPr>
          <w:p w:rsidR="009360A8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20.0</w:t>
            </w:r>
          </w:p>
          <w:p w:rsidR="00D505A1" w:rsidRPr="00D505A1" w:rsidRDefault="00D505A1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2yOS 42.8%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B96225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-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2y local PFS 63.9%</w:t>
            </w:r>
          </w:p>
        </w:tc>
        <w:tc>
          <w:tcPr>
            <w:tcW w:w="2835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20 pts RN</w:t>
            </w:r>
            <w:r w:rsidR="00B96225"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, ungraded</w:t>
            </w: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proofErr w:type="spellStart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Jablonska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 xml:space="preserve"> 2019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l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Prospective </w:t>
            </w:r>
          </w:p>
        </w:tc>
        <w:tc>
          <w:tcPr>
            <w:tcW w:w="709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17</w:t>
            </w: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68 (range 50-77)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Median KPS 50-70%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3 dose levels 50Gy, 45Gy, 40Gy in 15#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Three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7.0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7.0 (95% CI 5.7-8.2)</w:t>
            </w:r>
          </w:p>
        </w:tc>
        <w:tc>
          <w:tcPr>
            <w:tcW w:w="2835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 case Gr3 RN</w:t>
            </w: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Lee 2021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m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Retrospective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62</w:t>
            </w:r>
          </w:p>
        </w:tc>
        <w:tc>
          <w:tcPr>
            <w:tcW w:w="1132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74 (range 70-90)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KPS 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en-NZ"/>
              </w:rPr>
              <w:t>&gt;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70: 74%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Std 60Gy/30# 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Two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12.4 (95% CI 9-16.4)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  <w:tc>
          <w:tcPr>
            <w:tcW w:w="2835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2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KPS 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en-NZ"/>
              </w:rPr>
              <w:t>&gt;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70: 63%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40.05Gy/15#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One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9.9 (95% CI 3.4-15.1)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  <w:tc>
          <w:tcPr>
            <w:tcW w:w="2835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Lombardi 2015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n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Retrospective, multi-centre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237</w:t>
            </w:r>
          </w:p>
        </w:tc>
        <w:tc>
          <w:tcPr>
            <w:tcW w:w="1132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71 (range 65-84)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ECOG 0-1 in 83% pts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Std 60Gy/30# 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One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19.4 (95% CI 16.3-21.5)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Haem Gr 3-4 acute tox in 10% patients.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Non-haem tox potentially related to RT: 2 patients with asthenia, 1 with nausea.</w:t>
            </w: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2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40Gy/15# 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One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13.8 (95% CI 11.7-17.9) [</w:t>
            </w:r>
            <w:r w:rsidRPr="00D505A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NZ"/>
              </w:rPr>
              <w:t>P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= 0.02]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  <w:tc>
          <w:tcPr>
            <w:tcW w:w="2835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Malmstrom 2012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o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360A8" w:rsidRPr="00D505A1" w:rsidRDefault="00913A80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Prospective </w:t>
            </w:r>
            <w:r w:rsidR="009360A8"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Phase 3 randomised 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291</w:t>
            </w:r>
          </w:p>
        </w:tc>
        <w:tc>
          <w:tcPr>
            <w:tcW w:w="1132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70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ECOG 0-1: 78%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TMZ 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8.3 [95% CI 7.1-9.5] 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 RN recorded</w:t>
            </w: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2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ECOG 0-1: 80%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34Gy/10#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7.5 [6.5-8.6]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  <w:tc>
          <w:tcPr>
            <w:tcW w:w="2835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2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ECOG 0-1: 72%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60Gy/30#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6.0 [95% CI 5.1-6.8]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  <w:tc>
          <w:tcPr>
            <w:tcW w:w="2835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proofErr w:type="spellStart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Minniti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 xml:space="preserve"> 2009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p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Prospective</w:t>
            </w:r>
          </w:p>
        </w:tc>
        <w:tc>
          <w:tcPr>
            <w:tcW w:w="709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43</w:t>
            </w: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73 (range 70-79)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Median KPS 70 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30Gy/6# 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One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Yes - </w:t>
            </w:r>
            <w:proofErr w:type="spellStart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adj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9.3 (95% CI 7.5-11.1)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6.3 (95% CI 4.8-7.8)</w:t>
            </w:r>
          </w:p>
        </w:tc>
        <w:tc>
          <w:tcPr>
            <w:tcW w:w="2835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28% Gr3-4 haem tox. Neuro deterioration during/post RT in 16%, majority resolved with steroid use. </w:t>
            </w: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proofErr w:type="spellStart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Minniti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 xml:space="preserve"> 2012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q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13A80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Prospective </w:t>
            </w:r>
            <w:r w:rsidR="009360A8"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Phase II multi-centre</w:t>
            </w:r>
          </w:p>
        </w:tc>
        <w:tc>
          <w:tcPr>
            <w:tcW w:w="709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71</w:t>
            </w: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73 (range 70-81)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Median KPS 70 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40Gy/15# 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One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12.4 (95% CI 9.9-15)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2yOS 20% (95% CI 6-38%)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2yPFS 5% (95% CI 1-12%)</w:t>
            </w:r>
          </w:p>
        </w:tc>
        <w:tc>
          <w:tcPr>
            <w:tcW w:w="2835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Gr3-4 </w:t>
            </w:r>
            <w:r w:rsidR="00970C2C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tox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22% (15% Gr3-4 haem tox). Non-haem: Acute Gr 2 confusion 4 pts (reversible with steroids), Gr3 Fatigue 4 pts, Cognitive disability 1 pt. Late Gr2 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lastRenderedPageBreak/>
              <w:t>neurologic deterioration 3 pts; Radiologic leukoencephalopathy seen in 19 (of 39 pts) alive at 12 mo</w:t>
            </w:r>
            <w:r w:rsid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nth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s. </w:t>
            </w: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proofErr w:type="spellStart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lastRenderedPageBreak/>
              <w:t>Minniti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 xml:space="preserve"> 2014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r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Retrospective propensity-matched analysis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243</w:t>
            </w: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68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Median KPS 70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60Gy/30# 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One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12.0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2yOS: 18% (95% CI 5-31%)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5.6</w:t>
            </w:r>
          </w:p>
        </w:tc>
        <w:tc>
          <w:tcPr>
            <w:tcW w:w="2835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8.6% did not complete RT due to deterioration.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Late neurologic deterioration 12 pts (without evidence recurrence). Overall 40% Gr2-3 neuro tox</w:t>
            </w: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71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Median KPS 70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40Gy/15# 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One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12.5 (p=0.5).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2yOS: 12% (95% CI 3-21%)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6.7</w:t>
            </w:r>
          </w:p>
        </w:tc>
        <w:tc>
          <w:tcPr>
            <w:tcW w:w="2835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1.7% did not complete RT due to deterioration.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Late neurologic deterioration 3 pts (without evidence recurrence).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Overall 14% Gr2-3 neuro tox</w:t>
            </w: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Miwa 2014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s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Prospective</w:t>
            </w:r>
          </w:p>
        </w:tc>
        <w:tc>
          <w:tcPr>
            <w:tcW w:w="709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45</w:t>
            </w: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61 (range 21-86)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KPS 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en-NZ"/>
              </w:rPr>
              <w:t>&gt;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70 in 68.9%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68Gy/8# to region of MET-PET uptake (56Gy and 40Gy to CTV and PTV respectively) 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Two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20.0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2yOS 26.3%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13.0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2yPFS 20.6%</w:t>
            </w:r>
          </w:p>
        </w:tc>
        <w:tc>
          <w:tcPr>
            <w:tcW w:w="2835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Non-Haem Acute: Gr1-2 nausea/vomiting 8.8%). Nil Gr3-4.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Late: RN Gr3 11.1%, Gr4 4.4%; Haemorrhage Gr3 2.2%, Gr4 2.2%; Cerebropathy Gr3 2.2%</w:t>
            </w: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Muni 2010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t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Prospective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45</w:t>
            </w: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66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Median KPS 70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30Gy/6# (over 2 weeks) 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One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7.3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4.4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Haem tox Gr3-4 in TMZ arm.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Neuro: 2 pts did not complete RT due to neurologic deterioration. 9 pts with Gr2-3 confusion and/or somnolence, 6 of these had reversal symptoms with steroid use</w:t>
            </w: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67</w:t>
            </w:r>
          </w:p>
        </w:tc>
        <w:tc>
          <w:tcPr>
            <w:tcW w:w="1418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30Gy/6# (over 2 weeks)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One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Yes - </w:t>
            </w:r>
            <w:proofErr w:type="spellStart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adj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9.4 (</w:t>
            </w:r>
            <w:r w:rsidRPr="00D505A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NZ"/>
              </w:rPr>
              <w:t>P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= 0.003)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5.5 (P = 0.03)</w:t>
            </w:r>
          </w:p>
        </w:tc>
        <w:tc>
          <w:tcPr>
            <w:tcW w:w="2835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proofErr w:type="spellStart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Navarria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 xml:space="preserve"> 2019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u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Prospective single-arm Phase II</w:t>
            </w:r>
          </w:p>
        </w:tc>
        <w:tc>
          <w:tcPr>
            <w:tcW w:w="709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30</w:t>
            </w: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75 (range 71-83)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KPS 60 for 86.7% pts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52.5Gy/15# 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One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Yes – 64%, </w:t>
            </w:r>
            <w:proofErr w:type="spellStart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adj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+/- </w:t>
            </w:r>
            <w:proofErr w:type="spellStart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conc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8.0 (95% CI 7.1-10.4)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5.0(95% CI 4.1-7.3)</w:t>
            </w:r>
          </w:p>
        </w:tc>
        <w:tc>
          <w:tcPr>
            <w:tcW w:w="2835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Gr2 Haem tox in 1 TMZ pt. Gr2-3 fatigue in 3 pts. 90% of pts did not have severe acute or late neurologic toxicity recorded.</w:t>
            </w: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proofErr w:type="spellStart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Panet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-Raymond 2009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v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Retrospective</w:t>
            </w:r>
          </w:p>
        </w:tc>
        <w:tc>
          <w:tcPr>
            <w:tcW w:w="709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35</w:t>
            </w: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63 (range 31-78)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RTOG RPA Class: III in 5.7%, IV in 20%, V in 57.1% and VI in 17.1%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Single arm using concomitant boost (60Gy/20#) 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Two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14.4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7.7</w:t>
            </w:r>
          </w:p>
        </w:tc>
        <w:tc>
          <w:tcPr>
            <w:tcW w:w="2835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82.8% pts completed concurrent treatment.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1 </w:t>
            </w:r>
            <w:proofErr w:type="spellStart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pt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Gr3-4 tox (vomiting) during </w:t>
            </w:r>
            <w:proofErr w:type="spellStart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adj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TMZ </w:t>
            </w: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Perry 2017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w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Prospective randomised Phase 3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562</w:t>
            </w:r>
          </w:p>
        </w:tc>
        <w:tc>
          <w:tcPr>
            <w:tcW w:w="1132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73 (range 65-90) 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ECOG 0-1: 76.9%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40Gy/15# 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One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7.6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3.9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Similar QoL both groups.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Higher haem tox with addition of TMZ. 2 deaths in each group attributed to treatment.</w:t>
            </w: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2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40Gy/15# 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One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9.3 [HR for death, 0.67; 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lastRenderedPageBreak/>
              <w:t>95% CI, 0.56-0.8; p&lt;0.001)]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lastRenderedPageBreak/>
              <w:t xml:space="preserve">5.3 [HR for progression or death, 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lastRenderedPageBreak/>
              <w:t>0.5; 95%CI, 0.41-0.6; p&lt;0.001)]</w:t>
            </w:r>
          </w:p>
        </w:tc>
        <w:tc>
          <w:tcPr>
            <w:tcW w:w="2835" w:type="dxa"/>
            <w:vMerge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Rayan 2020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x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Prospective, single institution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93</w:t>
            </w: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55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KPS &lt; 70:  41.7% 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45Gy/15#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Two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Yes - </w:t>
            </w:r>
            <w:proofErr w:type="spellStart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conc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9.0 (95% CI: 7.91-10.09)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6.0 (95% CI: 5.2-6.8)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 significant difference seen between arms</w:t>
            </w: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50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KPS &lt; 70: 41.4%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60Gy/30# 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Two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Yes - </w:t>
            </w:r>
            <w:proofErr w:type="spellStart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conc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11.0 (95%CI: 8.19-13.8, p=0.374)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10.0 (95%CI: 6.77-13.2, </w:t>
            </w:r>
            <w:r w:rsidRPr="00D505A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NZ"/>
              </w:rPr>
              <w:t>p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=0.087) 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  <w:t>Reddy 2012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eastAsia="en-NZ"/>
              </w:rPr>
              <w:t>y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Prospective Phase 2 trial </w:t>
            </w:r>
          </w:p>
        </w:tc>
        <w:tc>
          <w:tcPr>
            <w:tcW w:w="709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24</w:t>
            </w: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60.5 (range 27-77)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Median KPS 80 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Concomitant boost to 60Gy/10# (lower dose 30Gy/10#) 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Two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16.6 (range 4.1-35.9mos)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  <w:tc>
          <w:tcPr>
            <w:tcW w:w="2835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With median follow-up of 14.8mos, no Gr3+ acute or late non-haem tox observed. Re-do craniotomy in 6 pts (2 symptomatic), with 4 of these   with </w:t>
            </w:r>
            <w:proofErr w:type="spellStart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histo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-confirmed RN </w:t>
            </w: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proofErr w:type="spellStart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Roa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 xml:space="preserve"> 2004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z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Prospective randomised  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100</w:t>
            </w: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71 </w:t>
            </w:r>
          </w:p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Median KPS 70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60Gy/30# 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Two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5.1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  <w:tc>
          <w:tcPr>
            <w:tcW w:w="2835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49% corticosteroid requirement</w:t>
            </w:r>
          </w:p>
        </w:tc>
      </w:tr>
      <w:tr w:rsidR="009360A8" w:rsidRPr="00D505A1" w:rsidTr="00B96225">
        <w:trPr>
          <w:trHeight w:val="445"/>
        </w:trPr>
        <w:tc>
          <w:tcPr>
            <w:tcW w:w="113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2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72.4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Median KPS 70</w:t>
            </w:r>
          </w:p>
        </w:tc>
        <w:tc>
          <w:tcPr>
            <w:tcW w:w="141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40Gy/15#</w:t>
            </w:r>
          </w:p>
        </w:tc>
        <w:tc>
          <w:tcPr>
            <w:tcW w:w="708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Two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</w:t>
            </w:r>
          </w:p>
        </w:tc>
        <w:tc>
          <w:tcPr>
            <w:tcW w:w="1276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5.6 (HR 0.89; 95%CI: 0.59-1.36; p=0.57)</w:t>
            </w:r>
          </w:p>
        </w:tc>
        <w:tc>
          <w:tcPr>
            <w:tcW w:w="1134" w:type="dxa"/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9360A8" w:rsidRPr="00D505A1" w:rsidRDefault="009360A8" w:rsidP="00AC7FA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23% corticosteroid requirement</w:t>
            </w:r>
          </w:p>
        </w:tc>
      </w:tr>
      <w:tr w:rsidR="00750A9B" w:rsidRPr="00D505A1" w:rsidTr="00B96225">
        <w:trPr>
          <w:trHeight w:val="445"/>
        </w:trPr>
        <w:tc>
          <w:tcPr>
            <w:tcW w:w="1130" w:type="dxa"/>
            <w:vMerge w:val="restart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proofErr w:type="spellStart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Roa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 xml:space="preserve"> 2015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aa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Phase 3 randomised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98</w:t>
            </w:r>
          </w:p>
        </w:tc>
        <w:tc>
          <w:tcPr>
            <w:tcW w:w="1132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54% &gt;65 </w:t>
            </w:r>
          </w:p>
        </w:tc>
        <w:tc>
          <w:tcPr>
            <w:tcW w:w="1418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Mean KPS 64</w:t>
            </w:r>
          </w:p>
        </w:tc>
        <w:tc>
          <w:tcPr>
            <w:tcW w:w="1418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25Gy/5# </w:t>
            </w:r>
          </w:p>
        </w:tc>
        <w:tc>
          <w:tcPr>
            <w:tcW w:w="708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One</w:t>
            </w:r>
          </w:p>
        </w:tc>
        <w:tc>
          <w:tcPr>
            <w:tcW w:w="1134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</w:t>
            </w:r>
          </w:p>
        </w:tc>
        <w:tc>
          <w:tcPr>
            <w:tcW w:w="1276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7.9 (95%CI: 6.3-9.6) </w:t>
            </w:r>
          </w:p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4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4.2 (95%CI: 2.5-5.9)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No acute Gr3+ tox. No diff corticosteroid </w:t>
            </w:r>
            <w:proofErr w:type="gramStart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use</w:t>
            </w:r>
            <w:proofErr w:type="gramEnd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between arms. </w:t>
            </w:r>
          </w:p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 SS diff QoL between arms at 4 and 8wks post RT.</w:t>
            </w:r>
          </w:p>
        </w:tc>
      </w:tr>
      <w:tr w:rsidR="00750A9B" w:rsidRPr="00D505A1" w:rsidTr="00B96225">
        <w:trPr>
          <w:trHeight w:val="445"/>
        </w:trPr>
        <w:tc>
          <w:tcPr>
            <w:tcW w:w="113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en-N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2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70% &gt;65</w:t>
            </w:r>
          </w:p>
        </w:tc>
        <w:tc>
          <w:tcPr>
            <w:tcW w:w="1418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Mean KPS 65.8</w:t>
            </w:r>
          </w:p>
        </w:tc>
        <w:tc>
          <w:tcPr>
            <w:tcW w:w="1418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40Gy/15#</w:t>
            </w:r>
          </w:p>
        </w:tc>
        <w:tc>
          <w:tcPr>
            <w:tcW w:w="708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One</w:t>
            </w:r>
          </w:p>
        </w:tc>
        <w:tc>
          <w:tcPr>
            <w:tcW w:w="1134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No</w:t>
            </w:r>
          </w:p>
        </w:tc>
        <w:tc>
          <w:tcPr>
            <w:tcW w:w="1276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6.4 (95%CI: 5.1-7.6) (</w:t>
            </w:r>
            <w:r w:rsidRPr="00D505A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NZ"/>
              </w:rPr>
              <w:t>P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=0.988)</w:t>
            </w:r>
          </w:p>
        </w:tc>
        <w:tc>
          <w:tcPr>
            <w:tcW w:w="1134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4.2 (95%CI: 2.6-5.7) (P=0.716)</w:t>
            </w:r>
          </w:p>
        </w:tc>
        <w:tc>
          <w:tcPr>
            <w:tcW w:w="283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</w:tr>
      <w:tr w:rsidR="00750A9B" w:rsidRPr="00D505A1" w:rsidTr="00B96225">
        <w:trPr>
          <w:trHeight w:val="445"/>
        </w:trPr>
        <w:tc>
          <w:tcPr>
            <w:tcW w:w="1130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proofErr w:type="spellStart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Shenouda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 xml:space="preserve"> 2016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bb</w:t>
            </w:r>
          </w:p>
        </w:tc>
        <w:tc>
          <w:tcPr>
            <w:tcW w:w="1276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Prospective Phase 2 trial</w:t>
            </w:r>
          </w:p>
        </w:tc>
        <w:tc>
          <w:tcPr>
            <w:tcW w:w="709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50</w:t>
            </w:r>
          </w:p>
        </w:tc>
        <w:tc>
          <w:tcPr>
            <w:tcW w:w="1132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60 (range 31-79y)</w:t>
            </w:r>
          </w:p>
        </w:tc>
        <w:tc>
          <w:tcPr>
            <w:tcW w:w="1418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Median ND</w:t>
            </w:r>
          </w:p>
        </w:tc>
        <w:tc>
          <w:tcPr>
            <w:tcW w:w="1418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Neo-</w:t>
            </w:r>
            <w:proofErr w:type="spellStart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adj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TMZ (started 2-3 </w:t>
            </w:r>
            <w:proofErr w:type="spellStart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wks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post op) followed by 60Gy/20# </w:t>
            </w:r>
          </w:p>
        </w:tc>
        <w:tc>
          <w:tcPr>
            <w:tcW w:w="708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Two</w:t>
            </w:r>
          </w:p>
        </w:tc>
        <w:tc>
          <w:tcPr>
            <w:tcW w:w="1134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 – incl</w:t>
            </w:r>
            <w:r w:rsidR="006E0ADE"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uding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neo-</w:t>
            </w:r>
            <w:proofErr w:type="spellStart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adj</w:t>
            </w:r>
            <w:proofErr w:type="spellEnd"/>
          </w:p>
        </w:tc>
        <w:tc>
          <w:tcPr>
            <w:tcW w:w="1276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22.3 (95%CI: 14.6-42.7) </w:t>
            </w:r>
          </w:p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4yOS 30.4% (MGMT methylated 53.3% vs unmethylated 14.0%) </w:t>
            </w:r>
          </w:p>
        </w:tc>
        <w:tc>
          <w:tcPr>
            <w:tcW w:w="1134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13.7 (95%CI: 8.0-33.3)</w:t>
            </w:r>
          </w:p>
        </w:tc>
        <w:tc>
          <w:tcPr>
            <w:tcW w:w="2835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1 Gr5 </w:t>
            </w:r>
            <w:proofErr w:type="spellStart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pancytopaenia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, 1 transient Gr4 hepato-tox. 13 pts required 2nd </w:t>
            </w:r>
            <w:proofErr w:type="spellStart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surg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procedure (2 infection, 3 recurrences, 4 recurrences + RT-induced damage, 4 RT-induced damage alone)</w:t>
            </w:r>
          </w:p>
        </w:tc>
      </w:tr>
      <w:tr w:rsidR="00750A9B" w:rsidRPr="00D505A1" w:rsidTr="00B96225">
        <w:trPr>
          <w:trHeight w:val="445"/>
        </w:trPr>
        <w:tc>
          <w:tcPr>
            <w:tcW w:w="1130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proofErr w:type="spellStart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Terasaki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 xml:space="preserve"> 2011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cc</w:t>
            </w:r>
          </w:p>
        </w:tc>
        <w:tc>
          <w:tcPr>
            <w:tcW w:w="1276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Prospective, pilot study</w:t>
            </w:r>
          </w:p>
        </w:tc>
        <w:tc>
          <w:tcPr>
            <w:tcW w:w="709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26</w:t>
            </w:r>
          </w:p>
        </w:tc>
        <w:tc>
          <w:tcPr>
            <w:tcW w:w="1132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61 (39-79)</w:t>
            </w:r>
          </w:p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Median KPS 60 </w:t>
            </w:r>
          </w:p>
        </w:tc>
        <w:tc>
          <w:tcPr>
            <w:tcW w:w="1418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45Gy/15# </w:t>
            </w:r>
          </w:p>
        </w:tc>
        <w:tc>
          <w:tcPr>
            <w:tcW w:w="708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One</w:t>
            </w:r>
          </w:p>
        </w:tc>
        <w:tc>
          <w:tcPr>
            <w:tcW w:w="1134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</w:t>
            </w:r>
          </w:p>
        </w:tc>
        <w:tc>
          <w:tcPr>
            <w:tcW w:w="1276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15.6 (95% CI 9-22) </w:t>
            </w:r>
          </w:p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4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9.6 (95% CI 6.3-12.9)</w:t>
            </w:r>
          </w:p>
        </w:tc>
        <w:tc>
          <w:tcPr>
            <w:tcW w:w="2835" w:type="dxa"/>
            <w:shd w:val="clear" w:color="auto" w:fill="auto"/>
          </w:tcPr>
          <w:p w:rsidR="00750A9B" w:rsidRPr="00D505A1" w:rsidRDefault="00750A9B" w:rsidP="00750A9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Nil RN observed</w:t>
            </w:r>
          </w:p>
        </w:tc>
      </w:tr>
      <w:tr w:rsidR="009824E3" w:rsidRPr="00D505A1" w:rsidTr="00B96225">
        <w:trPr>
          <w:trHeight w:val="445"/>
        </w:trPr>
        <w:tc>
          <w:tcPr>
            <w:tcW w:w="1130" w:type="dxa"/>
            <w:vMerge w:val="restart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Wang 2016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dd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Retrospective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158</w:t>
            </w:r>
          </w:p>
        </w:tc>
        <w:tc>
          <w:tcPr>
            <w:tcW w:w="1132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72 </w:t>
            </w:r>
          </w:p>
        </w:tc>
        <w:tc>
          <w:tcPr>
            <w:tcW w:w="1418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73.1% KPS 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en-NZ"/>
              </w:rPr>
              <w:t>&gt;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70</w:t>
            </w:r>
          </w:p>
        </w:tc>
        <w:tc>
          <w:tcPr>
            <w:tcW w:w="1418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40Gy/15# </w:t>
            </w:r>
          </w:p>
        </w:tc>
        <w:tc>
          <w:tcPr>
            <w:tcW w:w="708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Two</w:t>
            </w:r>
          </w:p>
        </w:tc>
        <w:tc>
          <w:tcPr>
            <w:tcW w:w="1134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</w:t>
            </w:r>
          </w:p>
        </w:tc>
        <w:tc>
          <w:tcPr>
            <w:tcW w:w="1276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15.6</w:t>
            </w:r>
          </w:p>
        </w:tc>
        <w:tc>
          <w:tcPr>
            <w:tcW w:w="1134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2835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</w:tr>
      <w:tr w:rsidR="009824E3" w:rsidRPr="00D505A1" w:rsidTr="00B96225">
        <w:trPr>
          <w:trHeight w:val="445"/>
        </w:trPr>
        <w:tc>
          <w:tcPr>
            <w:tcW w:w="1130" w:type="dxa"/>
            <w:vMerge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2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66</w:t>
            </w:r>
          </w:p>
        </w:tc>
        <w:tc>
          <w:tcPr>
            <w:tcW w:w="1418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82.6% KPS 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en-NZ"/>
              </w:rPr>
              <w:t>&gt;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70</w:t>
            </w:r>
          </w:p>
        </w:tc>
        <w:tc>
          <w:tcPr>
            <w:tcW w:w="1418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Std # (60Gy/3# or 59.4Gy/33#) </w:t>
            </w:r>
          </w:p>
        </w:tc>
        <w:tc>
          <w:tcPr>
            <w:tcW w:w="708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Two</w:t>
            </w:r>
          </w:p>
        </w:tc>
        <w:tc>
          <w:tcPr>
            <w:tcW w:w="1134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</w:t>
            </w:r>
          </w:p>
        </w:tc>
        <w:tc>
          <w:tcPr>
            <w:tcW w:w="1276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14.1 (</w:t>
            </w:r>
            <w:r w:rsidRPr="00D505A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NZ"/>
              </w:rPr>
              <w:t>P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= 0.550)</w:t>
            </w:r>
          </w:p>
        </w:tc>
        <w:tc>
          <w:tcPr>
            <w:tcW w:w="1134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2835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</w:tr>
      <w:tr w:rsidR="009824E3" w:rsidRPr="00D505A1" w:rsidTr="00B96225">
        <w:trPr>
          <w:trHeight w:val="445"/>
        </w:trPr>
        <w:tc>
          <w:tcPr>
            <w:tcW w:w="1130" w:type="dxa"/>
            <w:vMerge w:val="restart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lastRenderedPageBreak/>
              <w:t>Wee 2020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ee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Retrospective, multi-centre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9824E3" w:rsidRPr="00D505A1" w:rsidRDefault="00D320C1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260</w:t>
            </w:r>
          </w:p>
        </w:tc>
        <w:tc>
          <w:tcPr>
            <w:tcW w:w="1132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Mean 74 (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en-NZ"/>
              </w:rPr>
              <w:t>+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5.2)</w:t>
            </w:r>
          </w:p>
        </w:tc>
        <w:tc>
          <w:tcPr>
            <w:tcW w:w="1418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45Gy/15# (IQR 42.5-45Gy) </w:t>
            </w:r>
          </w:p>
        </w:tc>
        <w:tc>
          <w:tcPr>
            <w:tcW w:w="708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4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276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en-NZ"/>
              </w:rPr>
              <w:t>&gt;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65y group:</w:t>
            </w:r>
          </w:p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13.2 </w:t>
            </w:r>
          </w:p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en-NZ"/>
              </w:rPr>
              <w:t>&gt;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70y group: 13.3</w:t>
            </w:r>
          </w:p>
        </w:tc>
        <w:tc>
          <w:tcPr>
            <w:tcW w:w="1134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2835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</w:tr>
      <w:tr w:rsidR="009824E3" w:rsidRPr="00D505A1" w:rsidTr="00B96225">
        <w:trPr>
          <w:trHeight w:val="445"/>
        </w:trPr>
        <w:tc>
          <w:tcPr>
            <w:tcW w:w="1130" w:type="dxa"/>
            <w:vMerge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2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Mean 69.4y (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en-NZ"/>
              </w:rPr>
              <w:t>+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3.4)</w:t>
            </w:r>
          </w:p>
        </w:tc>
        <w:tc>
          <w:tcPr>
            <w:tcW w:w="1418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Std 60Gy/33# (IQR 60-61.2Gy)</w:t>
            </w:r>
          </w:p>
        </w:tc>
        <w:tc>
          <w:tcPr>
            <w:tcW w:w="708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4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276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en-NZ"/>
              </w:rPr>
              <w:t>&gt;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65y group: 17.6 (</w:t>
            </w:r>
            <w:r w:rsidRPr="00D505A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NZ"/>
              </w:rPr>
              <w:t>P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&lt;0.001)</w:t>
            </w:r>
          </w:p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u w:val="single"/>
                <w:lang w:eastAsia="en-NZ"/>
              </w:rPr>
              <w:t>&gt;</w:t>
            </w: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70y group: </w:t>
            </w:r>
          </w:p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16.4 (P = 0.002)</w:t>
            </w:r>
          </w:p>
        </w:tc>
        <w:tc>
          <w:tcPr>
            <w:tcW w:w="1134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2835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ND</w:t>
            </w:r>
          </w:p>
        </w:tc>
      </w:tr>
      <w:tr w:rsidR="009824E3" w:rsidRPr="00D505A1" w:rsidTr="00B96225">
        <w:trPr>
          <w:trHeight w:val="445"/>
        </w:trPr>
        <w:tc>
          <w:tcPr>
            <w:tcW w:w="1130" w:type="dxa"/>
            <w:tcBorders>
              <w:bottom w:val="single" w:sz="4" w:space="0" w:color="auto"/>
            </w:tcBorders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n-NZ"/>
              </w:rPr>
              <w:t>Yoon 2013</w:t>
            </w:r>
            <w:r w:rsidR="006F0DB5" w:rsidRPr="00D505A1">
              <w:rPr>
                <w:rFonts w:ascii="Times New Roman" w:eastAsia="Times New Roman" w:hAnsi="Times New Roman" w:cs="Times New Roman"/>
                <w:b/>
                <w:sz w:val="18"/>
                <w:szCs w:val="18"/>
                <w:vertAlign w:val="superscript"/>
                <w:lang w:eastAsia="en-NZ"/>
              </w:rPr>
              <w:t>ff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Retrospective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39</w:t>
            </w:r>
          </w:p>
        </w:tc>
        <w:tc>
          <w:tcPr>
            <w:tcW w:w="1132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55 (range 19-72) </w:t>
            </w:r>
          </w:p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418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94.9% RPA Class IV and V. KPS not stated</w:t>
            </w:r>
          </w:p>
        </w:tc>
        <w:tc>
          <w:tcPr>
            <w:tcW w:w="1418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SIB technique to total 50Gy/10# </w:t>
            </w:r>
          </w:p>
        </w:tc>
        <w:tc>
          <w:tcPr>
            <w:tcW w:w="708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Two</w:t>
            </w:r>
          </w:p>
        </w:tc>
        <w:tc>
          <w:tcPr>
            <w:tcW w:w="1134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Yes</w:t>
            </w:r>
          </w:p>
        </w:tc>
        <w:tc>
          <w:tcPr>
            <w:tcW w:w="1276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16.8;</w:t>
            </w:r>
          </w:p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2yOS 38.5% </w:t>
            </w:r>
          </w:p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</w:p>
        </w:tc>
        <w:tc>
          <w:tcPr>
            <w:tcW w:w="1134" w:type="dxa"/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6.8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9824E3" w:rsidRPr="00D505A1" w:rsidRDefault="009824E3" w:rsidP="009824E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</w:pPr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RN in 7 pts (17.9%) - 3 pts requiring reoperation, with 1 </w:t>
            </w:r>
            <w:proofErr w:type="spellStart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>pt</w:t>
            </w:r>
            <w:proofErr w:type="spellEnd"/>
            <w:r w:rsidRPr="00D505A1">
              <w:rPr>
                <w:rFonts w:ascii="Times New Roman" w:eastAsia="Times New Roman" w:hAnsi="Times New Roman" w:cs="Times New Roman"/>
                <w:sz w:val="18"/>
                <w:szCs w:val="18"/>
                <w:lang w:eastAsia="en-NZ"/>
              </w:rPr>
              <w:t xml:space="preserve"> (2.6%) experiencing severe necrosis requiring emergency surgery</w:t>
            </w:r>
          </w:p>
        </w:tc>
      </w:tr>
    </w:tbl>
    <w:p w:rsidR="009360A8" w:rsidRPr="00D505A1" w:rsidRDefault="009360A8" w:rsidP="009360A8">
      <w:pPr>
        <w:rPr>
          <w:rFonts w:ascii="Times New Roman" w:hAnsi="Times New Roman" w:cs="Times New Roman"/>
          <w:sz w:val="18"/>
          <w:szCs w:val="18"/>
        </w:rPr>
      </w:pPr>
    </w:p>
    <w:p w:rsidR="00B96225" w:rsidRPr="00D505A1" w:rsidRDefault="00B96225" w:rsidP="00B96225">
      <w:pPr>
        <w:rPr>
          <w:rFonts w:ascii="Times New Roman" w:hAnsi="Times New Roman" w:cs="Times New Roman"/>
          <w:sz w:val="18"/>
          <w:szCs w:val="16"/>
          <w:u w:val="single"/>
        </w:rPr>
      </w:pPr>
      <w:r w:rsidRPr="00D505A1">
        <w:rPr>
          <w:rFonts w:ascii="Times New Roman" w:hAnsi="Times New Roman" w:cs="Times New Roman"/>
          <w:sz w:val="18"/>
          <w:szCs w:val="16"/>
          <w:u w:val="single"/>
        </w:rPr>
        <w:t xml:space="preserve">Key: </w:t>
      </w:r>
    </w:p>
    <w:p w:rsidR="00B96225" w:rsidRPr="00D505A1" w:rsidRDefault="00B96225" w:rsidP="00B96225">
      <w:pPr>
        <w:rPr>
          <w:rFonts w:ascii="Times New Roman" w:hAnsi="Times New Roman" w:cs="Times New Roman"/>
          <w:sz w:val="18"/>
          <w:szCs w:val="16"/>
        </w:rPr>
      </w:pPr>
      <w:r w:rsidRPr="00D505A1">
        <w:rPr>
          <w:rFonts w:ascii="Times New Roman" w:hAnsi="Times New Roman" w:cs="Times New Roman"/>
          <w:sz w:val="18"/>
          <w:szCs w:val="16"/>
        </w:rPr>
        <w:t xml:space="preserve">ND = Not described; RN = </w:t>
      </w:r>
      <w:proofErr w:type="spellStart"/>
      <w:r w:rsidRPr="00D505A1">
        <w:rPr>
          <w:rFonts w:ascii="Times New Roman" w:hAnsi="Times New Roman" w:cs="Times New Roman"/>
          <w:sz w:val="18"/>
          <w:szCs w:val="16"/>
        </w:rPr>
        <w:t>Radionecrosis</w:t>
      </w:r>
      <w:proofErr w:type="spellEnd"/>
      <w:r w:rsidRPr="00D505A1">
        <w:rPr>
          <w:rFonts w:ascii="Times New Roman" w:hAnsi="Times New Roman" w:cs="Times New Roman"/>
          <w:sz w:val="18"/>
          <w:szCs w:val="16"/>
        </w:rPr>
        <w:t xml:space="preserve">; Pt = patient; </w:t>
      </w:r>
      <w:proofErr w:type="spellStart"/>
      <w:r w:rsidRPr="00D505A1">
        <w:rPr>
          <w:rFonts w:ascii="Times New Roman" w:hAnsi="Times New Roman" w:cs="Times New Roman"/>
          <w:sz w:val="18"/>
          <w:szCs w:val="16"/>
        </w:rPr>
        <w:t>Gy</w:t>
      </w:r>
      <w:proofErr w:type="spellEnd"/>
      <w:r w:rsidRPr="00D505A1">
        <w:rPr>
          <w:rFonts w:ascii="Times New Roman" w:hAnsi="Times New Roman" w:cs="Times New Roman"/>
          <w:sz w:val="18"/>
          <w:szCs w:val="16"/>
        </w:rPr>
        <w:t xml:space="preserve"> = </w:t>
      </w:r>
      <w:proofErr w:type="spellStart"/>
      <w:r w:rsidRPr="00D505A1">
        <w:rPr>
          <w:rFonts w:ascii="Times New Roman" w:hAnsi="Times New Roman" w:cs="Times New Roman"/>
          <w:sz w:val="18"/>
          <w:szCs w:val="16"/>
        </w:rPr>
        <w:t>Gray</w:t>
      </w:r>
      <w:proofErr w:type="spellEnd"/>
      <w:r w:rsidRPr="00D505A1">
        <w:rPr>
          <w:rFonts w:ascii="Times New Roman" w:hAnsi="Times New Roman" w:cs="Times New Roman"/>
          <w:sz w:val="18"/>
          <w:szCs w:val="16"/>
        </w:rPr>
        <w:t>; # = fractions</w:t>
      </w:r>
      <w:proofErr w:type="gramStart"/>
      <w:r w:rsidRPr="00D505A1">
        <w:rPr>
          <w:rFonts w:ascii="Times New Roman" w:hAnsi="Times New Roman" w:cs="Times New Roman"/>
          <w:sz w:val="18"/>
          <w:szCs w:val="16"/>
        </w:rPr>
        <w:t>; ;</w:t>
      </w:r>
      <w:proofErr w:type="gramEnd"/>
      <w:r w:rsidRPr="00D505A1">
        <w:rPr>
          <w:rFonts w:ascii="Times New Roman" w:hAnsi="Times New Roman" w:cs="Times New Roman"/>
          <w:sz w:val="18"/>
          <w:szCs w:val="16"/>
        </w:rPr>
        <w:t xml:space="preserve"> y = years; Std = Standard; SIB = Simulated integrated boost; TMZ = Temozolomide; </w:t>
      </w:r>
      <w:proofErr w:type="spellStart"/>
      <w:r w:rsidRPr="00D505A1">
        <w:rPr>
          <w:rFonts w:ascii="Times New Roman" w:hAnsi="Times New Roman" w:cs="Times New Roman"/>
          <w:sz w:val="18"/>
          <w:szCs w:val="16"/>
        </w:rPr>
        <w:t>Adj</w:t>
      </w:r>
      <w:proofErr w:type="spellEnd"/>
      <w:r w:rsidRPr="00D505A1">
        <w:rPr>
          <w:rFonts w:ascii="Times New Roman" w:hAnsi="Times New Roman" w:cs="Times New Roman"/>
          <w:sz w:val="18"/>
          <w:szCs w:val="16"/>
        </w:rPr>
        <w:t xml:space="preserve"> = adjuvant; </w:t>
      </w:r>
      <w:proofErr w:type="spellStart"/>
      <w:r w:rsidRPr="00D505A1">
        <w:rPr>
          <w:rFonts w:ascii="Times New Roman" w:hAnsi="Times New Roman" w:cs="Times New Roman"/>
          <w:sz w:val="18"/>
          <w:szCs w:val="16"/>
        </w:rPr>
        <w:t>Conc</w:t>
      </w:r>
      <w:proofErr w:type="spellEnd"/>
      <w:r w:rsidRPr="00D505A1">
        <w:rPr>
          <w:rFonts w:ascii="Times New Roman" w:hAnsi="Times New Roman" w:cs="Times New Roman"/>
          <w:sz w:val="18"/>
          <w:szCs w:val="16"/>
        </w:rPr>
        <w:t xml:space="preserve"> = Concurrent; KPS = </w:t>
      </w:r>
      <w:proofErr w:type="spellStart"/>
      <w:r w:rsidRPr="00D505A1">
        <w:rPr>
          <w:rFonts w:ascii="Times New Roman" w:hAnsi="Times New Roman" w:cs="Times New Roman"/>
          <w:sz w:val="18"/>
          <w:szCs w:val="16"/>
        </w:rPr>
        <w:t>Karnofsky</w:t>
      </w:r>
      <w:proofErr w:type="spellEnd"/>
      <w:r w:rsidRPr="00D505A1">
        <w:rPr>
          <w:rFonts w:ascii="Times New Roman" w:hAnsi="Times New Roman" w:cs="Times New Roman"/>
          <w:sz w:val="18"/>
          <w:szCs w:val="16"/>
        </w:rPr>
        <w:t xml:space="preserve"> Performance Status; RPA = Recursive Partitioning Analysis; Gr = Grade;</w:t>
      </w:r>
      <w:r w:rsidR="00970C2C">
        <w:rPr>
          <w:rFonts w:ascii="Times New Roman" w:hAnsi="Times New Roman" w:cs="Times New Roman"/>
          <w:sz w:val="18"/>
          <w:szCs w:val="16"/>
        </w:rPr>
        <w:t xml:space="preserve"> tox = Toxicity;</w:t>
      </w:r>
      <w:r w:rsidRPr="00D505A1">
        <w:rPr>
          <w:rFonts w:ascii="Times New Roman" w:hAnsi="Times New Roman" w:cs="Times New Roman"/>
          <w:sz w:val="18"/>
          <w:szCs w:val="16"/>
        </w:rPr>
        <w:t xml:space="preserve"> QoL = Quality of Life</w:t>
      </w:r>
    </w:p>
    <w:p w:rsidR="00B96225" w:rsidRDefault="00B96225" w:rsidP="009360A8">
      <w:pPr>
        <w:rPr>
          <w:rFonts w:ascii="Times New Roman" w:hAnsi="Times New Roman" w:cs="Times New Roman"/>
          <w:sz w:val="18"/>
          <w:szCs w:val="18"/>
        </w:rPr>
      </w:pPr>
    </w:p>
    <w:p w:rsidR="00F63F05" w:rsidRPr="00D505A1" w:rsidRDefault="00F63F05" w:rsidP="009360A8">
      <w:pPr>
        <w:rPr>
          <w:rFonts w:ascii="Times New Roman" w:hAnsi="Times New Roman" w:cs="Times New Roman"/>
          <w:sz w:val="18"/>
          <w:szCs w:val="18"/>
        </w:rPr>
      </w:pPr>
    </w:p>
    <w:p w:rsidR="0000324F" w:rsidRPr="00F63F05" w:rsidRDefault="0000324F" w:rsidP="0000324F">
      <w:pPr>
        <w:rPr>
          <w:rFonts w:ascii="Times New Roman" w:hAnsi="Times New Roman" w:cs="Times New Roman"/>
          <w:b/>
        </w:rPr>
      </w:pPr>
      <w:r w:rsidRPr="00F63F05">
        <w:rPr>
          <w:rFonts w:ascii="Times New Roman" w:hAnsi="Times New Roman" w:cs="Times New Roman"/>
          <w:b/>
        </w:rPr>
        <w:t xml:space="preserve">Supplementary Table 1 References: </w:t>
      </w:r>
    </w:p>
    <w:p w:rsidR="0000324F" w:rsidRPr="00D505A1" w:rsidRDefault="00D320C1" w:rsidP="0000324F">
      <w:pPr>
        <w:rPr>
          <w:rFonts w:ascii="Times New Roman" w:hAnsi="Times New Roman" w:cs="Times New Roman"/>
        </w:rPr>
      </w:pPr>
      <w:bookmarkStart w:id="1" w:name="_Hlk109159314"/>
      <w:r w:rsidRPr="00D505A1">
        <w:rPr>
          <w:rFonts w:ascii="Times New Roman" w:hAnsi="Times New Roman" w:cs="Times New Roman"/>
        </w:rPr>
        <w:t>a</w:t>
      </w:r>
      <w:r w:rsidR="0000324F" w:rsidRPr="00D505A1">
        <w:rPr>
          <w:rFonts w:ascii="Times New Roman" w:hAnsi="Times New Roman" w:cs="Times New Roman"/>
        </w:rPr>
        <w:t>. Arslan</w:t>
      </w:r>
      <w:r w:rsidR="00255C9A" w:rsidRPr="00D505A1">
        <w:rPr>
          <w:rFonts w:ascii="Times New Roman" w:hAnsi="Times New Roman" w:cs="Times New Roman"/>
        </w:rPr>
        <w:t xml:space="preserve"> M, Karadeniz A</w:t>
      </w:r>
      <w:r w:rsidR="008A3961" w:rsidRPr="00D505A1">
        <w:rPr>
          <w:rFonts w:ascii="Times New Roman" w:hAnsi="Times New Roman" w:cs="Times New Roman"/>
        </w:rPr>
        <w:t xml:space="preserve">N, Aksu G, </w:t>
      </w:r>
      <w:proofErr w:type="spellStart"/>
      <w:r w:rsidR="008A3961" w:rsidRPr="00D505A1">
        <w:rPr>
          <w:rFonts w:ascii="Times New Roman" w:hAnsi="Times New Roman" w:cs="Times New Roman"/>
          <w:color w:val="222222"/>
          <w:shd w:val="clear" w:color="auto" w:fill="FFFFFF"/>
        </w:rPr>
        <w:t>Güveli</w:t>
      </w:r>
      <w:proofErr w:type="spellEnd"/>
      <w:r w:rsidR="008A3961" w:rsidRPr="00D505A1">
        <w:rPr>
          <w:rFonts w:ascii="Times New Roman" w:hAnsi="Times New Roman" w:cs="Times New Roman"/>
        </w:rPr>
        <w:t xml:space="preserve"> M, Fayda M, et al. Postoperative </w:t>
      </w:r>
      <w:proofErr w:type="spellStart"/>
      <w:r w:rsidR="008A3961" w:rsidRPr="00D505A1">
        <w:rPr>
          <w:rFonts w:ascii="Times New Roman" w:hAnsi="Times New Roman" w:cs="Times New Roman"/>
        </w:rPr>
        <w:t>hypofractionated</w:t>
      </w:r>
      <w:proofErr w:type="spellEnd"/>
      <w:r w:rsidR="008A3961" w:rsidRPr="00D505A1">
        <w:rPr>
          <w:rFonts w:ascii="Times New Roman" w:hAnsi="Times New Roman" w:cs="Times New Roman"/>
        </w:rPr>
        <w:t xml:space="preserve"> radiotherapy in glioblastoma multiforme. </w:t>
      </w:r>
      <w:r w:rsidR="008A3961" w:rsidRPr="00D505A1">
        <w:rPr>
          <w:rFonts w:ascii="Times New Roman" w:hAnsi="Times New Roman" w:cs="Times New Roman"/>
          <w:color w:val="222222"/>
          <w:shd w:val="clear" w:color="auto" w:fill="FFFFFF"/>
        </w:rPr>
        <w:t>J BU ON. 2006;11(1):39-42.</w:t>
      </w:r>
    </w:p>
    <w:p w:rsidR="0000324F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b</w:t>
      </w:r>
      <w:r w:rsidR="00380BD4" w:rsidRPr="00D505A1">
        <w:rPr>
          <w:rFonts w:ascii="Times New Roman" w:hAnsi="Times New Roman" w:cs="Times New Roman"/>
        </w:rPr>
        <w:t>.</w:t>
      </w:r>
      <w:r w:rsidR="00380BD4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 w:rsidR="00380BD4" w:rsidRPr="00D505A1">
        <w:rPr>
          <w:rFonts w:ascii="Times New Roman" w:hAnsi="Times New Roman" w:cs="Times New Roman"/>
          <w:color w:val="222222"/>
          <w:shd w:val="clear" w:color="auto" w:fill="FFFFFF"/>
        </w:rPr>
        <w:t>Arvold</w:t>
      </w:r>
      <w:proofErr w:type="spellEnd"/>
      <w:r w:rsidR="00380BD4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ND, </w:t>
      </w:r>
      <w:proofErr w:type="spellStart"/>
      <w:r w:rsidR="00380BD4" w:rsidRPr="00D505A1">
        <w:rPr>
          <w:rFonts w:ascii="Times New Roman" w:hAnsi="Times New Roman" w:cs="Times New Roman"/>
          <w:color w:val="222222"/>
          <w:shd w:val="clear" w:color="auto" w:fill="FFFFFF"/>
        </w:rPr>
        <w:t>Tanguturi</w:t>
      </w:r>
      <w:proofErr w:type="spellEnd"/>
      <w:r w:rsidR="00380BD4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SK, </w:t>
      </w:r>
      <w:proofErr w:type="spellStart"/>
      <w:r w:rsidR="00380BD4" w:rsidRPr="00D505A1">
        <w:rPr>
          <w:rFonts w:ascii="Times New Roman" w:hAnsi="Times New Roman" w:cs="Times New Roman"/>
          <w:color w:val="222222"/>
          <w:shd w:val="clear" w:color="auto" w:fill="FFFFFF"/>
        </w:rPr>
        <w:t>Aizer</w:t>
      </w:r>
      <w:proofErr w:type="spellEnd"/>
      <w:r w:rsidR="00380BD4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AA, Wen PY, Reardon DA, et al. </w:t>
      </w:r>
      <w:proofErr w:type="spellStart"/>
      <w:r w:rsidR="00380BD4" w:rsidRPr="00D505A1">
        <w:rPr>
          <w:rFonts w:ascii="Times New Roman" w:hAnsi="Times New Roman" w:cs="Times New Roman"/>
          <w:color w:val="222222"/>
          <w:shd w:val="clear" w:color="auto" w:fill="FFFFFF"/>
        </w:rPr>
        <w:t>Hypofractionated</w:t>
      </w:r>
      <w:proofErr w:type="spellEnd"/>
      <w:r w:rsidR="00380BD4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versus standard radiation therapy with or without temozolomide for older glioblastoma patients. Int J </w:t>
      </w:r>
      <w:proofErr w:type="spellStart"/>
      <w:r w:rsidR="00380BD4" w:rsidRPr="00D505A1">
        <w:rPr>
          <w:rFonts w:ascii="Times New Roman" w:hAnsi="Times New Roman" w:cs="Times New Roman"/>
          <w:color w:val="222222"/>
          <w:shd w:val="clear" w:color="auto" w:fill="FFFFFF"/>
        </w:rPr>
        <w:t>Radiat</w:t>
      </w:r>
      <w:proofErr w:type="spellEnd"/>
      <w:r w:rsidR="00380BD4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Oncol </w:t>
      </w:r>
      <w:proofErr w:type="spellStart"/>
      <w:r w:rsidR="00380BD4" w:rsidRPr="00D505A1">
        <w:rPr>
          <w:rFonts w:ascii="Times New Roman" w:hAnsi="Times New Roman" w:cs="Times New Roman"/>
          <w:color w:val="222222"/>
          <w:shd w:val="clear" w:color="auto" w:fill="FFFFFF"/>
        </w:rPr>
        <w:t>Biol</w:t>
      </w:r>
      <w:proofErr w:type="spellEnd"/>
      <w:r w:rsidR="00380BD4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Phys. 2015;92(2):384-9.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c</w:t>
      </w:r>
      <w:r w:rsidR="008A3961" w:rsidRPr="00D505A1">
        <w:rPr>
          <w:rFonts w:ascii="Times New Roman" w:hAnsi="Times New Roman" w:cs="Times New Roman"/>
        </w:rPr>
        <w:t xml:space="preserve">. </w:t>
      </w:r>
      <w:proofErr w:type="spellStart"/>
      <w:r w:rsidR="00380BD4" w:rsidRPr="00D505A1">
        <w:rPr>
          <w:rFonts w:ascii="Times New Roman" w:hAnsi="Times New Roman" w:cs="Times New Roman"/>
          <w:color w:val="222222"/>
          <w:shd w:val="clear" w:color="auto" w:fill="FFFFFF"/>
        </w:rPr>
        <w:t>Bracci</w:t>
      </w:r>
      <w:proofErr w:type="spellEnd"/>
      <w:r w:rsidR="00380BD4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S, </w:t>
      </w:r>
      <w:proofErr w:type="spellStart"/>
      <w:r w:rsidR="00380BD4" w:rsidRPr="00D505A1">
        <w:rPr>
          <w:rFonts w:ascii="Times New Roman" w:hAnsi="Times New Roman" w:cs="Times New Roman"/>
          <w:color w:val="222222"/>
          <w:shd w:val="clear" w:color="auto" w:fill="FFFFFF"/>
        </w:rPr>
        <w:t>Laigle-Donadey</w:t>
      </w:r>
      <w:proofErr w:type="spellEnd"/>
      <w:r w:rsidR="00380BD4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F, Hitchcock K, Duran-Peña A, Navarro S, et al. Role of irradiation for patients over 80 years old with glioblastoma: a retrospective cohort study. J Neuro-Oncol. 2016;129(2):347-53.</w:t>
      </w:r>
    </w:p>
    <w:p w:rsidR="00091283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d</w:t>
      </w:r>
      <w:r w:rsidR="008A3961" w:rsidRPr="00D505A1">
        <w:rPr>
          <w:rFonts w:ascii="Times New Roman" w:hAnsi="Times New Roman" w:cs="Times New Roman"/>
        </w:rPr>
        <w:t xml:space="preserve">. 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Choudhary S, Gupta N, Lal P, Kumar S. Short Course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Hypofractionated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Radiotherapy versus Conventional Radiotherapy for Poor Prognosis Glioblastoma Multiforme: A Randomised Controlled Trial. J Clin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Diag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Res. 2019;13(3).</w:t>
      </w:r>
      <w:r w:rsidR="00091283" w:rsidRPr="00D505A1">
        <w:rPr>
          <w:rFonts w:ascii="Times New Roman" w:hAnsi="Times New Roman" w:cs="Times New Roman"/>
        </w:rPr>
        <w:t xml:space="preserve"> 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e</w:t>
      </w:r>
      <w:r w:rsidR="008A3961" w:rsidRPr="00D505A1">
        <w:rPr>
          <w:rFonts w:ascii="Times New Roman" w:hAnsi="Times New Roman" w:cs="Times New Roman"/>
        </w:rPr>
        <w:t xml:space="preserve">. </w:t>
      </w:r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Chen C,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Damek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D, Gaspar LE, Waziri A,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Lillehei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K, et al. Phase I trial of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hypofractionated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intensity-modulated radiotherapy with temozolomide chemotherapy for patients with newly diagnosed glioblastoma multiforme. Int J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Radiat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Oncol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Biol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Phys. 2011;81(4):1066-74.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lastRenderedPageBreak/>
        <w:t>f</w:t>
      </w:r>
      <w:r w:rsidR="008A3961" w:rsidRPr="00D505A1">
        <w:rPr>
          <w:rFonts w:ascii="Times New Roman" w:hAnsi="Times New Roman" w:cs="Times New Roman"/>
        </w:rPr>
        <w:t xml:space="preserve">.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Ciammella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P,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Galeandro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M,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D’Abbiero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N,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Podgornii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A, Pisanello A, </w:t>
      </w:r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et al.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Hypo-fractionated IMRT for patients with newly diagnosed glioblastoma multiforme: a </w:t>
      </w:r>
      <w:proofErr w:type="gram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6 year</w:t>
      </w:r>
      <w:proofErr w:type="gram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single institutional experience. Clin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Neurol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Neurosurg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. 2013;115(9):1609-14.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g</w:t>
      </w:r>
      <w:r w:rsidR="008A3961" w:rsidRPr="00D505A1">
        <w:rPr>
          <w:rFonts w:ascii="Times New Roman" w:hAnsi="Times New Roman" w:cs="Times New Roman"/>
        </w:rPr>
        <w:t xml:space="preserve">. </w:t>
      </w:r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Greer L,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Pannullo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SC, Smith AW, Taube S,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Yondorf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MZ, </w:t>
      </w:r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>et al.</w:t>
      </w:r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Accelerated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hypofractionated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radiotherapy in the era of concurrent temozolomide chemotherapy in elderly patients with glioblastoma multiforme.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Cureus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. 2017;9(6).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h</w:t>
      </w:r>
      <w:r w:rsidR="008A3961" w:rsidRPr="00D505A1">
        <w:rPr>
          <w:rFonts w:ascii="Times New Roman" w:hAnsi="Times New Roman" w:cs="Times New Roman"/>
        </w:rPr>
        <w:t xml:space="preserve">.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Gregucci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F,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Surgo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A, Bonaparte I,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Laera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L,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Ciliberti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MP, </w:t>
      </w:r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>et al.</w:t>
      </w:r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Poor-prognosis patients affected by glioblastoma: retrospective study of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hypofractionated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radiotherapy with simultaneous integrated boost and concurrent/adjuvant temozolomide. J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Pers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Med. 2021;11(11):1145.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proofErr w:type="spellStart"/>
      <w:r w:rsidRPr="00D505A1">
        <w:rPr>
          <w:rFonts w:ascii="Times New Roman" w:hAnsi="Times New Roman" w:cs="Times New Roman"/>
        </w:rPr>
        <w:t>i</w:t>
      </w:r>
      <w:proofErr w:type="spellEnd"/>
      <w:r w:rsidR="008A3961" w:rsidRPr="00D505A1">
        <w:rPr>
          <w:rFonts w:ascii="Times New Roman" w:hAnsi="Times New Roman" w:cs="Times New Roman"/>
        </w:rPr>
        <w:t xml:space="preserve">. </w:t>
      </w:r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de Castro DG,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Matiello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J,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Roa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W, Ghosh S,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Kepka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L, </w:t>
      </w:r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>et al.</w:t>
      </w:r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Survival outcomes with short-course radiation therapy in elderly patients with glioblastoma: data from a randomized phase 3 trial. </w:t>
      </w:r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Int J </w:t>
      </w:r>
      <w:proofErr w:type="spellStart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>Radiat</w:t>
      </w:r>
      <w:proofErr w:type="spellEnd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Oncol </w:t>
      </w:r>
      <w:proofErr w:type="spellStart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>Biol</w:t>
      </w:r>
      <w:proofErr w:type="spellEnd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Phys</w:t>
      </w:r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. 2017</w:t>
      </w:r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>;</w:t>
      </w:r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98(4):931-8.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j</w:t>
      </w:r>
      <w:r w:rsidR="008A3961" w:rsidRPr="00D505A1">
        <w:rPr>
          <w:rFonts w:ascii="Times New Roman" w:hAnsi="Times New Roman" w:cs="Times New Roman"/>
        </w:rPr>
        <w:t xml:space="preserve">. 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Hulshof MC, Schimmel EC, Bosch DA, González DG. Hypofractionation in glioblastoma multiforme. Radiotherapy and Oncology. 2000;54(2):143-8.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k</w:t>
      </w:r>
      <w:r w:rsidR="008A3961" w:rsidRPr="00D505A1">
        <w:rPr>
          <w:rFonts w:ascii="Times New Roman" w:hAnsi="Times New Roman" w:cs="Times New Roman"/>
        </w:rPr>
        <w:t xml:space="preserve">.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Iuchi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T,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Hatano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K, Kodama T,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Sakaida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T, Yokoi S, </w:t>
      </w:r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et al. 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Phase 2 trial of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hypofractionated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high-dose intensity modulated radiation therapy with concurrent and adjuvant temozolomide for newly diagnosed glioblastoma. </w:t>
      </w:r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Int J </w:t>
      </w:r>
      <w:proofErr w:type="spellStart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>Radiat</w:t>
      </w:r>
      <w:proofErr w:type="spellEnd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Oncol </w:t>
      </w:r>
      <w:proofErr w:type="spellStart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>Biol</w:t>
      </w:r>
      <w:proofErr w:type="spellEnd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Phys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. 2014 Mar 15;88(4):793-800.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l</w:t>
      </w:r>
      <w:r w:rsidR="008A3961" w:rsidRPr="00D505A1">
        <w:rPr>
          <w:rFonts w:ascii="Times New Roman" w:hAnsi="Times New Roman" w:cs="Times New Roman"/>
        </w:rPr>
        <w:t xml:space="preserve">.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Jablonska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PA, Diez-Valle R, Pérez-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Larraya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JG, Moreno-Jiménez M,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Idoate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MÁ, </w:t>
      </w:r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et al.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Hypofractionated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radiation therapy and temozolomide in patients with glioblastoma and poor prognostic factors. A prospective, single-institution experience.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PLoS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One. 2019;14(6</w:t>
      </w:r>
      <w:proofErr w:type="gram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):e</w:t>
      </w:r>
      <w:proofErr w:type="gram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0217881.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m</w:t>
      </w:r>
      <w:r w:rsidR="008A3961" w:rsidRPr="00D505A1">
        <w:rPr>
          <w:rFonts w:ascii="Times New Roman" w:hAnsi="Times New Roman" w:cs="Times New Roman"/>
        </w:rPr>
        <w:t xml:space="preserve">. </w:t>
      </w:r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Lee JW, Kirkpatrick JP, McSherry F, Herndon JE, </w:t>
      </w:r>
      <w:proofErr w:type="spellStart"/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>Lipp</w:t>
      </w:r>
      <w:proofErr w:type="spellEnd"/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ES, et al. Adjuvant Radiation in Older Patients </w:t>
      </w:r>
      <w:proofErr w:type="gramStart"/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>With</w:t>
      </w:r>
      <w:proofErr w:type="gramEnd"/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Glioblastoma: A Retrospective Single Institution Analysis. Front Oncol. </w:t>
      </w:r>
      <w:proofErr w:type="gramStart"/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>2021;11:631618</w:t>
      </w:r>
      <w:proofErr w:type="gramEnd"/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>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n</w:t>
      </w:r>
      <w:r w:rsidR="008A3961" w:rsidRPr="00D505A1">
        <w:rPr>
          <w:rFonts w:ascii="Times New Roman" w:hAnsi="Times New Roman" w:cs="Times New Roman"/>
        </w:rPr>
        <w:t xml:space="preserve">. </w:t>
      </w:r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Lombardi G, Pace A,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Pasqualetti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F,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Rizzato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S,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Faedi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M, </w:t>
      </w:r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>et al.</w:t>
      </w:r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Predictors of survival and effect of short (40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Gy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) or standard-course (60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Gy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) irradiation plus concomitant temozolomide in elderly patients with glioblastoma: a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multicenter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retrospective study of AINO (Italian Association of Neuro-Oncology). J </w:t>
      </w:r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>N</w:t>
      </w:r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euro-</w:t>
      </w:r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>O</w:t>
      </w:r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ncol. 2015;125(2):359-67.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o</w:t>
      </w:r>
      <w:r w:rsidR="008A3961" w:rsidRPr="00D505A1">
        <w:rPr>
          <w:rFonts w:ascii="Times New Roman" w:hAnsi="Times New Roman" w:cs="Times New Roman"/>
        </w:rPr>
        <w:t xml:space="preserve">. </w:t>
      </w:r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Malmström A,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Grønberg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BH,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Marosi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C,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Stupp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R,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Frappaz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D, </w:t>
      </w:r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et al. </w:t>
      </w:r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Temozolomide versus standard 6-week radiotherapy versus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hypofractionated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radiotherapy in patients older than 60 years with glioblastoma: the Nordic randomised, phase 3 trial. </w:t>
      </w:r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>L</w:t>
      </w:r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ancet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oncol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. 2012</w:t>
      </w:r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>;</w:t>
      </w:r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13(9):916-26.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p</w:t>
      </w:r>
      <w:r w:rsidR="008A3961" w:rsidRPr="00D505A1">
        <w:rPr>
          <w:rFonts w:ascii="Times New Roman" w:hAnsi="Times New Roman" w:cs="Times New Roman"/>
        </w:rPr>
        <w:t xml:space="preserve">. </w:t>
      </w:r>
      <w:proofErr w:type="spellStart"/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>Minniti</w:t>
      </w:r>
      <w:proofErr w:type="spellEnd"/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G, De </w:t>
      </w:r>
      <w:proofErr w:type="spellStart"/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>Sanctis</w:t>
      </w:r>
      <w:proofErr w:type="spellEnd"/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V, Muni R, </w:t>
      </w:r>
      <w:proofErr w:type="spellStart"/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>Rasio</w:t>
      </w:r>
      <w:proofErr w:type="spellEnd"/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D, </w:t>
      </w:r>
      <w:proofErr w:type="spellStart"/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>Lanzetta</w:t>
      </w:r>
      <w:proofErr w:type="spellEnd"/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G, et al. </w:t>
      </w:r>
      <w:proofErr w:type="spellStart"/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>Hypofractionated</w:t>
      </w:r>
      <w:proofErr w:type="spellEnd"/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radiotherapy followed by adjuvant chemotherapy with temozolomide in elderly patients with glioblastoma. J Neuro-Oncol. 2009;91(1):95-100.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q</w:t>
      </w:r>
      <w:r w:rsidR="008A3961" w:rsidRPr="00D505A1">
        <w:rPr>
          <w:rFonts w:ascii="Times New Roman" w:hAnsi="Times New Roman" w:cs="Times New Roman"/>
        </w:rPr>
        <w:t xml:space="preserve">.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Minniti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G,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Lanzetta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G,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Scaringi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C,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Caporello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P,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Salvati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M, </w:t>
      </w:r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et al. </w:t>
      </w:r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Phase II study of short-course radiotherapy plus concomitant and adjuvant temozolomide in elderly patients with glioblastoma. </w:t>
      </w:r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Int J </w:t>
      </w:r>
      <w:proofErr w:type="spellStart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>Radiat</w:t>
      </w:r>
      <w:proofErr w:type="spellEnd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Oncol </w:t>
      </w:r>
      <w:proofErr w:type="spellStart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>Biol</w:t>
      </w:r>
      <w:proofErr w:type="spellEnd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Phys</w:t>
      </w:r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. 2012;83(1):93-9.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r</w:t>
      </w:r>
      <w:r w:rsidR="008A3961" w:rsidRPr="00D505A1">
        <w:rPr>
          <w:rFonts w:ascii="Times New Roman" w:hAnsi="Times New Roman" w:cs="Times New Roman"/>
        </w:rPr>
        <w:t xml:space="preserve">.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Minniti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G,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Scaringi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C,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Lanzetta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G,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Terrenato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I, Esposito V, </w:t>
      </w:r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>et al.</w:t>
      </w:r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Standard (60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Gy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) or short-course (40 </w:t>
      </w:r>
      <w:proofErr w:type="spellStart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Gy</w:t>
      </w:r>
      <w:proofErr w:type="spellEnd"/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) irradiation plus concomitant and adjuvant temozolomide for elderly patients with glioblastoma: a propensity-matched analysis. </w:t>
      </w:r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Int J </w:t>
      </w:r>
      <w:proofErr w:type="spellStart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>Radiat</w:t>
      </w:r>
      <w:proofErr w:type="spellEnd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Oncol </w:t>
      </w:r>
      <w:proofErr w:type="spellStart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>Biol</w:t>
      </w:r>
      <w:proofErr w:type="spellEnd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Phys</w:t>
      </w:r>
      <w:r w:rsidR="005F7DEB" w:rsidRPr="00D505A1">
        <w:rPr>
          <w:rFonts w:ascii="Times New Roman" w:hAnsi="Times New Roman" w:cs="Times New Roman"/>
          <w:color w:val="222222"/>
          <w:shd w:val="clear" w:color="auto" w:fill="FFFFFF"/>
        </w:rPr>
        <w:t>. 2015;91(1):109-15.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lastRenderedPageBreak/>
        <w:t>s</w:t>
      </w:r>
      <w:r w:rsidR="008A3961" w:rsidRPr="00D505A1">
        <w:rPr>
          <w:rFonts w:ascii="Times New Roman" w:hAnsi="Times New Roman" w:cs="Times New Roman"/>
        </w:rPr>
        <w:t xml:space="preserve">. </w:t>
      </w:r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Miwa K, Matsuo M, Ogawa SI, Shinoda J, Asano Y, et al. </w:t>
      </w:r>
      <w:proofErr w:type="spellStart"/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>Hypofractionated</w:t>
      </w:r>
      <w:proofErr w:type="spellEnd"/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high-dose irradiation with positron emission tomography data for the treatment of glioblastoma multiforme. BioMed Res Int. 2014;2014.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t</w:t>
      </w:r>
      <w:r w:rsidR="008A3961" w:rsidRPr="00D505A1">
        <w:rPr>
          <w:rFonts w:ascii="Times New Roman" w:hAnsi="Times New Roman" w:cs="Times New Roman"/>
        </w:rPr>
        <w:t xml:space="preserve">. 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Muni R,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Minniti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G,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Lanzetta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G,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Caporello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P,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Frati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A, </w:t>
      </w:r>
      <w:r w:rsidR="00624227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et al. 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Short-term radiotherapy followed by adjuvant chemotherapy in poor-prognosis patients with glioblastoma.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Tumori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J. 2010;96(1):60-4.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u</w:t>
      </w:r>
      <w:r w:rsidR="008A3961" w:rsidRPr="00D505A1">
        <w:rPr>
          <w:rFonts w:ascii="Times New Roman" w:hAnsi="Times New Roman" w:cs="Times New Roman"/>
        </w:rPr>
        <w:t xml:space="preserve">. </w:t>
      </w:r>
      <w:proofErr w:type="spellStart"/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>Navarria</w:t>
      </w:r>
      <w:proofErr w:type="spellEnd"/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P, Pessina F, </w:t>
      </w:r>
      <w:proofErr w:type="spellStart"/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>Cozzi</w:t>
      </w:r>
      <w:proofErr w:type="spellEnd"/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L, </w:t>
      </w:r>
      <w:proofErr w:type="spellStart"/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>Tomatis</w:t>
      </w:r>
      <w:proofErr w:type="spellEnd"/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S, </w:t>
      </w:r>
      <w:proofErr w:type="spellStart"/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>Reggiori</w:t>
      </w:r>
      <w:proofErr w:type="spellEnd"/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G, et al. Phase II study of </w:t>
      </w:r>
      <w:proofErr w:type="spellStart"/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>hypofractionated</w:t>
      </w:r>
      <w:proofErr w:type="spellEnd"/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radiation therapy in elderly patients with newly diagnosed glioblastoma with poor prognosis. </w:t>
      </w:r>
      <w:proofErr w:type="spellStart"/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>Tumori</w:t>
      </w:r>
      <w:proofErr w:type="spellEnd"/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J. 2019;105(1):47-54.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v</w:t>
      </w:r>
      <w:r w:rsidR="008A3961" w:rsidRPr="00D505A1">
        <w:rPr>
          <w:rFonts w:ascii="Times New Roman" w:hAnsi="Times New Roman" w:cs="Times New Roman"/>
        </w:rPr>
        <w:t xml:space="preserve">.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Panet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-Raymond V,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Souhami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L, Roberge D,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Kavan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P,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Shakibnia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L, </w:t>
      </w:r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>et al.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Accelerated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hypofractionated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intensity-modulated radiotherapy with concurrent and adjuvant temozolomide for patients with glioblastoma multiforme: a safety and efficacy analysis. </w:t>
      </w:r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Int J </w:t>
      </w:r>
      <w:proofErr w:type="spellStart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>Radiat</w:t>
      </w:r>
      <w:proofErr w:type="spellEnd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Oncol </w:t>
      </w:r>
      <w:proofErr w:type="spellStart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>Biol</w:t>
      </w:r>
      <w:proofErr w:type="spellEnd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Phys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. 2009;73(2):473-8.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w</w:t>
      </w:r>
      <w:r w:rsidR="008A3961" w:rsidRPr="00D505A1">
        <w:rPr>
          <w:rFonts w:ascii="Times New Roman" w:hAnsi="Times New Roman" w:cs="Times New Roman"/>
        </w:rPr>
        <w:t>.</w:t>
      </w:r>
      <w:r w:rsidR="00091283" w:rsidRPr="00D505A1">
        <w:rPr>
          <w:rFonts w:ascii="Times New Roman" w:hAnsi="Times New Roman" w:cs="Times New Roman"/>
        </w:rPr>
        <w:t xml:space="preserve"> 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Perry JR,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Laperriere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N, O’Callaghan CJ,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Brandes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AA, Menten J, </w:t>
      </w:r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>et al.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Short-course radiation plus temozolomide in elderly patients with glioblastoma. N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Eng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J Med. 2017;376(11):1027-37.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x</w:t>
      </w:r>
      <w:r w:rsidR="008A3961" w:rsidRPr="00D505A1">
        <w:rPr>
          <w:rFonts w:ascii="Times New Roman" w:hAnsi="Times New Roman" w:cs="Times New Roman"/>
        </w:rPr>
        <w:t xml:space="preserve">. </w:t>
      </w:r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Rayan A, Abdel-Kareem S, Hasan H, Zahran AM, Gamal DA. </w:t>
      </w:r>
      <w:proofErr w:type="spellStart"/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>Hypofractionated</w:t>
      </w:r>
      <w:proofErr w:type="spellEnd"/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radiation therapy with temozolomide versus standard chemoradiation in patients with glioblastoma multiforme (GBM): A prospective, single institution experience. Reports </w:t>
      </w:r>
      <w:proofErr w:type="spellStart"/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>Prac</w:t>
      </w:r>
      <w:proofErr w:type="spellEnd"/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Oncol </w:t>
      </w:r>
      <w:proofErr w:type="spellStart"/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>Radiother</w:t>
      </w:r>
      <w:proofErr w:type="spellEnd"/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>. 2020;25(6):890-8.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y</w:t>
      </w:r>
      <w:r w:rsidR="008A3961" w:rsidRPr="00D505A1">
        <w:rPr>
          <w:rFonts w:ascii="Times New Roman" w:hAnsi="Times New Roman" w:cs="Times New Roman"/>
        </w:rPr>
        <w:t xml:space="preserve">. 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Reddy K,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Damek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D, Gaspar LE, Ney D, Waziri A, </w:t>
      </w:r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et al. 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Phase II trial of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hypofractionated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IMRT with temozolomide for patients with newly diagnosed glioblastoma multiforme. </w:t>
      </w:r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Int J </w:t>
      </w:r>
      <w:proofErr w:type="spellStart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>Radiat</w:t>
      </w:r>
      <w:proofErr w:type="spellEnd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Oncol </w:t>
      </w:r>
      <w:proofErr w:type="spellStart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>Biol</w:t>
      </w:r>
      <w:proofErr w:type="spellEnd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Phys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. 2012;84(3):655-60.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z</w:t>
      </w:r>
      <w:r w:rsidR="008A3961" w:rsidRPr="00D505A1">
        <w:rPr>
          <w:rFonts w:ascii="Times New Roman" w:hAnsi="Times New Roman" w:cs="Times New Roman"/>
        </w:rPr>
        <w:t xml:space="preserve">.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Roa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W, Brasher PM, Bauman G,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Anthes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M,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Bruera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E, </w:t>
      </w:r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et al. 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Abbreviated course of radiation therapy in older patients with glioblastoma multiforme: a prospective randomized clinical trial. </w:t>
      </w:r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>J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>Clin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="00E36D0A" w:rsidRPr="00D505A1">
        <w:rPr>
          <w:rFonts w:ascii="Times New Roman" w:hAnsi="Times New Roman" w:cs="Times New Roman"/>
          <w:color w:val="222222"/>
          <w:shd w:val="clear" w:color="auto" w:fill="FFFFFF"/>
        </w:rPr>
        <w:t>On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col. 2004;22(9):1583-8.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aa</w:t>
      </w:r>
      <w:r w:rsidR="008A3961" w:rsidRPr="00D505A1">
        <w:rPr>
          <w:rFonts w:ascii="Times New Roman" w:hAnsi="Times New Roman" w:cs="Times New Roman"/>
        </w:rPr>
        <w:t xml:space="preserve">.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Roa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W,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Kepka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L, Kumar N,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Sinaika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V,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Matiello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J, </w:t>
      </w:r>
      <w:r w:rsidRPr="00D505A1">
        <w:rPr>
          <w:rFonts w:ascii="Times New Roman" w:hAnsi="Times New Roman" w:cs="Times New Roman"/>
          <w:color w:val="222222"/>
          <w:shd w:val="clear" w:color="auto" w:fill="FFFFFF"/>
        </w:rPr>
        <w:t>et al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. International atomic energy agency randomized phase III study of radiation therapy in elderly and/or frail patients with newly diagnosed glioblastoma multiforme. J Clin Oncol. 2015;33(35):4145-50.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bb</w:t>
      </w:r>
      <w:r w:rsidR="008A3961" w:rsidRPr="00D505A1">
        <w:rPr>
          <w:rFonts w:ascii="Times New Roman" w:hAnsi="Times New Roman" w:cs="Times New Roman"/>
        </w:rPr>
        <w:t xml:space="preserve">.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Shenouda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G,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Souhami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L,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Petrecca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K, Owen S,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Panet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-Raymond V, </w:t>
      </w:r>
      <w:r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et al. 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A phase 2 trial of neoadjuvant temozolomide followed by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hypofractionated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accelerated radiation therapy with concurrent and adjuvant temozolomide for patients with glioblastoma. </w:t>
      </w:r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Int J </w:t>
      </w:r>
      <w:proofErr w:type="spellStart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>Radiat</w:t>
      </w:r>
      <w:proofErr w:type="spellEnd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Oncol </w:t>
      </w:r>
      <w:proofErr w:type="spellStart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>Biol</w:t>
      </w:r>
      <w:proofErr w:type="spellEnd"/>
      <w:r w:rsidR="00C87979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Phys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. 2017;97(3):487-94.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cc</w:t>
      </w:r>
      <w:r w:rsidR="008A3961" w:rsidRPr="00D505A1">
        <w:rPr>
          <w:rFonts w:ascii="Times New Roman" w:hAnsi="Times New Roman" w:cs="Times New Roman"/>
        </w:rPr>
        <w:t xml:space="preserve">.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Terasaki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M,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Eto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T, Nakashima S, Okada Y,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Ogo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E, Sugita Y,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Tokutomi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T,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Shigemori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M. A pilot study of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hypofractionated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radiation therapy with temozolomide for adults with glioblastoma multiforme. J</w:t>
      </w:r>
      <w:r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N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euro-</w:t>
      </w:r>
      <w:r w:rsidRPr="00D505A1">
        <w:rPr>
          <w:rFonts w:ascii="Times New Roman" w:hAnsi="Times New Roman" w:cs="Times New Roman"/>
          <w:color w:val="222222"/>
          <w:shd w:val="clear" w:color="auto" w:fill="FFFFFF"/>
        </w:rPr>
        <w:t>O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ncol. 2011</w:t>
      </w:r>
      <w:r w:rsidRPr="00D505A1">
        <w:rPr>
          <w:rFonts w:ascii="Times New Roman" w:hAnsi="Times New Roman" w:cs="Times New Roman"/>
          <w:color w:val="222222"/>
          <w:shd w:val="clear" w:color="auto" w:fill="FFFFFF"/>
        </w:rPr>
        <w:t>;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102(2):247-53.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t>dd</w:t>
      </w:r>
      <w:r w:rsidR="008A3961" w:rsidRPr="00D505A1">
        <w:rPr>
          <w:rFonts w:ascii="Times New Roman" w:hAnsi="Times New Roman" w:cs="Times New Roman"/>
        </w:rPr>
        <w:t xml:space="preserve">. 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Wang TJ, Wu CC, Jani A, Estrada J, Ung T, </w:t>
      </w:r>
      <w:r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et al.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Hypofractionated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radiation therapy versus standard fractionated radiation therapy with concurrent temozolomide in elderly patients with newly diagnosed glioblastoma. 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Prac</w:t>
      </w:r>
      <w:proofErr w:type="spellEnd"/>
      <w:r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proofErr w:type="spellStart"/>
      <w:r w:rsidRPr="00D505A1">
        <w:rPr>
          <w:rFonts w:ascii="Times New Roman" w:hAnsi="Times New Roman" w:cs="Times New Roman"/>
          <w:color w:val="222222"/>
          <w:shd w:val="clear" w:color="auto" w:fill="FFFFFF"/>
        </w:rPr>
        <w:t>R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adiat</w:t>
      </w:r>
      <w:proofErr w:type="spellEnd"/>
      <w:r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O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ncol. 2016;6(5):306-14.</w:t>
      </w:r>
    </w:p>
    <w:p w:rsidR="00091283" w:rsidRPr="00D505A1" w:rsidRDefault="00D320C1" w:rsidP="0000324F">
      <w:pPr>
        <w:rPr>
          <w:rFonts w:ascii="Times New Roman" w:hAnsi="Times New Roman" w:cs="Times New Roman"/>
        </w:rPr>
      </w:pPr>
      <w:proofErr w:type="spellStart"/>
      <w:r w:rsidRPr="00D505A1">
        <w:rPr>
          <w:rFonts w:ascii="Times New Roman" w:hAnsi="Times New Roman" w:cs="Times New Roman"/>
        </w:rPr>
        <w:t>ee</w:t>
      </w:r>
      <w:proofErr w:type="spellEnd"/>
      <w:r w:rsidR="008A3961" w:rsidRPr="00D505A1">
        <w:rPr>
          <w:rFonts w:ascii="Times New Roman" w:hAnsi="Times New Roman" w:cs="Times New Roman"/>
        </w:rPr>
        <w:t xml:space="preserve">. 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Wee CW, Kim IH, Park CK, Kim N, Suh CO, </w:t>
      </w:r>
      <w:r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et al. 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Chemoradiation in elderly patients with glioblastoma from the multi-institutional GBM-</w:t>
      </w:r>
      <w:proofErr w:type="spell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molRPA</w:t>
      </w:r>
      <w:proofErr w:type="spell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cohort: is short-course radiotherapy enough or is it a matter of </w:t>
      </w:r>
      <w:proofErr w:type="gramStart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selection?</w:t>
      </w:r>
      <w:r w:rsidRPr="00D505A1">
        <w:rPr>
          <w:rFonts w:ascii="Times New Roman" w:hAnsi="Times New Roman" w:cs="Times New Roman"/>
          <w:color w:val="222222"/>
          <w:shd w:val="clear" w:color="auto" w:fill="FFFFFF"/>
        </w:rPr>
        <w:t>.</w:t>
      </w:r>
      <w:proofErr w:type="gramEnd"/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</w:t>
      </w:r>
      <w:r w:rsidRPr="00D505A1">
        <w:rPr>
          <w:rFonts w:ascii="Times New Roman" w:hAnsi="Times New Roman" w:cs="Times New Roman"/>
          <w:color w:val="222222"/>
          <w:shd w:val="clear" w:color="auto" w:fill="FFFFFF"/>
        </w:rPr>
        <w:t>J Neuro-Oncol</w:t>
      </w:r>
      <w:r w:rsidR="00091283" w:rsidRPr="00D505A1">
        <w:rPr>
          <w:rFonts w:ascii="Times New Roman" w:hAnsi="Times New Roman" w:cs="Times New Roman"/>
          <w:color w:val="222222"/>
          <w:shd w:val="clear" w:color="auto" w:fill="FFFFFF"/>
        </w:rPr>
        <w:t>. 2020;148(1):57-65.</w:t>
      </w:r>
    </w:p>
    <w:p w:rsidR="008A3961" w:rsidRPr="00D505A1" w:rsidRDefault="00D320C1" w:rsidP="0000324F">
      <w:pPr>
        <w:rPr>
          <w:rFonts w:ascii="Times New Roman" w:hAnsi="Times New Roman" w:cs="Times New Roman"/>
        </w:rPr>
      </w:pPr>
      <w:r w:rsidRPr="00D505A1">
        <w:rPr>
          <w:rFonts w:ascii="Times New Roman" w:hAnsi="Times New Roman" w:cs="Times New Roman"/>
        </w:rPr>
        <w:lastRenderedPageBreak/>
        <w:t>ff</w:t>
      </w:r>
      <w:r w:rsidR="008A3961" w:rsidRPr="00D505A1">
        <w:rPr>
          <w:rFonts w:ascii="Times New Roman" w:hAnsi="Times New Roman" w:cs="Times New Roman"/>
        </w:rPr>
        <w:t xml:space="preserve">. </w:t>
      </w:r>
      <w:r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Yoon SM, Kim JH, Kim SJ, </w:t>
      </w:r>
      <w:proofErr w:type="spellStart"/>
      <w:r w:rsidRPr="00D505A1">
        <w:rPr>
          <w:rFonts w:ascii="Times New Roman" w:hAnsi="Times New Roman" w:cs="Times New Roman"/>
          <w:color w:val="222222"/>
          <w:shd w:val="clear" w:color="auto" w:fill="FFFFFF"/>
        </w:rPr>
        <w:t>Khang</w:t>
      </w:r>
      <w:proofErr w:type="spellEnd"/>
      <w:r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SK, Shin SS, et al. </w:t>
      </w:r>
      <w:proofErr w:type="spellStart"/>
      <w:r w:rsidRPr="00D505A1">
        <w:rPr>
          <w:rFonts w:ascii="Times New Roman" w:hAnsi="Times New Roman" w:cs="Times New Roman"/>
          <w:color w:val="222222"/>
          <w:shd w:val="clear" w:color="auto" w:fill="FFFFFF"/>
        </w:rPr>
        <w:t>Hypofractionated</w:t>
      </w:r>
      <w:proofErr w:type="spellEnd"/>
      <w:r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intensity-modulated radiotherapy using simultaneous integrated boost technique with concurrent and adjuvant temozolomide for glioblastoma. </w:t>
      </w:r>
      <w:proofErr w:type="spellStart"/>
      <w:r w:rsidRPr="00D505A1">
        <w:rPr>
          <w:rFonts w:ascii="Times New Roman" w:hAnsi="Times New Roman" w:cs="Times New Roman"/>
          <w:color w:val="222222"/>
          <w:shd w:val="clear" w:color="auto" w:fill="FFFFFF"/>
        </w:rPr>
        <w:t>Tumori</w:t>
      </w:r>
      <w:proofErr w:type="spellEnd"/>
      <w:r w:rsidRPr="00D505A1">
        <w:rPr>
          <w:rFonts w:ascii="Times New Roman" w:hAnsi="Times New Roman" w:cs="Times New Roman"/>
          <w:color w:val="222222"/>
          <w:shd w:val="clear" w:color="auto" w:fill="FFFFFF"/>
        </w:rPr>
        <w:t xml:space="preserve"> J. 2013;99(4):480-7.</w:t>
      </w:r>
    </w:p>
    <w:bookmarkEnd w:id="1"/>
    <w:p w:rsidR="0000324F" w:rsidRPr="00D505A1" w:rsidRDefault="0000324F" w:rsidP="0000324F">
      <w:pPr>
        <w:rPr>
          <w:rFonts w:ascii="Times New Roman" w:hAnsi="Times New Roman" w:cs="Times New Roman"/>
          <w:i/>
          <w:sz w:val="18"/>
          <w:szCs w:val="18"/>
        </w:rPr>
      </w:pPr>
    </w:p>
    <w:p w:rsidR="0000324F" w:rsidRPr="00D505A1" w:rsidRDefault="0000324F" w:rsidP="0000324F">
      <w:pPr>
        <w:rPr>
          <w:rFonts w:ascii="Times New Roman" w:hAnsi="Times New Roman" w:cs="Times New Roman"/>
          <w:i/>
          <w:sz w:val="18"/>
          <w:szCs w:val="18"/>
        </w:rPr>
      </w:pPr>
    </w:p>
    <w:p w:rsidR="0000324F" w:rsidRPr="00D505A1" w:rsidRDefault="0000324F" w:rsidP="0000324F">
      <w:pPr>
        <w:rPr>
          <w:rFonts w:ascii="Times New Roman" w:hAnsi="Times New Roman" w:cs="Times New Roman"/>
          <w:i/>
          <w:sz w:val="18"/>
          <w:szCs w:val="18"/>
        </w:rPr>
      </w:pPr>
    </w:p>
    <w:sectPr w:rsidR="0000324F" w:rsidRPr="00D505A1" w:rsidSect="009360A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E792D"/>
    <w:multiLevelType w:val="hybridMultilevel"/>
    <w:tmpl w:val="E27A0EAE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81D87"/>
    <w:multiLevelType w:val="hybridMultilevel"/>
    <w:tmpl w:val="F67C927A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157CF"/>
    <w:multiLevelType w:val="hybridMultilevel"/>
    <w:tmpl w:val="60A64344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CE3ED3"/>
    <w:multiLevelType w:val="hybridMultilevel"/>
    <w:tmpl w:val="B204B3BA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0A8"/>
    <w:rsid w:val="0000324F"/>
    <w:rsid w:val="000819B8"/>
    <w:rsid w:val="00091283"/>
    <w:rsid w:val="000E3793"/>
    <w:rsid w:val="0015289E"/>
    <w:rsid w:val="00255C9A"/>
    <w:rsid w:val="00380BD4"/>
    <w:rsid w:val="005A7772"/>
    <w:rsid w:val="005F551D"/>
    <w:rsid w:val="005F7DEB"/>
    <w:rsid w:val="00624227"/>
    <w:rsid w:val="006E0ADE"/>
    <w:rsid w:val="006F0DB5"/>
    <w:rsid w:val="00750A9B"/>
    <w:rsid w:val="008A3961"/>
    <w:rsid w:val="008E2022"/>
    <w:rsid w:val="00913A80"/>
    <w:rsid w:val="009360A8"/>
    <w:rsid w:val="00970C2C"/>
    <w:rsid w:val="009824E3"/>
    <w:rsid w:val="00AC7FA5"/>
    <w:rsid w:val="00B96225"/>
    <w:rsid w:val="00C103EF"/>
    <w:rsid w:val="00C87979"/>
    <w:rsid w:val="00D320C1"/>
    <w:rsid w:val="00D505A1"/>
    <w:rsid w:val="00D6421E"/>
    <w:rsid w:val="00DD11B0"/>
    <w:rsid w:val="00E36D0A"/>
    <w:rsid w:val="00F63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CB1F8C-6E74-47AB-B4AF-6DBF7AD4E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324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3F05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F63F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seph.sia@petermac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62B2448E.dotm</Template>
  <TotalTime>0</TotalTime>
  <Pages>9</Pages>
  <Words>2660</Words>
  <Characters>15168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Canterbury District Health Board</Company>
  <LinksUpToDate>false</LinksUpToDate>
  <CharactersWithSpaces>17793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Phoebe Chidley</dc:creator>
  <cp:keywords/>
  <dc:description/>
  <cp:lastModifiedBy>Phoebe Chidley</cp:lastModifiedBy>
  <cp:revision>2</cp:revision>
  <dcterms:created xsi:type="dcterms:W3CDTF">2022-07-21T04:24:00Z</dcterms:created>
  <dcterms:modified xsi:type="dcterms:W3CDTF">2022-07-21T04:24:00Z</dcterms:modified>
</cp:coreProperties>
</file>