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92513" w14:textId="1ECBEA30" w:rsidR="00976962" w:rsidRPr="00422B30" w:rsidRDefault="00B6450D" w:rsidP="000E54EA">
      <w:pPr>
        <w:spacing w:line="360" w:lineRule="auto"/>
        <w:rPr>
          <w:b/>
          <w:bCs/>
          <w:sz w:val="24"/>
          <w:szCs w:val="24"/>
        </w:rPr>
      </w:pPr>
      <w:r>
        <w:rPr>
          <w:b/>
          <w:bCs/>
          <w:sz w:val="24"/>
          <w:szCs w:val="24"/>
        </w:rPr>
        <w:t>Supplementary Information</w:t>
      </w:r>
    </w:p>
    <w:p w14:paraId="17BDB36B" w14:textId="77777777" w:rsidR="00724414" w:rsidRPr="00422B30" w:rsidRDefault="00976962" w:rsidP="000E54EA">
      <w:pPr>
        <w:pStyle w:val="Lijstalinea"/>
        <w:numPr>
          <w:ilvl w:val="0"/>
          <w:numId w:val="1"/>
        </w:numPr>
        <w:spacing w:line="360" w:lineRule="auto"/>
        <w:rPr>
          <w:sz w:val="24"/>
          <w:szCs w:val="24"/>
          <w:u w:val="single"/>
        </w:rPr>
      </w:pPr>
      <w:r w:rsidRPr="00422B30">
        <w:rPr>
          <w:sz w:val="24"/>
          <w:szCs w:val="24"/>
          <w:u w:val="single"/>
        </w:rPr>
        <w:t>Methods</w:t>
      </w:r>
    </w:p>
    <w:p w14:paraId="59E993BD" w14:textId="11C5A01B" w:rsidR="005504E0" w:rsidRPr="00422B30" w:rsidRDefault="005504E0" w:rsidP="000E54EA">
      <w:pPr>
        <w:pStyle w:val="Lijstalinea"/>
        <w:numPr>
          <w:ilvl w:val="1"/>
          <w:numId w:val="2"/>
        </w:numPr>
        <w:spacing w:line="360" w:lineRule="auto"/>
        <w:rPr>
          <w:sz w:val="24"/>
          <w:szCs w:val="24"/>
          <w:u w:val="single"/>
        </w:rPr>
      </w:pPr>
      <w:r w:rsidRPr="00422B30">
        <w:rPr>
          <w:sz w:val="24"/>
          <w:szCs w:val="24"/>
          <w:u w:val="single"/>
        </w:rPr>
        <w:t>Study pr</w:t>
      </w:r>
      <w:r w:rsidR="00976962" w:rsidRPr="00422B30">
        <w:rPr>
          <w:sz w:val="24"/>
          <w:szCs w:val="24"/>
          <w:u w:val="single"/>
        </w:rPr>
        <w:t>o</w:t>
      </w:r>
      <w:r w:rsidRPr="00422B30">
        <w:rPr>
          <w:sz w:val="24"/>
          <w:szCs w:val="24"/>
          <w:u w:val="single"/>
        </w:rPr>
        <w:t>cedure</w:t>
      </w:r>
    </w:p>
    <w:p w14:paraId="70D5AD46" w14:textId="77777777" w:rsidR="005504E0" w:rsidRPr="00422B30" w:rsidRDefault="005504E0" w:rsidP="000E54EA">
      <w:pPr>
        <w:spacing w:line="360" w:lineRule="auto"/>
        <w:rPr>
          <w:sz w:val="24"/>
          <w:szCs w:val="24"/>
        </w:rPr>
      </w:pPr>
      <w:r w:rsidRPr="00422B30">
        <w:rPr>
          <w:sz w:val="24"/>
          <w:szCs w:val="24"/>
        </w:rPr>
        <w:t>Patients with a suspected diagnosis of nGBM for whom the local multidisciplinary tumor board advised biopsy only or patients who did not wish a surgical resection were potentially eligible for this study. The study team reviewed the clinical and radiological information to assess the eligibility criteria. When eligible, patients were informed about the study and after having obtained written informed consent, were formally included in the study and randomized. Randomization for the first 11 patients was performed with a sealed envelopes system. After treating the first 9 patients randomization stopped and the remaining patients were planned for LITT.</w:t>
      </w:r>
    </w:p>
    <w:p w14:paraId="50653AAF" w14:textId="6D78B4CB" w:rsidR="005504E0" w:rsidRPr="00422B30" w:rsidRDefault="005504E0" w:rsidP="000E54EA">
      <w:pPr>
        <w:spacing w:line="360" w:lineRule="auto"/>
        <w:rPr>
          <w:sz w:val="24"/>
          <w:szCs w:val="24"/>
        </w:rPr>
      </w:pPr>
      <w:r w:rsidRPr="00422B30">
        <w:rPr>
          <w:sz w:val="24"/>
          <w:szCs w:val="24"/>
        </w:rPr>
        <w:t xml:space="preserve">In both arms, patients were admitted the day before the surgical procedure and received a standard neuronavigation MRI. In the LITT arm, the neurosurgeon planned the intraoperative trajectory, the tumor volume and the expected ablation volume using iPlannet software (IPlan 3.0 cranial planning software, Brainlab AG, Munich, Germany). More than one trajectory could be planned to achieve &gt;70% ablation of the tumor volume. To calculate expected ablation volume, along each planned trajectory a 2 cm diameter cylinder was created in the iPlannet software and its cross-section with the total tumor volume was calculated. Trajectories were designed to optimize coverage of the lesion shape while avoiding intervening structure. Patients in the LITT-arm received dexamethasone perioperatively to reduce post-ablation edema, which was tapered postoperatively. All surgeries were performed under general anesthesia. All LITT procedures were performed with the Visualase™ MRI-guided laser ablation system (Medtronic) using the 10-mm diffusing tip LITT probes. Through a short skin incision, a small burr hole and durotomy were performed. Stereotactic biopsy was performed conform routine procedure using the VarioGuide™ (BrainLAB® AG, Feldkirchen, Germany). In the LITT arm, frozen section analysis was performed to confirm diagnosis. Upon confirmation of </w:t>
      </w:r>
      <w:r w:rsidR="00422B30" w:rsidRPr="00422B30">
        <w:rPr>
          <w:sz w:val="24"/>
          <w:szCs w:val="24"/>
        </w:rPr>
        <w:t>glioma</w:t>
      </w:r>
      <w:r w:rsidRPr="00422B30">
        <w:rPr>
          <w:sz w:val="24"/>
          <w:szCs w:val="24"/>
        </w:rPr>
        <w:t xml:space="preserve"> diagnosis, the cooling catheter and laser fiber were inserted and secured with a skull anchor screw. Patient was transported to the intraoperative MRI suite and the cooling catheters and laser fiber were connected through a waveguide to the control room, where the Visualase™ was installed. MRI was performed using a 3-T clinical MRI system (Magnetom Skyra, Siemens). T1-weighted gradient-echo (MPRAGE) images were acquired to check the probe positions and fused with preoperative planning MRI using iPlannet software to verify correct probe placement. Once proper functioning of the system was confirmed, the procedure started and was closely monitored through the Visualase </w:t>
      </w:r>
      <w:r w:rsidRPr="00422B30">
        <w:rPr>
          <w:sz w:val="24"/>
          <w:szCs w:val="24"/>
        </w:rPr>
        <w:lastRenderedPageBreak/>
        <w:t>workstation. For treatment monitoring, MR thermometry images were continuously acquired during laser delivery. At the end of treatment, FLAIR and T1 MPRAGE -sequences after gadolinium enhancement were acquired. The patient was transferred back to the OR where the bone anchor, cooling catheter and laser fiber were removed, and the wound was sutured.</w:t>
      </w:r>
    </w:p>
    <w:p w14:paraId="568926E9" w14:textId="77777777" w:rsidR="005504E0" w:rsidRPr="00422B30" w:rsidRDefault="005504E0" w:rsidP="000E54EA">
      <w:pPr>
        <w:spacing w:line="360" w:lineRule="auto"/>
        <w:rPr>
          <w:sz w:val="24"/>
          <w:szCs w:val="24"/>
        </w:rPr>
      </w:pPr>
      <w:r w:rsidRPr="00422B30">
        <w:rPr>
          <w:sz w:val="24"/>
          <w:szCs w:val="24"/>
        </w:rPr>
        <w:t>In the control group, a standard stereotactic biopsy was performed using the Varioguide arm.</w:t>
      </w:r>
    </w:p>
    <w:p w14:paraId="5B2D4B0F" w14:textId="6BAB4447" w:rsidR="001C1689" w:rsidRPr="00422B30" w:rsidRDefault="005504E0" w:rsidP="000E54EA">
      <w:pPr>
        <w:spacing w:line="360" w:lineRule="auto"/>
        <w:rPr>
          <w:sz w:val="24"/>
          <w:szCs w:val="24"/>
        </w:rPr>
      </w:pPr>
      <w:r w:rsidRPr="00422B30">
        <w:rPr>
          <w:sz w:val="24"/>
          <w:szCs w:val="24"/>
        </w:rPr>
        <w:t>In both arms, adjuvant therapy consisted of radiotherapy and/or chemotherapy at the discretion of the multidisciplinary tumor board, according to national and international guidelines. Follow-up consisted of scheduled meetings with the treating neurosurgeons 6 weeks and 3 months after surgery. Follow-up MRI was performed at 3 months after surgery. Patients filled in two quality of life questionnaires (EQ-5D and EORTC QLQ - BN20) before and 3 months after surgery</w:t>
      </w:r>
      <w:r w:rsidR="00620815" w:rsidRPr="00422B30">
        <w:rPr>
          <w:sz w:val="24"/>
          <w:szCs w:val="24"/>
        </w:rPr>
        <w:t>.</w:t>
      </w:r>
    </w:p>
    <w:p w14:paraId="2E93E842" w14:textId="3664830C" w:rsidR="00724414" w:rsidRPr="00422B30" w:rsidRDefault="00724414" w:rsidP="000E54EA">
      <w:pPr>
        <w:pStyle w:val="Lijstalinea"/>
        <w:numPr>
          <w:ilvl w:val="1"/>
          <w:numId w:val="2"/>
        </w:numPr>
        <w:spacing w:line="360" w:lineRule="auto"/>
        <w:ind w:right="800"/>
        <w:rPr>
          <w:sz w:val="24"/>
          <w:szCs w:val="24"/>
          <w:u w:val="single"/>
        </w:rPr>
      </w:pPr>
      <w:r w:rsidRPr="00422B30">
        <w:rPr>
          <w:sz w:val="24"/>
          <w:szCs w:val="24"/>
          <w:u w:val="single"/>
        </w:rPr>
        <w:t xml:space="preserve">Outcomes measures </w:t>
      </w:r>
    </w:p>
    <w:p w14:paraId="17517701" w14:textId="12877C2F" w:rsidR="00620815" w:rsidRPr="00422B30" w:rsidRDefault="00D276C5" w:rsidP="000E54EA">
      <w:pPr>
        <w:spacing w:line="360" w:lineRule="auto"/>
        <w:ind w:right="800"/>
        <w:rPr>
          <w:sz w:val="24"/>
          <w:szCs w:val="24"/>
          <w:u w:val="single"/>
        </w:rPr>
      </w:pPr>
      <w:r>
        <w:rPr>
          <w:rFonts w:eastAsia="Cambria"/>
          <w:sz w:val="24"/>
          <w:szCs w:val="24"/>
        </w:rPr>
        <w:t>P</w:t>
      </w:r>
      <w:r w:rsidR="006423D1" w:rsidRPr="00422B30">
        <w:rPr>
          <w:rFonts w:eastAsia="Cambria"/>
          <w:sz w:val="24"/>
          <w:szCs w:val="24"/>
        </w:rPr>
        <w:t>ractical feasibility of a randomized trial</w:t>
      </w:r>
      <w:r w:rsidR="00AC1E97">
        <w:rPr>
          <w:rFonts w:eastAsia="Cambria"/>
          <w:sz w:val="24"/>
          <w:szCs w:val="24"/>
        </w:rPr>
        <w:t xml:space="preserve"> </w:t>
      </w:r>
      <w:r>
        <w:rPr>
          <w:rFonts w:eastAsia="Cambria"/>
          <w:sz w:val="24"/>
          <w:szCs w:val="24"/>
        </w:rPr>
        <w:t xml:space="preserve">was assessed by </w:t>
      </w:r>
      <w:r w:rsidR="006423D1" w:rsidRPr="00422B30">
        <w:rPr>
          <w:rFonts w:eastAsia="Cambria"/>
          <w:sz w:val="24"/>
          <w:szCs w:val="24"/>
        </w:rPr>
        <w:t>willingness to be randomized, inclusion rate, withdrawal within 30 days</w:t>
      </w:r>
      <w:r w:rsidR="00AA0CED">
        <w:rPr>
          <w:rFonts w:eastAsia="Cambria"/>
          <w:sz w:val="24"/>
          <w:szCs w:val="24"/>
        </w:rPr>
        <w:t xml:space="preserve"> and</w:t>
      </w:r>
      <w:r w:rsidR="00AC1E97">
        <w:rPr>
          <w:rFonts w:eastAsia="Cambria"/>
          <w:sz w:val="24"/>
          <w:szCs w:val="24"/>
        </w:rPr>
        <w:t xml:space="preserve"> </w:t>
      </w:r>
      <w:r w:rsidR="006423D1" w:rsidRPr="00422B30">
        <w:rPr>
          <w:rFonts w:eastAsia="Cambria"/>
          <w:sz w:val="24"/>
          <w:szCs w:val="24"/>
        </w:rPr>
        <w:t xml:space="preserve">completed follow-up at 3 months. </w:t>
      </w:r>
      <w:r w:rsidR="00AA0CED">
        <w:rPr>
          <w:rFonts w:eastAsia="Cambria"/>
          <w:sz w:val="24"/>
          <w:szCs w:val="24"/>
        </w:rPr>
        <w:t>S</w:t>
      </w:r>
      <w:r w:rsidR="006423D1" w:rsidRPr="00422B30">
        <w:rPr>
          <w:rFonts w:eastAsia="Cambria"/>
          <w:sz w:val="24"/>
          <w:szCs w:val="24"/>
        </w:rPr>
        <w:t>afety</w:t>
      </w:r>
      <w:r w:rsidR="00AA0CED">
        <w:rPr>
          <w:rFonts w:eastAsia="Cambria"/>
          <w:sz w:val="24"/>
          <w:szCs w:val="24"/>
        </w:rPr>
        <w:t xml:space="preserve"> was assessed by</w:t>
      </w:r>
      <w:r w:rsidR="00AC1E97">
        <w:rPr>
          <w:rFonts w:eastAsia="Cambria"/>
          <w:sz w:val="24"/>
          <w:szCs w:val="24"/>
        </w:rPr>
        <w:t xml:space="preserve"> </w:t>
      </w:r>
      <w:r w:rsidR="006423D1" w:rsidRPr="00422B30">
        <w:rPr>
          <w:rFonts w:eastAsia="Cambria"/>
          <w:sz w:val="24"/>
          <w:szCs w:val="24"/>
        </w:rPr>
        <w:t>30-day mortality, complications with Clavien Dindo grade ≥ 3</w:t>
      </w:r>
      <w:r w:rsidR="00AA0CED">
        <w:rPr>
          <w:rFonts w:eastAsia="Cambria"/>
          <w:sz w:val="24"/>
          <w:szCs w:val="24"/>
        </w:rPr>
        <w:t xml:space="preserve"> and</w:t>
      </w:r>
      <w:r w:rsidR="006423D1" w:rsidRPr="00422B30">
        <w:rPr>
          <w:rFonts w:eastAsia="Cambria"/>
          <w:sz w:val="24"/>
          <w:szCs w:val="24"/>
        </w:rPr>
        <w:t xml:space="preserve"> new neurological deficits leading to KPS &lt; 70</w:t>
      </w:r>
      <w:r w:rsidR="006423D1" w:rsidRPr="00422B30">
        <w:rPr>
          <w:rFonts w:eastAsia="Arial"/>
          <w:sz w:val="24"/>
          <w:szCs w:val="24"/>
        </w:rPr>
        <w:t>.</w:t>
      </w:r>
      <w:r w:rsidR="00422B30" w:rsidRPr="00422B30">
        <w:rPr>
          <w:rFonts w:eastAsia="Arial"/>
          <w:sz w:val="24"/>
          <w:szCs w:val="24"/>
        </w:rPr>
        <w:t xml:space="preserve"> </w:t>
      </w:r>
      <w:r w:rsidR="006423D1" w:rsidRPr="00422B30">
        <w:rPr>
          <w:sz w:val="24"/>
          <w:szCs w:val="24"/>
        </w:rPr>
        <w:t xml:space="preserve">LITT was assumed technically feasible when the following pre-defined criteria </w:t>
      </w:r>
      <w:r w:rsidR="00AA0CED">
        <w:rPr>
          <w:sz w:val="24"/>
          <w:szCs w:val="24"/>
        </w:rPr>
        <w:t>were</w:t>
      </w:r>
      <w:r w:rsidR="006423D1" w:rsidRPr="00422B30">
        <w:rPr>
          <w:sz w:val="24"/>
          <w:szCs w:val="24"/>
        </w:rPr>
        <w:t xml:space="preserve"> met:</w:t>
      </w:r>
      <w:r w:rsidR="006423D1" w:rsidRPr="00422B30">
        <w:rPr>
          <w:rFonts w:eastAsia="Arial"/>
          <w:sz w:val="24"/>
          <w:szCs w:val="24"/>
        </w:rPr>
        <w:t xml:space="preserve"> </w:t>
      </w:r>
      <w:r w:rsidR="006423D1" w:rsidRPr="00422B30">
        <w:rPr>
          <w:rFonts w:eastAsia="Cambria"/>
          <w:sz w:val="24"/>
          <w:szCs w:val="24"/>
        </w:rPr>
        <w:t xml:space="preserve">no delay in surgical procedure (time from inclusion to procedure ≤3 weeks), surgical procedure duration no longer than 4-8 h (comparable to a standard craniotomy for tumor resection), no delay in planning adjuvant therapy (time from LITT to adjuvant therapy ≤ 6weeks). Secondary endpoints of the study were survival at 3 months, tumor volume change and change in quality of life (QoL) before and 3 months after treatment. Tumor evolution was assessed on MRI at screening and 3 months after surgery on T2 or FLAIR and contrast enhanced T1 sequences. Quality of life was assessed using the EQ-5D and the QLQ-BN20 questionnaires </w:t>
      </w:r>
      <w:r w:rsidR="006423D1" w:rsidRPr="00422B30">
        <w:rPr>
          <w:rFonts w:eastAsia="Cambria"/>
          <w:sz w:val="24"/>
          <w:szCs w:val="24"/>
        </w:rPr>
        <w:fldChar w:fldCharType="begin">
          <w:fldData xml:space="preserve">PEVuZE5vdGU+PENpdGU+PEF1dGhvcj5PZW1hcjwvQXV0aG9yPjxZZWFyPjIwMTM8L1llYXI+PFJl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=
</w:fldData>
        </w:fldChar>
      </w:r>
      <w:r w:rsidR="006423D1" w:rsidRPr="00422B30">
        <w:rPr>
          <w:rFonts w:eastAsia="Cambria"/>
          <w:sz w:val="24"/>
          <w:szCs w:val="24"/>
        </w:rPr>
        <w:instrText xml:space="preserve"> ADDIN EN.CITE </w:instrText>
      </w:r>
      <w:r w:rsidR="006423D1" w:rsidRPr="00422B30">
        <w:rPr>
          <w:rFonts w:eastAsia="Cambria"/>
          <w:sz w:val="24"/>
          <w:szCs w:val="24"/>
        </w:rPr>
        <w:fldChar w:fldCharType="begin">
          <w:fldData xml:space="preserve">PEVuZE5vdGU+PENpdGU+PEF1dGhvcj5PZW1hcjwvQXV0aG9yPjxZZWFyPjIwMTM8L1llYXI+PFJl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=
</w:fldData>
        </w:fldChar>
      </w:r>
      <w:r w:rsidR="006423D1" w:rsidRPr="00422B30">
        <w:rPr>
          <w:rFonts w:eastAsia="Cambria"/>
          <w:sz w:val="24"/>
          <w:szCs w:val="24"/>
        </w:rPr>
        <w:instrText xml:space="preserve"> ADDIN EN.CITE.DATA </w:instrText>
      </w:r>
      <w:r w:rsidR="006423D1" w:rsidRPr="00422B30">
        <w:rPr>
          <w:rFonts w:eastAsia="Cambria"/>
          <w:sz w:val="24"/>
          <w:szCs w:val="24"/>
        </w:rPr>
      </w:r>
      <w:r w:rsidR="006423D1" w:rsidRPr="00422B30">
        <w:rPr>
          <w:rFonts w:eastAsia="Cambria"/>
          <w:sz w:val="24"/>
          <w:szCs w:val="24"/>
        </w:rPr>
        <w:fldChar w:fldCharType="end"/>
      </w:r>
      <w:r w:rsidR="006423D1" w:rsidRPr="00422B30">
        <w:rPr>
          <w:rFonts w:eastAsia="Cambria"/>
          <w:sz w:val="24"/>
          <w:szCs w:val="24"/>
        </w:rPr>
      </w:r>
      <w:r w:rsidR="006423D1" w:rsidRPr="00422B30">
        <w:rPr>
          <w:rFonts w:eastAsia="Cambria"/>
          <w:sz w:val="24"/>
          <w:szCs w:val="24"/>
        </w:rPr>
        <w:fldChar w:fldCharType="separate"/>
      </w:r>
      <w:r w:rsidR="006423D1" w:rsidRPr="00422B30">
        <w:rPr>
          <w:rFonts w:eastAsia="Cambria"/>
          <w:noProof/>
          <w:sz w:val="24"/>
          <w:szCs w:val="24"/>
          <w:vertAlign w:val="superscript"/>
        </w:rPr>
        <w:t>16,17</w:t>
      </w:r>
      <w:r w:rsidR="006423D1" w:rsidRPr="00422B30">
        <w:rPr>
          <w:rFonts w:eastAsia="Cambria"/>
          <w:sz w:val="24"/>
          <w:szCs w:val="24"/>
        </w:rPr>
        <w:fldChar w:fldCharType="end"/>
      </w:r>
      <w:r w:rsidR="006423D1" w:rsidRPr="00422B30">
        <w:rPr>
          <w:rFonts w:eastAsia="Cambria"/>
          <w:sz w:val="24"/>
          <w:szCs w:val="24"/>
        </w:rPr>
        <w:t xml:space="preserve">. </w:t>
      </w:r>
    </w:p>
    <w:p w14:paraId="4656A13E" w14:textId="67F7CE06" w:rsidR="00422B30" w:rsidRPr="00422B30" w:rsidRDefault="001A2095" w:rsidP="000E54EA">
      <w:pPr>
        <w:pStyle w:val="Lijstalinea"/>
        <w:numPr>
          <w:ilvl w:val="0"/>
          <w:numId w:val="1"/>
        </w:numPr>
        <w:spacing w:line="360" w:lineRule="auto"/>
        <w:ind w:right="800"/>
        <w:rPr>
          <w:sz w:val="24"/>
          <w:szCs w:val="24"/>
          <w:u w:val="single"/>
        </w:rPr>
      </w:pPr>
      <w:r w:rsidRPr="00422B30">
        <w:rPr>
          <w:sz w:val="24"/>
          <w:szCs w:val="24"/>
          <w:u w:val="single"/>
        </w:rPr>
        <w:t xml:space="preserve">Results </w:t>
      </w:r>
    </w:p>
    <w:p w14:paraId="079697DB" w14:textId="0C88D2EA" w:rsidR="001A2095" w:rsidRPr="00422B30" w:rsidRDefault="00422B30" w:rsidP="000E54EA">
      <w:pPr>
        <w:spacing w:line="360" w:lineRule="auto"/>
        <w:ind w:left="708" w:firstLine="708"/>
        <w:rPr>
          <w:sz w:val="24"/>
          <w:szCs w:val="24"/>
          <w:u w:val="single"/>
        </w:rPr>
      </w:pPr>
      <w:r w:rsidRPr="00422B30">
        <w:rPr>
          <w:sz w:val="24"/>
          <w:szCs w:val="24"/>
          <w:u w:val="single"/>
        </w:rPr>
        <w:t xml:space="preserve">2.2 </w:t>
      </w:r>
      <w:r w:rsidR="00620815" w:rsidRPr="00422B30">
        <w:rPr>
          <w:sz w:val="24"/>
          <w:szCs w:val="24"/>
          <w:u w:val="single"/>
        </w:rPr>
        <w:t xml:space="preserve">Description of secondary outcomes </w:t>
      </w:r>
      <w:r w:rsidR="00152E2D" w:rsidRPr="00422B30">
        <w:rPr>
          <w:sz w:val="24"/>
          <w:szCs w:val="24"/>
          <w:u w:val="single"/>
        </w:rPr>
        <w:t>(</w:t>
      </w:r>
      <w:r w:rsidR="00620815" w:rsidRPr="00422B30">
        <w:rPr>
          <w:sz w:val="24"/>
          <w:szCs w:val="24"/>
          <w:u w:val="single"/>
        </w:rPr>
        <w:t>KPS, EQ-5D VAS, tumor volume</w:t>
      </w:r>
      <w:r w:rsidR="00152E2D" w:rsidRPr="00422B30">
        <w:rPr>
          <w:sz w:val="24"/>
          <w:szCs w:val="24"/>
          <w:u w:val="single"/>
        </w:rPr>
        <w:t>)</w:t>
      </w:r>
      <w:r w:rsidR="00620815" w:rsidRPr="00422B30">
        <w:rPr>
          <w:sz w:val="24"/>
          <w:szCs w:val="24"/>
          <w:u w:val="single"/>
        </w:rPr>
        <w:t xml:space="preserve"> </w:t>
      </w:r>
    </w:p>
    <w:p w14:paraId="3D681D11" w14:textId="0226C27C" w:rsidR="00422B30" w:rsidRDefault="00620815" w:rsidP="000E54EA">
      <w:pPr>
        <w:spacing w:line="360" w:lineRule="auto"/>
        <w:rPr>
          <w:sz w:val="24"/>
          <w:szCs w:val="24"/>
        </w:rPr>
      </w:pPr>
      <w:r w:rsidRPr="00422B30">
        <w:rPr>
          <w:sz w:val="24"/>
          <w:szCs w:val="24"/>
        </w:rPr>
        <w:t>The median difference in KPS from admission to 3 months follow-up was 30 in the biopsy arm and 10 in the LITT arm. The mean EQ-5D VAS worsened from admission to 3-months follow up of 33 points in the biopsy arm and 15 in the LITT arm. Mean percentage tumor volume increased on T1-gadolinium MRI at 3-months follow-up was 617% in biopsy arm and 99% in the LITT arm</w:t>
      </w:r>
      <w:r w:rsidR="00152E2D" w:rsidRPr="00422B30">
        <w:rPr>
          <w:sz w:val="24"/>
          <w:szCs w:val="24"/>
        </w:rPr>
        <w:t>. In Supplementa</w:t>
      </w:r>
      <w:r w:rsidR="00422B30">
        <w:rPr>
          <w:sz w:val="24"/>
          <w:szCs w:val="24"/>
        </w:rPr>
        <w:t>l</w:t>
      </w:r>
      <w:r w:rsidR="00152E2D" w:rsidRPr="00422B30">
        <w:rPr>
          <w:sz w:val="24"/>
          <w:szCs w:val="24"/>
        </w:rPr>
        <w:t xml:space="preserve"> Figure 1 data per patient are available.</w:t>
      </w:r>
    </w:p>
    <w:p w14:paraId="2BF0D5A7" w14:textId="3AB5FC46" w:rsidR="00422B30" w:rsidRDefault="00152E2D" w:rsidP="00152E2D">
      <w:pPr>
        <w:spacing w:line="360" w:lineRule="auto"/>
        <w:rPr>
          <w:sz w:val="24"/>
          <w:szCs w:val="24"/>
        </w:rPr>
      </w:pPr>
      <w:r w:rsidRPr="00422B30">
        <w:rPr>
          <w:sz w:val="24"/>
          <w:szCs w:val="24"/>
        </w:rPr>
        <w:t xml:space="preserve"> </w:t>
      </w:r>
    </w:p>
    <w:p w14:paraId="18EC748F" w14:textId="2BA723FB" w:rsidR="00422B30" w:rsidRDefault="00422B30" w:rsidP="00152E2D">
      <w:pPr>
        <w:spacing w:line="360" w:lineRule="auto"/>
        <w:rPr>
          <w:sz w:val="24"/>
          <w:szCs w:val="24"/>
        </w:rPr>
      </w:pPr>
    </w:p>
    <w:p w14:paraId="6484FEC5" w14:textId="65147BFC" w:rsidR="00B6450D" w:rsidRPr="00B6450D" w:rsidRDefault="00B6450D" w:rsidP="00B6450D">
      <w:pPr>
        <w:spacing w:line="480" w:lineRule="auto"/>
        <w:rPr>
          <w:b/>
          <w:bCs/>
          <w:sz w:val="24"/>
          <w:szCs w:val="24"/>
        </w:rPr>
      </w:pPr>
      <w:r>
        <w:rPr>
          <w:b/>
          <w:bCs/>
          <w:noProof/>
          <w:sz w:val="24"/>
          <w:szCs w:val="24"/>
        </w:rPr>
        <w:lastRenderedPageBreak/>
        <w:drawing>
          <wp:inline distT="0" distB="0" distL="0" distR="0" wp14:anchorId="0AAA9086" wp14:editId="6A105490">
            <wp:extent cx="5762625" cy="391477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2625" cy="3914775"/>
                    </a:xfrm>
                    <a:prstGeom prst="rect">
                      <a:avLst/>
                    </a:prstGeom>
                    <a:noFill/>
                    <a:ln>
                      <a:noFill/>
                    </a:ln>
                  </pic:spPr>
                </pic:pic>
              </a:graphicData>
            </a:graphic>
          </wp:inline>
        </w:drawing>
      </w:r>
    </w:p>
    <w:p w14:paraId="2DA5CBD6" w14:textId="0ABF35F0" w:rsidR="00B6450D" w:rsidRPr="00B11A6D" w:rsidRDefault="00B6450D" w:rsidP="00B6450D">
      <w:pPr>
        <w:spacing w:line="480" w:lineRule="auto"/>
        <w:rPr>
          <w:sz w:val="24"/>
          <w:szCs w:val="24"/>
        </w:rPr>
      </w:pPr>
      <w:r w:rsidRPr="00B6450D">
        <w:rPr>
          <w:sz w:val="24"/>
          <w:szCs w:val="24"/>
        </w:rPr>
        <w:t>Supplementary figure:</w:t>
      </w:r>
      <w:r w:rsidRPr="00B11A6D">
        <w:rPr>
          <w:b/>
          <w:bCs/>
          <w:sz w:val="24"/>
          <w:szCs w:val="24"/>
        </w:rPr>
        <w:t xml:space="preserve"> </w:t>
      </w:r>
      <w:r w:rsidRPr="00B11A6D">
        <w:rPr>
          <w:sz w:val="24"/>
          <w:szCs w:val="24"/>
        </w:rPr>
        <w:t>KPS</w:t>
      </w:r>
      <w:r>
        <w:rPr>
          <w:sz w:val="24"/>
          <w:szCs w:val="24"/>
        </w:rPr>
        <w:t xml:space="preserve"> evolution (A), EQ-5D VAS evolution (B), tumor volume evolution (C) and tumor volume change (D)</w:t>
      </w:r>
      <w:r w:rsidRPr="00B11A6D">
        <w:rPr>
          <w:sz w:val="24"/>
          <w:szCs w:val="24"/>
        </w:rPr>
        <w:t xml:space="preserve"> from admission to 3-months follow-up. Each line</w:t>
      </w:r>
      <w:r>
        <w:rPr>
          <w:sz w:val="24"/>
          <w:szCs w:val="24"/>
        </w:rPr>
        <w:t xml:space="preserve"> or dot</w:t>
      </w:r>
      <w:r w:rsidRPr="00B11A6D">
        <w:rPr>
          <w:sz w:val="24"/>
          <w:szCs w:val="24"/>
        </w:rPr>
        <w:t xml:space="preserve"> represents one patient. In red patients included in the </w:t>
      </w:r>
      <w:r>
        <w:rPr>
          <w:sz w:val="24"/>
          <w:szCs w:val="24"/>
        </w:rPr>
        <w:t>LITT</w:t>
      </w:r>
      <w:r w:rsidRPr="00B11A6D">
        <w:rPr>
          <w:sz w:val="24"/>
          <w:szCs w:val="24"/>
        </w:rPr>
        <w:t xml:space="preserve"> </w:t>
      </w:r>
      <w:r>
        <w:rPr>
          <w:sz w:val="24"/>
          <w:szCs w:val="24"/>
        </w:rPr>
        <w:t>arm</w:t>
      </w:r>
      <w:r w:rsidRPr="00B11A6D">
        <w:rPr>
          <w:sz w:val="24"/>
          <w:szCs w:val="24"/>
        </w:rPr>
        <w:t xml:space="preserve">, in </w:t>
      </w:r>
      <w:r>
        <w:rPr>
          <w:sz w:val="24"/>
          <w:szCs w:val="24"/>
        </w:rPr>
        <w:t>black</w:t>
      </w:r>
      <w:r w:rsidRPr="00B11A6D">
        <w:rPr>
          <w:sz w:val="24"/>
          <w:szCs w:val="24"/>
        </w:rPr>
        <w:t xml:space="preserve"> patients included in the </w:t>
      </w:r>
      <w:r>
        <w:rPr>
          <w:sz w:val="24"/>
          <w:szCs w:val="24"/>
        </w:rPr>
        <w:t>biopsy</w:t>
      </w:r>
      <w:r w:rsidRPr="00B11A6D">
        <w:rPr>
          <w:sz w:val="24"/>
          <w:szCs w:val="24"/>
        </w:rPr>
        <w:t xml:space="preserve"> </w:t>
      </w:r>
      <w:r>
        <w:rPr>
          <w:sz w:val="24"/>
          <w:szCs w:val="24"/>
        </w:rPr>
        <w:t>arm</w:t>
      </w:r>
      <w:r w:rsidRPr="00B11A6D">
        <w:rPr>
          <w:sz w:val="24"/>
          <w:szCs w:val="24"/>
        </w:rPr>
        <w:t>. LITT, laser interstitial thermal therapy</w:t>
      </w:r>
      <w:r>
        <w:rPr>
          <w:sz w:val="24"/>
          <w:szCs w:val="24"/>
        </w:rPr>
        <w:t>.</w:t>
      </w:r>
      <w:r w:rsidRPr="00B11A6D">
        <w:rPr>
          <w:sz w:val="24"/>
          <w:szCs w:val="24"/>
        </w:rPr>
        <w:t xml:space="preserve"> KPS, Karnofsky Performance Score.</w:t>
      </w:r>
      <w:r>
        <w:rPr>
          <w:sz w:val="24"/>
          <w:szCs w:val="24"/>
        </w:rPr>
        <w:t xml:space="preserve"> EQ-5D-VAS, </w:t>
      </w:r>
      <w:r w:rsidRPr="00B11A6D">
        <w:rPr>
          <w:sz w:val="24"/>
          <w:szCs w:val="24"/>
          <w:lang w:eastAsia="nl-NL"/>
        </w:rPr>
        <w:t>Visual Analogue Score</w:t>
      </w:r>
      <w:r>
        <w:rPr>
          <w:sz w:val="24"/>
          <w:szCs w:val="24"/>
          <w:lang w:eastAsia="nl-NL"/>
        </w:rPr>
        <w:t>.</w:t>
      </w:r>
    </w:p>
    <w:p w14:paraId="461C12C0" w14:textId="75A78DC9" w:rsidR="00B6450D" w:rsidRDefault="00B6450D" w:rsidP="00152E2D">
      <w:pPr>
        <w:spacing w:line="360" w:lineRule="auto"/>
        <w:rPr>
          <w:sz w:val="24"/>
          <w:szCs w:val="24"/>
        </w:rPr>
      </w:pPr>
    </w:p>
    <w:p w14:paraId="37F75946" w14:textId="03573FC8" w:rsidR="00B6450D" w:rsidRDefault="00B6450D" w:rsidP="00152E2D">
      <w:pPr>
        <w:spacing w:line="360" w:lineRule="auto"/>
        <w:rPr>
          <w:sz w:val="24"/>
          <w:szCs w:val="24"/>
        </w:rPr>
      </w:pPr>
    </w:p>
    <w:p w14:paraId="45368A09" w14:textId="0599A39B" w:rsidR="00B6450D" w:rsidRDefault="00B6450D" w:rsidP="00152E2D">
      <w:pPr>
        <w:spacing w:line="360" w:lineRule="auto"/>
        <w:rPr>
          <w:sz w:val="24"/>
          <w:szCs w:val="24"/>
        </w:rPr>
      </w:pPr>
    </w:p>
    <w:p w14:paraId="72262681" w14:textId="2D5B0ACC" w:rsidR="00B6450D" w:rsidRDefault="00B6450D" w:rsidP="00152E2D">
      <w:pPr>
        <w:spacing w:line="360" w:lineRule="auto"/>
        <w:rPr>
          <w:sz w:val="24"/>
          <w:szCs w:val="24"/>
        </w:rPr>
      </w:pPr>
    </w:p>
    <w:p w14:paraId="18BA0509" w14:textId="6FA6BEBE" w:rsidR="00B6450D" w:rsidRDefault="00B6450D" w:rsidP="00152E2D">
      <w:pPr>
        <w:spacing w:line="360" w:lineRule="auto"/>
        <w:rPr>
          <w:sz w:val="24"/>
          <w:szCs w:val="24"/>
        </w:rPr>
      </w:pPr>
    </w:p>
    <w:p w14:paraId="6AF06BAB" w14:textId="4DA2DD8F" w:rsidR="00B6450D" w:rsidRDefault="00B6450D" w:rsidP="00152E2D">
      <w:pPr>
        <w:spacing w:line="360" w:lineRule="auto"/>
        <w:rPr>
          <w:sz w:val="24"/>
          <w:szCs w:val="24"/>
        </w:rPr>
      </w:pPr>
    </w:p>
    <w:p w14:paraId="7C1A99ED" w14:textId="38E4DED1" w:rsidR="00B6450D" w:rsidRDefault="00B6450D" w:rsidP="00152E2D">
      <w:pPr>
        <w:spacing w:line="360" w:lineRule="auto"/>
        <w:rPr>
          <w:sz w:val="24"/>
          <w:szCs w:val="24"/>
        </w:rPr>
      </w:pPr>
    </w:p>
    <w:p w14:paraId="3F44CCAC" w14:textId="3D4BB9E2" w:rsidR="00B6450D" w:rsidRDefault="00B6450D" w:rsidP="00152E2D">
      <w:pPr>
        <w:spacing w:line="360" w:lineRule="auto"/>
        <w:rPr>
          <w:sz w:val="24"/>
          <w:szCs w:val="24"/>
        </w:rPr>
      </w:pPr>
    </w:p>
    <w:p w14:paraId="1D26EFB7" w14:textId="3945A912" w:rsidR="00B6450D" w:rsidRDefault="00B6450D" w:rsidP="00152E2D">
      <w:pPr>
        <w:spacing w:line="360" w:lineRule="auto"/>
        <w:rPr>
          <w:sz w:val="24"/>
          <w:szCs w:val="24"/>
        </w:rPr>
      </w:pPr>
    </w:p>
    <w:p w14:paraId="4073E7D3" w14:textId="6DA09592" w:rsidR="00B6450D" w:rsidRDefault="00B6450D" w:rsidP="00152E2D">
      <w:pPr>
        <w:spacing w:line="360" w:lineRule="auto"/>
        <w:rPr>
          <w:sz w:val="24"/>
          <w:szCs w:val="24"/>
        </w:rPr>
      </w:pPr>
    </w:p>
    <w:p w14:paraId="58144631" w14:textId="77777777" w:rsidR="00422B30" w:rsidRPr="00422B30" w:rsidRDefault="00422B30" w:rsidP="00422B30">
      <w:pPr>
        <w:pStyle w:val="Lijstalinea"/>
        <w:spacing w:line="360" w:lineRule="auto"/>
        <w:rPr>
          <w:sz w:val="24"/>
          <w:szCs w:val="24"/>
          <w:u w:val="single"/>
        </w:rPr>
      </w:pPr>
    </w:p>
    <w:tbl>
      <w:tblPr>
        <w:tblStyle w:val="Onopgemaaktetabel4"/>
        <w:tblW w:w="8153" w:type="dxa"/>
        <w:jc w:val="center"/>
        <w:tblLook w:val="04A0" w:firstRow="1" w:lastRow="0" w:firstColumn="1" w:lastColumn="0" w:noHBand="0" w:noVBand="1"/>
      </w:tblPr>
      <w:tblGrid>
        <w:gridCol w:w="1427"/>
        <w:gridCol w:w="1141"/>
        <w:gridCol w:w="1841"/>
        <w:gridCol w:w="1541"/>
        <w:gridCol w:w="1698"/>
        <w:gridCol w:w="505"/>
      </w:tblGrid>
      <w:tr w:rsidR="00422B30" w:rsidRPr="00422B30" w14:paraId="37394D72" w14:textId="77777777" w:rsidTr="00AC1E9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2777E3B0" w14:textId="67D5C200" w:rsidR="00422B30" w:rsidRPr="00422B30" w:rsidRDefault="00422B30" w:rsidP="00422B30">
            <w:pPr>
              <w:rPr>
                <w:sz w:val="20"/>
              </w:rPr>
            </w:pPr>
            <w:r w:rsidRPr="00422B30">
              <w:rPr>
                <w:sz w:val="20"/>
              </w:rPr>
              <w:lastRenderedPageBreak/>
              <w:t>AE_type</w:t>
            </w:r>
          </w:p>
        </w:tc>
        <w:tc>
          <w:tcPr>
            <w:tcW w:w="1210" w:type="dxa"/>
          </w:tcPr>
          <w:p w14:paraId="3D66A098" w14:textId="77777777" w:rsidR="00422B30" w:rsidRPr="00422B30" w:rsidRDefault="00422B30" w:rsidP="00EA7392">
            <w:pPr>
              <w:cnfStyle w:val="100000000000" w:firstRow="1" w:lastRow="0" w:firstColumn="0" w:lastColumn="0" w:oddVBand="0" w:evenVBand="0" w:oddHBand="0" w:evenHBand="0" w:firstRowFirstColumn="0" w:firstRowLastColumn="0" w:lastRowFirstColumn="0" w:lastRowLastColumn="0"/>
              <w:rPr>
                <w:sz w:val="20"/>
              </w:rPr>
            </w:pPr>
            <w:r w:rsidRPr="00422B30">
              <w:rPr>
                <w:sz w:val="20"/>
              </w:rPr>
              <w:t xml:space="preserve">Study arm </w:t>
            </w:r>
          </w:p>
        </w:tc>
        <w:tc>
          <w:tcPr>
            <w:tcW w:w="1841" w:type="dxa"/>
            <w:noWrap/>
            <w:hideMark/>
          </w:tcPr>
          <w:p w14:paraId="252BAFE7" w14:textId="65E0BD64" w:rsidR="00422B30" w:rsidRPr="00422B30" w:rsidRDefault="00422B30" w:rsidP="00EA7392">
            <w:pPr>
              <w:cnfStyle w:val="100000000000" w:firstRow="1" w:lastRow="0" w:firstColumn="0" w:lastColumn="0" w:oddVBand="0" w:evenVBand="0" w:oddHBand="0" w:evenHBand="0" w:firstRowFirstColumn="0" w:firstRowLastColumn="0" w:lastRowFirstColumn="0" w:lastRowLastColumn="0"/>
              <w:rPr>
                <w:sz w:val="20"/>
              </w:rPr>
            </w:pPr>
            <w:r w:rsidRPr="00422B30">
              <w:rPr>
                <w:sz w:val="20"/>
              </w:rPr>
              <w:t>AE_relation with procedure</w:t>
            </w:r>
          </w:p>
        </w:tc>
        <w:tc>
          <w:tcPr>
            <w:tcW w:w="1541" w:type="dxa"/>
            <w:noWrap/>
            <w:hideMark/>
          </w:tcPr>
          <w:p w14:paraId="1807EBBD" w14:textId="1AEF3C0B" w:rsidR="00422B30" w:rsidRPr="00422B30" w:rsidRDefault="00422B30" w:rsidP="00EA7392">
            <w:pPr>
              <w:cnfStyle w:val="100000000000" w:firstRow="1" w:lastRow="0" w:firstColumn="0" w:lastColumn="0" w:oddVBand="0" w:evenVBand="0" w:oddHBand="0" w:evenHBand="0" w:firstRowFirstColumn="0" w:firstRowLastColumn="0" w:lastRowFirstColumn="0" w:lastRowLastColumn="0"/>
              <w:rPr>
                <w:sz w:val="20"/>
              </w:rPr>
            </w:pPr>
            <w:r w:rsidRPr="00422B30">
              <w:rPr>
                <w:sz w:val="20"/>
              </w:rPr>
              <w:t>AE_action</w:t>
            </w:r>
          </w:p>
        </w:tc>
        <w:tc>
          <w:tcPr>
            <w:tcW w:w="1698" w:type="dxa"/>
            <w:noWrap/>
            <w:hideMark/>
          </w:tcPr>
          <w:p w14:paraId="02EB7BB2" w14:textId="4B254508" w:rsidR="00422B30" w:rsidRPr="00422B30" w:rsidRDefault="00422B30" w:rsidP="00EA7392">
            <w:pPr>
              <w:cnfStyle w:val="100000000000" w:firstRow="1" w:lastRow="0" w:firstColumn="0" w:lastColumn="0" w:oddVBand="0" w:evenVBand="0" w:oddHBand="0" w:evenHBand="0" w:firstRowFirstColumn="0" w:firstRowLastColumn="0" w:lastRowFirstColumn="0" w:lastRowLastColumn="0"/>
              <w:rPr>
                <w:sz w:val="20"/>
              </w:rPr>
            </w:pPr>
            <w:r w:rsidRPr="00422B30">
              <w:rPr>
                <w:sz w:val="20"/>
              </w:rPr>
              <w:t>AE_outcome</w:t>
            </w:r>
          </w:p>
        </w:tc>
        <w:tc>
          <w:tcPr>
            <w:tcW w:w="482" w:type="dxa"/>
            <w:noWrap/>
            <w:hideMark/>
          </w:tcPr>
          <w:p w14:paraId="1EF4FA76" w14:textId="77777777" w:rsidR="00422B30" w:rsidRPr="00422B30" w:rsidRDefault="00422B30" w:rsidP="00EA7392">
            <w:pPr>
              <w:cnfStyle w:val="100000000000" w:firstRow="1" w:lastRow="0" w:firstColumn="0" w:lastColumn="0" w:oddVBand="0" w:evenVBand="0" w:oddHBand="0" w:evenHBand="0" w:firstRowFirstColumn="0" w:firstRowLastColumn="0" w:lastRowFirstColumn="0" w:lastRowLastColumn="0"/>
              <w:rPr>
                <w:sz w:val="20"/>
              </w:rPr>
            </w:pPr>
            <w:r w:rsidRPr="00422B30">
              <w:rPr>
                <w:sz w:val="20"/>
              </w:rPr>
              <w:t xml:space="preserve">CD </w:t>
            </w:r>
          </w:p>
        </w:tc>
      </w:tr>
      <w:tr w:rsidR="00422B30" w:rsidRPr="00422B30" w14:paraId="307055A3" w14:textId="77777777" w:rsidTr="00AC1E9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2C5CF152" w14:textId="77777777" w:rsidR="00422B30" w:rsidRPr="00422B30" w:rsidRDefault="00422B30" w:rsidP="00EA7392">
            <w:pPr>
              <w:rPr>
                <w:sz w:val="20"/>
              </w:rPr>
            </w:pPr>
            <w:r w:rsidRPr="00422B30">
              <w:rPr>
                <w:b w:val="0"/>
                <w:bCs w:val="0"/>
                <w:sz w:val="20"/>
              </w:rPr>
              <w:t>Neurological deficits</w:t>
            </w:r>
          </w:p>
        </w:tc>
        <w:tc>
          <w:tcPr>
            <w:tcW w:w="1210" w:type="dxa"/>
          </w:tcPr>
          <w:p w14:paraId="04A2A7A4"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LITT</w:t>
            </w:r>
          </w:p>
          <w:p w14:paraId="6F05F1AD"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p>
        </w:tc>
        <w:tc>
          <w:tcPr>
            <w:tcW w:w="1841" w:type="dxa"/>
            <w:noWrap/>
            <w:hideMark/>
          </w:tcPr>
          <w:p w14:paraId="52157567"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Definitively related</w:t>
            </w:r>
          </w:p>
        </w:tc>
        <w:tc>
          <w:tcPr>
            <w:tcW w:w="1541" w:type="dxa"/>
            <w:noWrap/>
            <w:hideMark/>
          </w:tcPr>
          <w:p w14:paraId="1C45DE7D"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Only medical intervention</w:t>
            </w:r>
          </w:p>
        </w:tc>
        <w:tc>
          <w:tcPr>
            <w:tcW w:w="1698" w:type="dxa"/>
            <w:noWrap/>
            <w:hideMark/>
          </w:tcPr>
          <w:p w14:paraId="3F7534BB"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Recovered with major sequelae</w:t>
            </w:r>
          </w:p>
        </w:tc>
        <w:tc>
          <w:tcPr>
            <w:tcW w:w="482" w:type="dxa"/>
            <w:noWrap/>
            <w:hideMark/>
          </w:tcPr>
          <w:p w14:paraId="0E74C32D"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1</w:t>
            </w:r>
          </w:p>
        </w:tc>
      </w:tr>
      <w:tr w:rsidR="00422B30" w:rsidRPr="00422B30" w14:paraId="5197C590" w14:textId="77777777" w:rsidTr="00AC1E97">
        <w:trPr>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60922235" w14:textId="77777777" w:rsidR="00422B30" w:rsidRPr="00422B30" w:rsidRDefault="00422B30" w:rsidP="00EA7392">
            <w:pPr>
              <w:rPr>
                <w:b w:val="0"/>
                <w:bCs w:val="0"/>
                <w:sz w:val="20"/>
              </w:rPr>
            </w:pPr>
            <w:r w:rsidRPr="00422B30">
              <w:rPr>
                <w:b w:val="0"/>
                <w:bCs w:val="0"/>
                <w:sz w:val="20"/>
              </w:rPr>
              <w:t xml:space="preserve">Bleeding </w:t>
            </w:r>
          </w:p>
        </w:tc>
        <w:tc>
          <w:tcPr>
            <w:tcW w:w="1210" w:type="dxa"/>
          </w:tcPr>
          <w:p w14:paraId="61373CD8"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Biopsy</w:t>
            </w:r>
          </w:p>
        </w:tc>
        <w:tc>
          <w:tcPr>
            <w:tcW w:w="1841" w:type="dxa"/>
            <w:noWrap/>
            <w:hideMark/>
          </w:tcPr>
          <w:p w14:paraId="1F261266"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Definitively related</w:t>
            </w:r>
          </w:p>
        </w:tc>
        <w:tc>
          <w:tcPr>
            <w:tcW w:w="1541" w:type="dxa"/>
            <w:noWrap/>
            <w:hideMark/>
          </w:tcPr>
          <w:p w14:paraId="129C8410"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None</w:t>
            </w:r>
          </w:p>
        </w:tc>
        <w:tc>
          <w:tcPr>
            <w:tcW w:w="1698" w:type="dxa"/>
            <w:noWrap/>
            <w:hideMark/>
          </w:tcPr>
          <w:p w14:paraId="19830559"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Recovered with major sequelae</w:t>
            </w:r>
          </w:p>
        </w:tc>
        <w:tc>
          <w:tcPr>
            <w:tcW w:w="482" w:type="dxa"/>
            <w:noWrap/>
            <w:hideMark/>
          </w:tcPr>
          <w:p w14:paraId="5270EF43"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1</w:t>
            </w:r>
          </w:p>
        </w:tc>
      </w:tr>
      <w:tr w:rsidR="00422B30" w:rsidRPr="00422B30" w14:paraId="47AE2189" w14:textId="77777777" w:rsidTr="00AC1E9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4683188D" w14:textId="77777777" w:rsidR="00422B30" w:rsidRPr="00422B30" w:rsidRDefault="00422B30" w:rsidP="00EA7392">
            <w:pPr>
              <w:rPr>
                <w:b w:val="0"/>
                <w:bCs w:val="0"/>
                <w:sz w:val="20"/>
              </w:rPr>
            </w:pPr>
            <w:r w:rsidRPr="00422B30">
              <w:rPr>
                <w:b w:val="0"/>
                <w:bCs w:val="0"/>
                <w:sz w:val="20"/>
              </w:rPr>
              <w:t>DVT/LE</w:t>
            </w:r>
          </w:p>
        </w:tc>
        <w:tc>
          <w:tcPr>
            <w:tcW w:w="1210" w:type="dxa"/>
          </w:tcPr>
          <w:p w14:paraId="2E51C100"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LITT</w:t>
            </w:r>
          </w:p>
          <w:p w14:paraId="1165E66F"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p>
        </w:tc>
        <w:tc>
          <w:tcPr>
            <w:tcW w:w="1841" w:type="dxa"/>
            <w:noWrap/>
            <w:hideMark/>
          </w:tcPr>
          <w:p w14:paraId="0D45E41A"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 xml:space="preserve">Unlikely related </w:t>
            </w:r>
          </w:p>
        </w:tc>
        <w:tc>
          <w:tcPr>
            <w:tcW w:w="1541" w:type="dxa"/>
            <w:noWrap/>
            <w:hideMark/>
          </w:tcPr>
          <w:p w14:paraId="4D4C80A0"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Only medical intervention</w:t>
            </w:r>
          </w:p>
        </w:tc>
        <w:tc>
          <w:tcPr>
            <w:tcW w:w="1698" w:type="dxa"/>
            <w:noWrap/>
            <w:hideMark/>
          </w:tcPr>
          <w:p w14:paraId="0AEF6966"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Resolved</w:t>
            </w:r>
          </w:p>
        </w:tc>
        <w:tc>
          <w:tcPr>
            <w:tcW w:w="482" w:type="dxa"/>
            <w:noWrap/>
            <w:hideMark/>
          </w:tcPr>
          <w:p w14:paraId="1DAB176B"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2</w:t>
            </w:r>
          </w:p>
        </w:tc>
      </w:tr>
      <w:tr w:rsidR="00422B30" w:rsidRPr="00422B30" w14:paraId="04F1A28E" w14:textId="77777777" w:rsidTr="00AC1E97">
        <w:trPr>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7E497169" w14:textId="77777777" w:rsidR="00422B30" w:rsidRPr="00422B30" w:rsidRDefault="00422B30" w:rsidP="00EA7392">
            <w:pPr>
              <w:rPr>
                <w:b w:val="0"/>
                <w:bCs w:val="0"/>
                <w:sz w:val="20"/>
              </w:rPr>
            </w:pPr>
            <w:r w:rsidRPr="00422B30">
              <w:rPr>
                <w:b w:val="0"/>
                <w:bCs w:val="0"/>
                <w:sz w:val="20"/>
              </w:rPr>
              <w:t xml:space="preserve">Epilepsy </w:t>
            </w:r>
          </w:p>
        </w:tc>
        <w:tc>
          <w:tcPr>
            <w:tcW w:w="1210" w:type="dxa"/>
          </w:tcPr>
          <w:p w14:paraId="6290D7E2"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LITT</w:t>
            </w:r>
          </w:p>
          <w:p w14:paraId="69B6D3FD"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p>
        </w:tc>
        <w:tc>
          <w:tcPr>
            <w:tcW w:w="1841" w:type="dxa"/>
            <w:noWrap/>
            <w:hideMark/>
          </w:tcPr>
          <w:p w14:paraId="25EF776A"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Unlikely related</w:t>
            </w:r>
          </w:p>
        </w:tc>
        <w:tc>
          <w:tcPr>
            <w:tcW w:w="1541" w:type="dxa"/>
            <w:noWrap/>
            <w:hideMark/>
          </w:tcPr>
          <w:p w14:paraId="6EC4E390"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Renewed hospitalization</w:t>
            </w:r>
          </w:p>
        </w:tc>
        <w:tc>
          <w:tcPr>
            <w:tcW w:w="1698" w:type="dxa"/>
            <w:noWrap/>
            <w:hideMark/>
          </w:tcPr>
          <w:p w14:paraId="125B0526"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Resolved</w:t>
            </w:r>
          </w:p>
        </w:tc>
        <w:tc>
          <w:tcPr>
            <w:tcW w:w="482" w:type="dxa"/>
            <w:noWrap/>
            <w:hideMark/>
          </w:tcPr>
          <w:p w14:paraId="48E143C4"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2</w:t>
            </w:r>
          </w:p>
        </w:tc>
      </w:tr>
      <w:tr w:rsidR="00422B30" w:rsidRPr="00422B30" w14:paraId="45F45B68" w14:textId="77777777" w:rsidTr="00AC1E9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44F5C7B9" w14:textId="77777777" w:rsidR="00422B30" w:rsidRPr="00422B30" w:rsidRDefault="00422B30" w:rsidP="00EA7392">
            <w:pPr>
              <w:rPr>
                <w:b w:val="0"/>
                <w:bCs w:val="0"/>
                <w:sz w:val="20"/>
              </w:rPr>
            </w:pPr>
            <w:r w:rsidRPr="00422B30">
              <w:rPr>
                <w:b w:val="0"/>
                <w:bCs w:val="0"/>
                <w:sz w:val="20"/>
              </w:rPr>
              <w:t>DVT/LE</w:t>
            </w:r>
          </w:p>
        </w:tc>
        <w:tc>
          <w:tcPr>
            <w:tcW w:w="1210" w:type="dxa"/>
          </w:tcPr>
          <w:p w14:paraId="23FBEF82"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LITT</w:t>
            </w:r>
          </w:p>
          <w:p w14:paraId="132005E7"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p>
        </w:tc>
        <w:tc>
          <w:tcPr>
            <w:tcW w:w="1841" w:type="dxa"/>
            <w:noWrap/>
            <w:hideMark/>
          </w:tcPr>
          <w:p w14:paraId="4E8F20D2"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Unlikely related</w:t>
            </w:r>
          </w:p>
        </w:tc>
        <w:tc>
          <w:tcPr>
            <w:tcW w:w="1541" w:type="dxa"/>
            <w:noWrap/>
            <w:hideMark/>
          </w:tcPr>
          <w:p w14:paraId="63EAF114"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Renewed hospitalization</w:t>
            </w:r>
          </w:p>
        </w:tc>
        <w:tc>
          <w:tcPr>
            <w:tcW w:w="1698" w:type="dxa"/>
            <w:noWrap/>
            <w:hideMark/>
          </w:tcPr>
          <w:p w14:paraId="472F6F78"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Resolved</w:t>
            </w:r>
          </w:p>
        </w:tc>
        <w:tc>
          <w:tcPr>
            <w:tcW w:w="482" w:type="dxa"/>
            <w:noWrap/>
            <w:hideMark/>
          </w:tcPr>
          <w:p w14:paraId="01D43B52"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2</w:t>
            </w:r>
          </w:p>
        </w:tc>
      </w:tr>
      <w:tr w:rsidR="00422B30" w:rsidRPr="00422B30" w14:paraId="37FCB219" w14:textId="77777777" w:rsidTr="00AC1E97">
        <w:trPr>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4A637B7A" w14:textId="77777777" w:rsidR="00422B30" w:rsidRPr="00422B30" w:rsidRDefault="00422B30" w:rsidP="00EA7392">
            <w:pPr>
              <w:rPr>
                <w:b w:val="0"/>
                <w:bCs w:val="0"/>
                <w:sz w:val="20"/>
              </w:rPr>
            </w:pPr>
            <w:r w:rsidRPr="00422B30">
              <w:rPr>
                <w:b w:val="0"/>
                <w:bCs w:val="0"/>
                <w:sz w:val="20"/>
              </w:rPr>
              <w:t>Epilepsy</w:t>
            </w:r>
          </w:p>
        </w:tc>
        <w:tc>
          <w:tcPr>
            <w:tcW w:w="1210" w:type="dxa"/>
          </w:tcPr>
          <w:p w14:paraId="6584C7DE"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LITT</w:t>
            </w:r>
          </w:p>
          <w:p w14:paraId="31F4739B"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p>
        </w:tc>
        <w:tc>
          <w:tcPr>
            <w:tcW w:w="1841" w:type="dxa"/>
            <w:noWrap/>
            <w:hideMark/>
          </w:tcPr>
          <w:p w14:paraId="0A03C0A0"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Unlikely related</w:t>
            </w:r>
          </w:p>
        </w:tc>
        <w:tc>
          <w:tcPr>
            <w:tcW w:w="1541" w:type="dxa"/>
            <w:noWrap/>
            <w:hideMark/>
          </w:tcPr>
          <w:p w14:paraId="4D018042"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Renewed hospitalization</w:t>
            </w:r>
          </w:p>
        </w:tc>
        <w:tc>
          <w:tcPr>
            <w:tcW w:w="1698" w:type="dxa"/>
            <w:noWrap/>
            <w:hideMark/>
          </w:tcPr>
          <w:p w14:paraId="4DA23E6A"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Resolved</w:t>
            </w:r>
          </w:p>
        </w:tc>
        <w:tc>
          <w:tcPr>
            <w:tcW w:w="482" w:type="dxa"/>
            <w:noWrap/>
            <w:hideMark/>
          </w:tcPr>
          <w:p w14:paraId="64414B90"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2</w:t>
            </w:r>
          </w:p>
        </w:tc>
      </w:tr>
      <w:tr w:rsidR="00422B30" w:rsidRPr="00422B30" w14:paraId="51F51384" w14:textId="77777777" w:rsidTr="00AC1E9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74493A4D" w14:textId="77777777" w:rsidR="00422B30" w:rsidRPr="00422B30" w:rsidRDefault="00422B30" w:rsidP="00EA7392">
            <w:pPr>
              <w:rPr>
                <w:b w:val="0"/>
                <w:bCs w:val="0"/>
                <w:sz w:val="20"/>
              </w:rPr>
            </w:pPr>
            <w:r w:rsidRPr="00422B30">
              <w:rPr>
                <w:b w:val="0"/>
                <w:bCs w:val="0"/>
                <w:sz w:val="20"/>
              </w:rPr>
              <w:t>Epilepsy</w:t>
            </w:r>
          </w:p>
        </w:tc>
        <w:tc>
          <w:tcPr>
            <w:tcW w:w="1210" w:type="dxa"/>
          </w:tcPr>
          <w:p w14:paraId="384E9848"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LITT</w:t>
            </w:r>
          </w:p>
          <w:p w14:paraId="3A34C2D2"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p>
        </w:tc>
        <w:tc>
          <w:tcPr>
            <w:tcW w:w="1841" w:type="dxa"/>
            <w:noWrap/>
            <w:hideMark/>
          </w:tcPr>
          <w:p w14:paraId="1522C2C4"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Unlikely related</w:t>
            </w:r>
          </w:p>
        </w:tc>
        <w:tc>
          <w:tcPr>
            <w:tcW w:w="1541" w:type="dxa"/>
            <w:noWrap/>
            <w:hideMark/>
          </w:tcPr>
          <w:p w14:paraId="71968FD3"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Renewed hospitalization</w:t>
            </w:r>
          </w:p>
        </w:tc>
        <w:tc>
          <w:tcPr>
            <w:tcW w:w="1698" w:type="dxa"/>
            <w:noWrap/>
            <w:hideMark/>
          </w:tcPr>
          <w:p w14:paraId="38187B74"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Resolved</w:t>
            </w:r>
          </w:p>
        </w:tc>
        <w:tc>
          <w:tcPr>
            <w:tcW w:w="482" w:type="dxa"/>
            <w:noWrap/>
            <w:hideMark/>
          </w:tcPr>
          <w:p w14:paraId="1E44D6E7"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2</w:t>
            </w:r>
          </w:p>
        </w:tc>
      </w:tr>
      <w:tr w:rsidR="00422B30" w:rsidRPr="00422B30" w14:paraId="0F3909D4" w14:textId="77777777" w:rsidTr="00AC1E97">
        <w:trPr>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41FA8040" w14:textId="77777777" w:rsidR="00422B30" w:rsidRPr="00422B30" w:rsidRDefault="00422B30" w:rsidP="00EA7392">
            <w:pPr>
              <w:rPr>
                <w:b w:val="0"/>
                <w:bCs w:val="0"/>
                <w:sz w:val="20"/>
              </w:rPr>
            </w:pPr>
            <w:r w:rsidRPr="00422B30">
              <w:rPr>
                <w:b w:val="0"/>
                <w:bCs w:val="0"/>
                <w:sz w:val="20"/>
              </w:rPr>
              <w:t>Epilepsy</w:t>
            </w:r>
          </w:p>
        </w:tc>
        <w:tc>
          <w:tcPr>
            <w:tcW w:w="1210" w:type="dxa"/>
          </w:tcPr>
          <w:p w14:paraId="4216F429"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LITT</w:t>
            </w:r>
          </w:p>
          <w:p w14:paraId="05A1ABBB"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p>
        </w:tc>
        <w:tc>
          <w:tcPr>
            <w:tcW w:w="1841" w:type="dxa"/>
            <w:noWrap/>
            <w:hideMark/>
          </w:tcPr>
          <w:p w14:paraId="2645C874"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Unlikely related</w:t>
            </w:r>
          </w:p>
        </w:tc>
        <w:tc>
          <w:tcPr>
            <w:tcW w:w="1541" w:type="dxa"/>
            <w:noWrap/>
            <w:hideMark/>
          </w:tcPr>
          <w:p w14:paraId="5E27C15C"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Renewed hospitalization</w:t>
            </w:r>
          </w:p>
        </w:tc>
        <w:tc>
          <w:tcPr>
            <w:tcW w:w="1698" w:type="dxa"/>
            <w:noWrap/>
            <w:hideMark/>
          </w:tcPr>
          <w:p w14:paraId="3631E19B"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Resolved</w:t>
            </w:r>
          </w:p>
        </w:tc>
        <w:tc>
          <w:tcPr>
            <w:tcW w:w="482" w:type="dxa"/>
            <w:noWrap/>
            <w:hideMark/>
          </w:tcPr>
          <w:p w14:paraId="32A8C276"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2</w:t>
            </w:r>
          </w:p>
        </w:tc>
      </w:tr>
      <w:tr w:rsidR="00422B30" w:rsidRPr="00422B30" w14:paraId="0194770E" w14:textId="77777777" w:rsidTr="00AC1E9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1A3ABF24" w14:textId="77777777" w:rsidR="00422B30" w:rsidRPr="00422B30" w:rsidRDefault="00422B30" w:rsidP="00EA7392">
            <w:pPr>
              <w:rPr>
                <w:b w:val="0"/>
                <w:bCs w:val="0"/>
                <w:sz w:val="20"/>
              </w:rPr>
            </w:pPr>
            <w:r w:rsidRPr="00422B30">
              <w:rPr>
                <w:b w:val="0"/>
                <w:bCs w:val="0"/>
                <w:sz w:val="20"/>
              </w:rPr>
              <w:t>Epilepsy</w:t>
            </w:r>
          </w:p>
        </w:tc>
        <w:tc>
          <w:tcPr>
            <w:tcW w:w="1210" w:type="dxa"/>
          </w:tcPr>
          <w:p w14:paraId="5AC39999"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LITT</w:t>
            </w:r>
          </w:p>
          <w:p w14:paraId="1CE87467"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p>
        </w:tc>
        <w:tc>
          <w:tcPr>
            <w:tcW w:w="1841" w:type="dxa"/>
            <w:noWrap/>
            <w:hideMark/>
          </w:tcPr>
          <w:p w14:paraId="1CC64386"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Unlikely related</w:t>
            </w:r>
          </w:p>
        </w:tc>
        <w:tc>
          <w:tcPr>
            <w:tcW w:w="1541" w:type="dxa"/>
            <w:noWrap/>
            <w:hideMark/>
          </w:tcPr>
          <w:p w14:paraId="7D1936AE"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Only medical intervention</w:t>
            </w:r>
          </w:p>
        </w:tc>
        <w:tc>
          <w:tcPr>
            <w:tcW w:w="1698" w:type="dxa"/>
            <w:noWrap/>
            <w:hideMark/>
          </w:tcPr>
          <w:p w14:paraId="4B53AA98"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 xml:space="preserve">Resolved </w:t>
            </w:r>
          </w:p>
        </w:tc>
        <w:tc>
          <w:tcPr>
            <w:tcW w:w="482" w:type="dxa"/>
            <w:noWrap/>
            <w:hideMark/>
          </w:tcPr>
          <w:p w14:paraId="63C46CF2"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2</w:t>
            </w:r>
          </w:p>
        </w:tc>
      </w:tr>
      <w:tr w:rsidR="00422B30" w:rsidRPr="00422B30" w14:paraId="02B8DA3A" w14:textId="77777777" w:rsidTr="00AC1E97">
        <w:trPr>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tcPr>
          <w:p w14:paraId="37A80038" w14:textId="77777777" w:rsidR="00422B30" w:rsidRPr="00422B30" w:rsidRDefault="00422B30" w:rsidP="00EA7392">
            <w:pPr>
              <w:rPr>
                <w:sz w:val="20"/>
              </w:rPr>
            </w:pPr>
            <w:r w:rsidRPr="00422B30">
              <w:rPr>
                <w:b w:val="0"/>
                <w:bCs w:val="0"/>
                <w:sz w:val="20"/>
              </w:rPr>
              <w:t>Epilepsy</w:t>
            </w:r>
          </w:p>
        </w:tc>
        <w:tc>
          <w:tcPr>
            <w:tcW w:w="1210" w:type="dxa"/>
          </w:tcPr>
          <w:p w14:paraId="431D3DA9"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LITT</w:t>
            </w:r>
          </w:p>
          <w:p w14:paraId="53D34F1D"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p>
        </w:tc>
        <w:tc>
          <w:tcPr>
            <w:tcW w:w="1841" w:type="dxa"/>
            <w:noWrap/>
          </w:tcPr>
          <w:p w14:paraId="6C8EF9C1"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Unlikely related</w:t>
            </w:r>
          </w:p>
        </w:tc>
        <w:tc>
          <w:tcPr>
            <w:tcW w:w="1541" w:type="dxa"/>
            <w:noWrap/>
          </w:tcPr>
          <w:p w14:paraId="4410425F"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Only medical intervention</w:t>
            </w:r>
          </w:p>
        </w:tc>
        <w:tc>
          <w:tcPr>
            <w:tcW w:w="1698" w:type="dxa"/>
            <w:noWrap/>
          </w:tcPr>
          <w:p w14:paraId="3ECF07A9"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 xml:space="preserve">Resolved </w:t>
            </w:r>
          </w:p>
        </w:tc>
        <w:tc>
          <w:tcPr>
            <w:tcW w:w="482" w:type="dxa"/>
            <w:noWrap/>
          </w:tcPr>
          <w:p w14:paraId="2765AD5F"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2</w:t>
            </w:r>
          </w:p>
        </w:tc>
      </w:tr>
      <w:tr w:rsidR="00422B30" w:rsidRPr="00422B30" w14:paraId="7D83235B" w14:textId="77777777" w:rsidTr="00AC1E9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089885D7" w14:textId="77777777" w:rsidR="00422B30" w:rsidRPr="00422B30" w:rsidRDefault="00422B30" w:rsidP="00EA7392">
            <w:pPr>
              <w:rPr>
                <w:b w:val="0"/>
                <w:bCs w:val="0"/>
                <w:sz w:val="20"/>
              </w:rPr>
            </w:pPr>
            <w:r w:rsidRPr="00422B30">
              <w:rPr>
                <w:b w:val="0"/>
                <w:bCs w:val="0"/>
                <w:sz w:val="20"/>
              </w:rPr>
              <w:t xml:space="preserve">Hydrocephalus </w:t>
            </w:r>
          </w:p>
        </w:tc>
        <w:tc>
          <w:tcPr>
            <w:tcW w:w="1210" w:type="dxa"/>
          </w:tcPr>
          <w:p w14:paraId="5E53475F"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LITT</w:t>
            </w:r>
          </w:p>
          <w:p w14:paraId="3BE5F62C"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p>
        </w:tc>
        <w:tc>
          <w:tcPr>
            <w:tcW w:w="1841" w:type="dxa"/>
            <w:noWrap/>
            <w:hideMark/>
          </w:tcPr>
          <w:p w14:paraId="0021CB68"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Definitely related</w:t>
            </w:r>
          </w:p>
        </w:tc>
        <w:tc>
          <w:tcPr>
            <w:tcW w:w="1541" w:type="dxa"/>
            <w:noWrap/>
            <w:hideMark/>
          </w:tcPr>
          <w:p w14:paraId="2B850AF5"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Surgery</w:t>
            </w:r>
          </w:p>
        </w:tc>
        <w:tc>
          <w:tcPr>
            <w:tcW w:w="1698" w:type="dxa"/>
            <w:noWrap/>
            <w:hideMark/>
          </w:tcPr>
          <w:p w14:paraId="2A0218FF"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Recovered with major sequelae</w:t>
            </w:r>
          </w:p>
        </w:tc>
        <w:tc>
          <w:tcPr>
            <w:tcW w:w="482" w:type="dxa"/>
            <w:noWrap/>
            <w:hideMark/>
          </w:tcPr>
          <w:p w14:paraId="2D85B525"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3</w:t>
            </w:r>
          </w:p>
        </w:tc>
      </w:tr>
      <w:tr w:rsidR="00422B30" w:rsidRPr="00422B30" w14:paraId="51C855BE" w14:textId="77777777" w:rsidTr="00AC1E97">
        <w:trPr>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2AF04EE0" w14:textId="77777777" w:rsidR="00422B30" w:rsidRPr="00422B30" w:rsidRDefault="00422B30" w:rsidP="00EA7392">
            <w:pPr>
              <w:rPr>
                <w:b w:val="0"/>
                <w:bCs w:val="0"/>
                <w:sz w:val="20"/>
              </w:rPr>
            </w:pPr>
            <w:r w:rsidRPr="00422B30">
              <w:rPr>
                <w:b w:val="0"/>
                <w:bCs w:val="0"/>
                <w:sz w:val="20"/>
              </w:rPr>
              <w:t>DVT/LE</w:t>
            </w:r>
          </w:p>
        </w:tc>
        <w:tc>
          <w:tcPr>
            <w:tcW w:w="1210" w:type="dxa"/>
          </w:tcPr>
          <w:p w14:paraId="600EA1BE"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LITT</w:t>
            </w:r>
          </w:p>
          <w:p w14:paraId="2C5FE2F8"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p>
        </w:tc>
        <w:tc>
          <w:tcPr>
            <w:tcW w:w="1841" w:type="dxa"/>
            <w:noWrap/>
            <w:hideMark/>
          </w:tcPr>
          <w:p w14:paraId="759321FA"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Unlikely related</w:t>
            </w:r>
          </w:p>
        </w:tc>
        <w:tc>
          <w:tcPr>
            <w:tcW w:w="1541" w:type="dxa"/>
            <w:noWrap/>
            <w:hideMark/>
          </w:tcPr>
          <w:p w14:paraId="288B6484"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Renewed hospitalization</w:t>
            </w:r>
          </w:p>
        </w:tc>
        <w:tc>
          <w:tcPr>
            <w:tcW w:w="1698" w:type="dxa"/>
            <w:noWrap/>
            <w:hideMark/>
          </w:tcPr>
          <w:p w14:paraId="069BD6A0"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Resolved</w:t>
            </w:r>
          </w:p>
        </w:tc>
        <w:tc>
          <w:tcPr>
            <w:tcW w:w="482" w:type="dxa"/>
            <w:noWrap/>
            <w:hideMark/>
          </w:tcPr>
          <w:p w14:paraId="23857438"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r w:rsidRPr="00422B30">
              <w:rPr>
                <w:sz w:val="20"/>
              </w:rPr>
              <w:t>4</w:t>
            </w:r>
          </w:p>
        </w:tc>
      </w:tr>
      <w:tr w:rsidR="00422B30" w:rsidRPr="00422B30" w14:paraId="6897C381" w14:textId="77777777" w:rsidTr="00AC1E9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hideMark/>
          </w:tcPr>
          <w:p w14:paraId="0D8E4C38" w14:textId="77777777" w:rsidR="00422B30" w:rsidRPr="00422B30" w:rsidRDefault="00422B30" w:rsidP="00EA7392">
            <w:pPr>
              <w:rPr>
                <w:b w:val="0"/>
                <w:bCs w:val="0"/>
                <w:sz w:val="20"/>
              </w:rPr>
            </w:pPr>
            <w:r w:rsidRPr="00422B30">
              <w:rPr>
                <w:b w:val="0"/>
                <w:bCs w:val="0"/>
                <w:sz w:val="20"/>
              </w:rPr>
              <w:t xml:space="preserve">Bleeding </w:t>
            </w:r>
          </w:p>
        </w:tc>
        <w:tc>
          <w:tcPr>
            <w:tcW w:w="1210" w:type="dxa"/>
          </w:tcPr>
          <w:p w14:paraId="270EACEE"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LITT</w:t>
            </w:r>
          </w:p>
          <w:p w14:paraId="790CDCDB"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p>
        </w:tc>
        <w:tc>
          <w:tcPr>
            <w:tcW w:w="1841" w:type="dxa"/>
            <w:noWrap/>
            <w:hideMark/>
          </w:tcPr>
          <w:p w14:paraId="7D81B8D0"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Definitely related</w:t>
            </w:r>
          </w:p>
        </w:tc>
        <w:tc>
          <w:tcPr>
            <w:tcW w:w="1541" w:type="dxa"/>
            <w:noWrap/>
            <w:hideMark/>
          </w:tcPr>
          <w:p w14:paraId="749BFC1F"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None</w:t>
            </w:r>
          </w:p>
        </w:tc>
        <w:tc>
          <w:tcPr>
            <w:tcW w:w="1698" w:type="dxa"/>
            <w:noWrap/>
            <w:hideMark/>
          </w:tcPr>
          <w:p w14:paraId="1F241525"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Death</w:t>
            </w:r>
          </w:p>
        </w:tc>
        <w:tc>
          <w:tcPr>
            <w:tcW w:w="482" w:type="dxa"/>
            <w:noWrap/>
            <w:hideMark/>
          </w:tcPr>
          <w:p w14:paraId="464BE4DD" w14:textId="77777777" w:rsidR="00422B30" w:rsidRPr="00422B30" w:rsidRDefault="00422B30" w:rsidP="00EA7392">
            <w:pPr>
              <w:cnfStyle w:val="000000100000" w:firstRow="0" w:lastRow="0" w:firstColumn="0" w:lastColumn="0" w:oddVBand="0" w:evenVBand="0" w:oddHBand="1" w:evenHBand="0" w:firstRowFirstColumn="0" w:firstRowLastColumn="0" w:lastRowFirstColumn="0" w:lastRowLastColumn="0"/>
              <w:rPr>
                <w:sz w:val="20"/>
              </w:rPr>
            </w:pPr>
            <w:r w:rsidRPr="00422B30">
              <w:rPr>
                <w:sz w:val="20"/>
              </w:rPr>
              <w:t>5</w:t>
            </w:r>
          </w:p>
        </w:tc>
      </w:tr>
      <w:tr w:rsidR="00422B30" w:rsidRPr="00422B30" w14:paraId="3E571DE0" w14:textId="77777777" w:rsidTr="00AC1E97">
        <w:trPr>
          <w:trHeight w:val="300"/>
          <w:jc w:val="center"/>
        </w:trPr>
        <w:tc>
          <w:tcPr>
            <w:cnfStyle w:val="001000000000" w:firstRow="0" w:lastRow="0" w:firstColumn="1" w:lastColumn="0" w:oddVBand="0" w:evenVBand="0" w:oddHBand="0" w:evenHBand="0" w:firstRowFirstColumn="0" w:firstRowLastColumn="0" w:lastRowFirstColumn="0" w:lastRowLastColumn="0"/>
            <w:tcW w:w="1381" w:type="dxa"/>
            <w:noWrap/>
          </w:tcPr>
          <w:p w14:paraId="2134282C" w14:textId="77777777" w:rsidR="00422B30" w:rsidRPr="00422B30" w:rsidRDefault="00422B30" w:rsidP="00EA7392">
            <w:pPr>
              <w:rPr>
                <w:sz w:val="20"/>
              </w:rPr>
            </w:pPr>
          </w:p>
        </w:tc>
        <w:tc>
          <w:tcPr>
            <w:tcW w:w="1210" w:type="dxa"/>
          </w:tcPr>
          <w:p w14:paraId="68F5E092"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p>
        </w:tc>
        <w:tc>
          <w:tcPr>
            <w:tcW w:w="1841" w:type="dxa"/>
            <w:noWrap/>
          </w:tcPr>
          <w:p w14:paraId="3BB530E8"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p>
        </w:tc>
        <w:tc>
          <w:tcPr>
            <w:tcW w:w="1541" w:type="dxa"/>
            <w:noWrap/>
          </w:tcPr>
          <w:p w14:paraId="31221564"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p>
        </w:tc>
        <w:tc>
          <w:tcPr>
            <w:tcW w:w="1698" w:type="dxa"/>
            <w:noWrap/>
          </w:tcPr>
          <w:p w14:paraId="039B6065"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p>
        </w:tc>
        <w:tc>
          <w:tcPr>
            <w:tcW w:w="482" w:type="dxa"/>
            <w:noWrap/>
          </w:tcPr>
          <w:p w14:paraId="7ACDA59B" w14:textId="77777777" w:rsidR="00422B30" w:rsidRPr="00422B30" w:rsidRDefault="00422B30" w:rsidP="00EA7392">
            <w:pPr>
              <w:cnfStyle w:val="000000000000" w:firstRow="0" w:lastRow="0" w:firstColumn="0" w:lastColumn="0" w:oddVBand="0" w:evenVBand="0" w:oddHBand="0" w:evenHBand="0" w:firstRowFirstColumn="0" w:firstRowLastColumn="0" w:lastRowFirstColumn="0" w:lastRowLastColumn="0"/>
              <w:rPr>
                <w:sz w:val="20"/>
              </w:rPr>
            </w:pPr>
          </w:p>
        </w:tc>
      </w:tr>
    </w:tbl>
    <w:p w14:paraId="2F21E9E0" w14:textId="24FBD338" w:rsidR="00422B30" w:rsidRPr="00422B30" w:rsidRDefault="00422B30" w:rsidP="00FD1A09">
      <w:pPr>
        <w:spacing w:line="360" w:lineRule="auto"/>
        <w:jc w:val="center"/>
        <w:rPr>
          <w:sz w:val="24"/>
          <w:szCs w:val="24"/>
        </w:rPr>
      </w:pPr>
      <w:r w:rsidRPr="00422B30">
        <w:rPr>
          <w:b/>
          <w:bCs/>
          <w:sz w:val="24"/>
          <w:szCs w:val="24"/>
        </w:rPr>
        <w:t>Supplemental table 1:</w:t>
      </w:r>
      <w:r w:rsidRPr="00422B30">
        <w:rPr>
          <w:sz w:val="24"/>
          <w:szCs w:val="24"/>
        </w:rPr>
        <w:t xml:space="preserve"> Overview o</w:t>
      </w:r>
      <w:r w:rsidR="00AC1E97">
        <w:rPr>
          <w:sz w:val="24"/>
          <w:szCs w:val="24"/>
        </w:rPr>
        <w:t xml:space="preserve">f </w:t>
      </w:r>
      <w:r w:rsidRPr="00422B30">
        <w:rPr>
          <w:sz w:val="24"/>
          <w:szCs w:val="24"/>
        </w:rPr>
        <w:t xml:space="preserve">Adverse </w:t>
      </w:r>
      <w:r w:rsidR="00AC1E97">
        <w:rPr>
          <w:sz w:val="24"/>
          <w:szCs w:val="24"/>
        </w:rPr>
        <w:t xml:space="preserve">Events </w:t>
      </w:r>
      <w:r w:rsidRPr="00422B30">
        <w:rPr>
          <w:sz w:val="24"/>
          <w:szCs w:val="24"/>
        </w:rPr>
        <w:t>(AE) occurred the study, sorted according to Clavien Dindo (CD) classification. LITT: laser interstitial thermal therapy. DVT/LE: deep venous thrombosis/long embolism</w:t>
      </w:r>
    </w:p>
    <w:p w14:paraId="1A220DCB" w14:textId="77777777" w:rsidR="00422B30" w:rsidRPr="00422B30" w:rsidRDefault="00422B30" w:rsidP="00422B30">
      <w:pPr>
        <w:pStyle w:val="Lijstalinea"/>
        <w:spacing w:line="360" w:lineRule="auto"/>
        <w:rPr>
          <w:sz w:val="24"/>
          <w:szCs w:val="24"/>
          <w:u w:val="single"/>
        </w:rPr>
      </w:pPr>
    </w:p>
    <w:sectPr w:rsidR="00422B30" w:rsidRPr="00422B30" w:rsidSect="000E54EA">
      <w:pgSz w:w="11906" w:h="16838"/>
      <w:pgMar w:top="1417" w:right="1417" w:bottom="1417" w:left="1417" w:header="708" w:footer="708" w:gutter="0"/>
      <w:lnNumType w:countBy="1" w:restart="continuous"/>
      <w:cols w:space="708"/>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F1228"/>
    <w:multiLevelType w:val="hybridMultilevel"/>
    <w:tmpl w:val="CC1859C8"/>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659B26CE"/>
    <w:multiLevelType w:val="multilevel"/>
    <w:tmpl w:val="E188C9F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4E0"/>
    <w:rsid w:val="00021B81"/>
    <w:rsid w:val="000E54EA"/>
    <w:rsid w:val="001253E7"/>
    <w:rsid w:val="00152E2D"/>
    <w:rsid w:val="001A2095"/>
    <w:rsid w:val="00231F60"/>
    <w:rsid w:val="00293309"/>
    <w:rsid w:val="00303121"/>
    <w:rsid w:val="00422B30"/>
    <w:rsid w:val="004925A6"/>
    <w:rsid w:val="0054165B"/>
    <w:rsid w:val="005504E0"/>
    <w:rsid w:val="00586F1F"/>
    <w:rsid w:val="00620815"/>
    <w:rsid w:val="006423D1"/>
    <w:rsid w:val="00702B69"/>
    <w:rsid w:val="00724414"/>
    <w:rsid w:val="007C5C52"/>
    <w:rsid w:val="00976962"/>
    <w:rsid w:val="009D650B"/>
    <w:rsid w:val="00A741BE"/>
    <w:rsid w:val="00AA0CED"/>
    <w:rsid w:val="00AC1E97"/>
    <w:rsid w:val="00B6450D"/>
    <w:rsid w:val="00CD7E53"/>
    <w:rsid w:val="00D07750"/>
    <w:rsid w:val="00D276C5"/>
    <w:rsid w:val="00F23B72"/>
    <w:rsid w:val="00FC18E9"/>
    <w:rsid w:val="00FD1A0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B337F"/>
  <w15:chartTrackingRefBased/>
  <w15:docId w15:val="{4B4C1E25-2E08-4D2E-9090-51A3EC697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504E0"/>
    <w:pPr>
      <w:spacing w:after="0" w:line="240" w:lineRule="auto"/>
    </w:pPr>
    <w:rPr>
      <w:rFonts w:ascii="Times New Roman" w:eastAsia="Times New Roman" w:hAnsi="Times New Roman" w:cs="Times New Roman"/>
      <w:sz w:val="36"/>
      <w:szCs w:val="20"/>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504E0"/>
    <w:pPr>
      <w:ind w:left="720"/>
      <w:contextualSpacing/>
    </w:pPr>
  </w:style>
  <w:style w:type="character" w:styleId="Verwijzingopmerking">
    <w:name w:val="annotation reference"/>
    <w:basedOn w:val="Standaardalinea-lettertype"/>
    <w:uiPriority w:val="99"/>
    <w:semiHidden/>
    <w:unhideWhenUsed/>
    <w:rsid w:val="006423D1"/>
    <w:rPr>
      <w:sz w:val="16"/>
      <w:szCs w:val="16"/>
    </w:rPr>
  </w:style>
  <w:style w:type="paragraph" w:styleId="Tekstopmerking">
    <w:name w:val="annotation text"/>
    <w:basedOn w:val="Standaard"/>
    <w:link w:val="TekstopmerkingChar"/>
    <w:uiPriority w:val="99"/>
    <w:unhideWhenUsed/>
    <w:rsid w:val="006423D1"/>
    <w:rPr>
      <w:sz w:val="20"/>
    </w:rPr>
  </w:style>
  <w:style w:type="character" w:customStyle="1" w:styleId="TekstopmerkingChar">
    <w:name w:val="Tekst opmerking Char"/>
    <w:basedOn w:val="Standaardalinea-lettertype"/>
    <w:link w:val="Tekstopmerking"/>
    <w:uiPriority w:val="99"/>
    <w:rsid w:val="006423D1"/>
    <w:rPr>
      <w:rFonts w:ascii="Times New Roman" w:eastAsia="Times New Roman" w:hAnsi="Times New Roman" w:cs="Times New Roman"/>
      <w:sz w:val="20"/>
      <w:szCs w:val="20"/>
      <w:lang w:val="en-US"/>
    </w:rPr>
  </w:style>
  <w:style w:type="table" w:styleId="Onopgemaaktetabel4">
    <w:name w:val="Plain Table 4"/>
    <w:basedOn w:val="Standaardtabel"/>
    <w:uiPriority w:val="44"/>
    <w:rsid w:val="00422B3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Onderwerpvanopmerking">
    <w:name w:val="annotation subject"/>
    <w:basedOn w:val="Tekstopmerking"/>
    <w:next w:val="Tekstopmerking"/>
    <w:link w:val="OnderwerpvanopmerkingChar"/>
    <w:uiPriority w:val="99"/>
    <w:semiHidden/>
    <w:unhideWhenUsed/>
    <w:rsid w:val="00422B30"/>
    <w:rPr>
      <w:b/>
      <w:bCs/>
    </w:rPr>
  </w:style>
  <w:style w:type="character" w:customStyle="1" w:styleId="OnderwerpvanopmerkingChar">
    <w:name w:val="Onderwerp van opmerking Char"/>
    <w:basedOn w:val="TekstopmerkingChar"/>
    <w:link w:val="Onderwerpvanopmerking"/>
    <w:uiPriority w:val="99"/>
    <w:semiHidden/>
    <w:rsid w:val="00422B30"/>
    <w:rPr>
      <w:rFonts w:ascii="Times New Roman" w:eastAsia="Times New Roman" w:hAnsi="Times New Roman" w:cs="Times New Roman"/>
      <w:b/>
      <w:bCs/>
      <w:sz w:val="20"/>
      <w:szCs w:val="20"/>
      <w:lang w:val="en-US"/>
    </w:rPr>
  </w:style>
  <w:style w:type="paragraph" w:styleId="Revisie">
    <w:name w:val="Revision"/>
    <w:hidden/>
    <w:uiPriority w:val="99"/>
    <w:semiHidden/>
    <w:rsid w:val="00D276C5"/>
    <w:pPr>
      <w:spacing w:after="0" w:line="240" w:lineRule="auto"/>
    </w:pPr>
    <w:rPr>
      <w:rFonts w:ascii="Times New Roman" w:eastAsia="Times New Roman" w:hAnsi="Times New Roman" w:cs="Times New Roman"/>
      <w:sz w:val="36"/>
      <w:szCs w:val="20"/>
      <w:lang w:val="en-US"/>
    </w:rPr>
  </w:style>
  <w:style w:type="character" w:styleId="Regelnummer">
    <w:name w:val="line number"/>
    <w:basedOn w:val="Standaardalinea-lettertype"/>
    <w:uiPriority w:val="99"/>
    <w:semiHidden/>
    <w:unhideWhenUsed/>
    <w:rsid w:val="000E5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1058</Words>
  <Characters>5825</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Viozzi, Ilaria</dc:creator>
  <cp:keywords/>
  <dc:description/>
  <cp:lastModifiedBy>Viozzi, Ilaria</cp:lastModifiedBy>
  <cp:revision>7</cp:revision>
  <dcterms:created xsi:type="dcterms:W3CDTF">2023-04-16T13:35:00Z</dcterms:created>
  <dcterms:modified xsi:type="dcterms:W3CDTF">2023-05-18T09:02:00Z</dcterms:modified>
</cp:coreProperties>
</file>