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4E871" w14:textId="77777777" w:rsidR="00455325" w:rsidRPr="00AA3960" w:rsidRDefault="00455325" w:rsidP="00455325">
      <w:pPr>
        <w:widowControl/>
        <w:adjustRightInd w:val="0"/>
        <w:snapToGrid w:val="0"/>
        <w:spacing w:after="200" w:line="360" w:lineRule="auto"/>
        <w:rPr>
          <w:rFonts w:ascii="Times New Roman" w:hAnsi="Times New Roman" w:cs="Times New Roman"/>
          <w:b/>
          <w:bCs/>
          <w:kern w:val="0"/>
          <w:sz w:val="22"/>
          <w:szCs w:val="24"/>
        </w:rPr>
      </w:pPr>
      <w:r w:rsidRPr="00AA3960">
        <w:rPr>
          <w:rFonts w:ascii="Times New Roman" w:hAnsi="Times New Roman" w:cs="Times New Roman" w:hint="eastAsia"/>
          <w:b/>
          <w:bCs/>
          <w:kern w:val="0"/>
          <w:sz w:val="22"/>
          <w:szCs w:val="24"/>
        </w:rPr>
        <w:t>S</w:t>
      </w:r>
      <w:r w:rsidRPr="00AA3960">
        <w:rPr>
          <w:rFonts w:ascii="Times New Roman" w:hAnsi="Times New Roman" w:cs="Times New Roman"/>
          <w:b/>
          <w:bCs/>
          <w:kern w:val="0"/>
          <w:sz w:val="22"/>
          <w:szCs w:val="24"/>
        </w:rPr>
        <w:t>upplementary text1</w:t>
      </w:r>
      <w:r w:rsidRPr="00AA3960">
        <w:rPr>
          <w:rFonts w:ascii="Times New Roman" w:hAnsi="Times New Roman" w:cs="Times New Roman" w:hint="eastAsia"/>
          <w:b/>
          <w:bCs/>
          <w:kern w:val="0"/>
          <w:sz w:val="22"/>
          <w:szCs w:val="24"/>
        </w:rPr>
        <w:t>:</w:t>
      </w:r>
      <w:r w:rsidRPr="00AA3960">
        <w:rPr>
          <w:rFonts w:ascii="Times New Roman" w:hAnsi="Times New Roman" w:cs="Times New Roman"/>
          <w:b/>
          <w:bCs/>
          <w:kern w:val="0"/>
          <w:sz w:val="22"/>
          <w:szCs w:val="24"/>
        </w:rPr>
        <w:t xml:space="preserve"> Publication Search and Inclusion for Meta-Analysis</w:t>
      </w:r>
    </w:p>
    <w:p w14:paraId="430643D7" w14:textId="70BAA5CC" w:rsidR="00455325" w:rsidRPr="00AA3960" w:rsidRDefault="00455325" w:rsidP="00455325">
      <w:pPr>
        <w:widowControl/>
        <w:adjustRightInd w:val="0"/>
        <w:snapToGrid w:val="0"/>
        <w:spacing w:after="200" w:line="360" w:lineRule="auto"/>
        <w:rPr>
          <w:rFonts w:ascii="Times New Roman" w:hAnsi="Times New Roman" w:cs="Times New Roman"/>
          <w:sz w:val="24"/>
          <w:szCs w:val="24"/>
        </w:rPr>
      </w:pPr>
      <w:r w:rsidRPr="00AA3960">
        <w:rPr>
          <w:rFonts w:ascii="Times New Roman" w:hAnsi="Times New Roman" w:cs="Times New Roman"/>
          <w:sz w:val="24"/>
          <w:szCs w:val="24"/>
        </w:rPr>
        <w:t>We searched PubMed, Embase and ClinicalTrials. gov databases for</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articles.</w:t>
      </w:r>
      <w:r w:rsidRPr="00AA3960">
        <w:t xml:space="preserve"> </w:t>
      </w:r>
      <w:r w:rsidRPr="00AA3960">
        <w:rPr>
          <w:rFonts w:ascii="Times New Roman" w:hAnsi="Times New Roman" w:cs="Times New Roman"/>
          <w:sz w:val="24"/>
          <w:szCs w:val="24"/>
        </w:rPr>
        <w:t>The last search update was</w:t>
      </w:r>
      <w:r w:rsidRPr="00AA3960">
        <w:rPr>
          <w:rFonts w:ascii="Times New Roman" w:hAnsi="Times New Roman" w:cs="Times New Roman" w:hint="eastAsia"/>
          <w:sz w:val="24"/>
          <w:szCs w:val="24"/>
        </w:rPr>
        <w:t xml:space="preserve"> </w:t>
      </w:r>
      <w:r w:rsidR="00B34AB1" w:rsidRPr="00AA3960">
        <w:rPr>
          <w:rFonts w:ascii="Times New Roman" w:hAnsi="Times New Roman" w:cs="Times New Roman"/>
          <w:sz w:val="24"/>
          <w:szCs w:val="24"/>
        </w:rPr>
        <w:t>September</w:t>
      </w:r>
      <w:r w:rsidRPr="00AA3960">
        <w:rPr>
          <w:rFonts w:ascii="Times New Roman" w:hAnsi="Times New Roman" w:cs="Times New Roman"/>
          <w:sz w:val="24"/>
          <w:szCs w:val="24"/>
        </w:rPr>
        <w:t xml:space="preserve"> 2023, using the search terms </w:t>
      </w:r>
      <w:bookmarkStart w:id="0" w:name="OLE_LINK7"/>
      <w:r w:rsidRPr="00AA3960">
        <w:rPr>
          <w:rFonts w:ascii="Times New Roman" w:hAnsi="Times New Roman" w:cs="Times New Roman"/>
          <w:sz w:val="24"/>
          <w:szCs w:val="24"/>
        </w:rPr>
        <w:t>(</w:t>
      </w:r>
      <w:bookmarkStart w:id="1" w:name="OLE_LINK6"/>
      <w:r w:rsidRPr="00AA3960">
        <w:rPr>
          <w:rFonts w:ascii="Times New Roman" w:hAnsi="Times New Roman" w:cs="Times New Roman"/>
          <w:sz w:val="24"/>
          <w:szCs w:val="24"/>
        </w:rPr>
        <w:t>“lung cancer” or “lung carcinoma” or “lung tumor” or “NSCLC” or “non-small cell lung cancer”</w:t>
      </w:r>
      <w:bookmarkEnd w:id="1"/>
      <w:r w:rsidRPr="00AA3960">
        <w:rPr>
          <w:rFonts w:ascii="Times New Roman" w:hAnsi="Times New Roman" w:cs="Times New Roman"/>
          <w:sz w:val="24"/>
          <w:szCs w:val="24"/>
        </w:rPr>
        <w:t>) AND (</w:t>
      </w:r>
      <w:r w:rsidRPr="00AA3960">
        <w:rPr>
          <w:rFonts w:ascii="Times New Roman" w:hAnsi="Times New Roman" w:cs="Times New Roman" w:hint="eastAsia"/>
          <w:sz w:val="24"/>
          <w:szCs w:val="24"/>
        </w:rPr>
        <w:t>“</w:t>
      </w:r>
      <w:r w:rsidRPr="00AA3960">
        <w:rPr>
          <w:rFonts w:ascii="Times New Roman" w:hAnsi="Times New Roman" w:cs="Times New Roman"/>
          <w:sz w:val="24"/>
          <w:szCs w:val="24"/>
        </w:rPr>
        <w:t>radiotherapy” OR “RT” OR “radiosurgery” ) AND (“brain metastases” OR “brain metastasis”) AND (“immunotherapy” OR “checkpoint inhibitor”)</w:t>
      </w:r>
      <w:bookmarkEnd w:id="0"/>
      <w:r w:rsidRPr="00AA3960">
        <w:rPr>
          <w:rFonts w:ascii="Times New Roman" w:hAnsi="Times New Roman" w:cs="Times New Roman"/>
          <w:sz w:val="24"/>
          <w:szCs w:val="24"/>
        </w:rPr>
        <w:t>.</w:t>
      </w:r>
      <w:r w:rsidRPr="00AA3960">
        <w:t xml:space="preserve"> </w:t>
      </w:r>
      <w:r w:rsidRPr="00AA3960">
        <w:rPr>
          <w:rFonts w:ascii="Times New Roman" w:hAnsi="Times New Roman" w:cs="Times New Roman"/>
          <w:sz w:val="24"/>
          <w:szCs w:val="24"/>
        </w:rPr>
        <w:t>Additionally, we searched conference abstracts from the European Society</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for Medical Oncology, the American Society of Clinical Oncology. Articles with the following features</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 xml:space="preserve">were included: i. include </w:t>
      </w:r>
      <w:r w:rsidR="003832B4" w:rsidRPr="00AA3960">
        <w:rPr>
          <w:rFonts w:ascii="Times New Roman" w:hAnsi="Times New Roman" w:cs="Times New Roman"/>
          <w:sz w:val="24"/>
          <w:szCs w:val="24"/>
        </w:rPr>
        <w:t>non-small-</w:t>
      </w:r>
      <w:r w:rsidRPr="00AA3960">
        <w:rPr>
          <w:rFonts w:ascii="Times New Roman" w:hAnsi="Times New Roman" w:cs="Times New Roman"/>
          <w:sz w:val="24"/>
          <w:szCs w:val="24"/>
        </w:rPr>
        <w:t xml:space="preserve">lung cancer patients with brain metastasis; ii. treated with </w:t>
      </w:r>
      <w:r w:rsidRPr="00AA3960">
        <w:rPr>
          <w:rFonts w:ascii="Times New Roman" w:hAnsi="Times New Roman" w:cs="Times New Roman" w:hint="eastAsia"/>
          <w:sz w:val="24"/>
          <w:szCs w:val="24"/>
        </w:rPr>
        <w:t>brain</w:t>
      </w:r>
      <w:r w:rsidRPr="00AA3960">
        <w:rPr>
          <w:rFonts w:ascii="Times New Roman" w:hAnsi="Times New Roman" w:cs="Times New Roman"/>
          <w:sz w:val="24"/>
          <w:szCs w:val="24"/>
        </w:rPr>
        <w:t xml:space="preserve"> RT and ICI</w:t>
      </w:r>
      <w:r w:rsidR="00BB6945" w:rsidRPr="00AA3960">
        <w:rPr>
          <w:rFonts w:ascii="Times New Roman" w:hAnsi="Times New Roman" w:cs="Times New Roman"/>
          <w:sz w:val="24"/>
          <w:szCs w:val="24"/>
        </w:rPr>
        <w:t>, either concurrent or non-concurrent</w:t>
      </w:r>
      <w:r w:rsidRPr="00AA3960">
        <w:rPr>
          <w:rFonts w:ascii="Times New Roman" w:hAnsi="Times New Roman" w:cs="Times New Roman"/>
          <w:sz w:val="24"/>
          <w:szCs w:val="24"/>
        </w:rPr>
        <w:t>; iii. At least one of the</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following primary outcomes were reported: intracranial local progression free survival(iLPFS), intracranial distant progression free survival(iDPFS); and OS. Exclusion criteria were as follows: i. Case reports, reviews, or letters; ii. Studies with overlapping or repeating data; iii. Published articles that they were not written in English</w:t>
      </w:r>
      <w:r w:rsidR="003832B4" w:rsidRPr="00AA3960">
        <w:rPr>
          <w:rFonts w:ascii="Times New Roman" w:hAnsi="Times New Roman" w:cs="Times New Roman"/>
          <w:sz w:val="24"/>
          <w:szCs w:val="24"/>
        </w:rPr>
        <w:t>; iv. Do not distinguish</w:t>
      </w:r>
      <w:r w:rsidR="00CA4309" w:rsidRPr="00AA3960">
        <w:rPr>
          <w:rFonts w:ascii="Times New Roman" w:hAnsi="Times New Roman" w:cs="Times New Roman"/>
          <w:sz w:val="24"/>
          <w:szCs w:val="24"/>
        </w:rPr>
        <w:t xml:space="preserve"> between</w:t>
      </w:r>
      <w:r w:rsidR="003832B4" w:rsidRPr="00AA3960">
        <w:rPr>
          <w:rFonts w:ascii="Times New Roman" w:hAnsi="Times New Roman" w:cs="Times New Roman"/>
          <w:sz w:val="24"/>
          <w:szCs w:val="24"/>
        </w:rPr>
        <w:t xml:space="preserve"> delayed RT and upfront RT, or blend into non-concurrent RT</w:t>
      </w:r>
      <w:r w:rsidR="00BB6945" w:rsidRPr="00AA3960">
        <w:rPr>
          <w:rFonts w:ascii="Times New Roman" w:hAnsi="Times New Roman" w:cs="Times New Roman"/>
          <w:sz w:val="24"/>
          <w:szCs w:val="24"/>
        </w:rPr>
        <w:t>; v.do not use 1 month as borderline between concurrent and non-concurrent RT</w:t>
      </w:r>
      <w:r w:rsidRPr="00AA3960">
        <w:rPr>
          <w:rFonts w:ascii="Times New Roman" w:hAnsi="Times New Roman" w:cs="Times New Roman"/>
          <w:sz w:val="24"/>
          <w:szCs w:val="24"/>
        </w:rPr>
        <w:t>.</w:t>
      </w:r>
    </w:p>
    <w:p w14:paraId="626574A2" w14:textId="77777777" w:rsidR="00455325" w:rsidRPr="00AA3960" w:rsidRDefault="00455325" w:rsidP="00455325">
      <w:pPr>
        <w:widowControl/>
        <w:adjustRightInd w:val="0"/>
        <w:snapToGrid w:val="0"/>
        <w:spacing w:after="200" w:line="360" w:lineRule="auto"/>
        <w:rPr>
          <w:rFonts w:ascii="Times New Roman" w:hAnsi="Times New Roman" w:cs="Times New Roman"/>
          <w:b/>
          <w:bCs/>
          <w:kern w:val="0"/>
          <w:sz w:val="22"/>
          <w:szCs w:val="24"/>
        </w:rPr>
      </w:pPr>
      <w:r w:rsidRPr="00AA3960">
        <w:rPr>
          <w:rFonts w:ascii="Times New Roman" w:hAnsi="Times New Roman" w:cs="Times New Roman" w:hint="eastAsia"/>
          <w:b/>
          <w:bCs/>
          <w:kern w:val="0"/>
          <w:sz w:val="22"/>
          <w:szCs w:val="24"/>
        </w:rPr>
        <w:t>S</w:t>
      </w:r>
      <w:r w:rsidRPr="00AA3960">
        <w:rPr>
          <w:rFonts w:ascii="Times New Roman" w:hAnsi="Times New Roman" w:cs="Times New Roman"/>
          <w:b/>
          <w:bCs/>
          <w:kern w:val="0"/>
          <w:sz w:val="22"/>
          <w:szCs w:val="24"/>
        </w:rPr>
        <w:t>upplementary text2</w:t>
      </w:r>
      <w:r w:rsidRPr="00AA3960">
        <w:rPr>
          <w:rFonts w:ascii="Times New Roman" w:hAnsi="Times New Roman" w:cs="Times New Roman" w:hint="eastAsia"/>
          <w:b/>
          <w:bCs/>
          <w:kern w:val="0"/>
          <w:sz w:val="22"/>
          <w:szCs w:val="24"/>
        </w:rPr>
        <w:t>:</w:t>
      </w:r>
      <w:r w:rsidRPr="00AA3960">
        <w:rPr>
          <w:rFonts w:ascii="Times New Roman" w:hAnsi="Times New Roman" w:cs="Times New Roman"/>
          <w:b/>
          <w:bCs/>
          <w:kern w:val="0"/>
          <w:sz w:val="22"/>
          <w:szCs w:val="24"/>
        </w:rPr>
        <w:t xml:space="preserve"> </w:t>
      </w:r>
      <w:r w:rsidR="006452B9" w:rsidRPr="00AA3960">
        <w:rPr>
          <w:rFonts w:ascii="Times New Roman" w:hAnsi="Times New Roman" w:cs="Times New Roman"/>
          <w:b/>
          <w:bCs/>
          <w:kern w:val="0"/>
          <w:sz w:val="22"/>
          <w:szCs w:val="24"/>
        </w:rPr>
        <w:t>Methodology details the statistical analysis</w:t>
      </w:r>
    </w:p>
    <w:p w14:paraId="69384969" w14:textId="77777777" w:rsidR="00455325" w:rsidRPr="00AA3960" w:rsidRDefault="00455325" w:rsidP="00455325">
      <w:pPr>
        <w:snapToGrid w:val="0"/>
        <w:spacing w:line="360" w:lineRule="auto"/>
        <w:rPr>
          <w:rFonts w:ascii="Times New Roman" w:hAnsi="Times New Roman" w:cs="Times New Roman"/>
          <w:sz w:val="24"/>
          <w:szCs w:val="24"/>
        </w:rPr>
      </w:pPr>
      <w:r w:rsidRPr="00AA3960">
        <w:rPr>
          <w:rFonts w:ascii="Times New Roman" w:hAnsi="Times New Roman" w:cs="Times New Roman"/>
          <w:sz w:val="24"/>
          <w:szCs w:val="24"/>
        </w:rPr>
        <w:t>Comparisons between patient characteristics were</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performed by using one-way analysis of variance. Cox proportional hazards models were</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used for univariate analysis, those with p</w:t>
      </w:r>
      <w:r w:rsidRPr="00AA3960">
        <w:rPr>
          <w:rFonts w:ascii="Times New Roman" w:hAnsi="Times New Roman" w:cs="Times New Roman" w:hint="eastAsia"/>
          <w:sz w:val="24"/>
          <w:szCs w:val="24"/>
        </w:rPr>
        <w:t>≤</w:t>
      </w:r>
      <w:r w:rsidRPr="00AA3960">
        <w:rPr>
          <w:rFonts w:ascii="Times New Roman" w:hAnsi="Times New Roman" w:cs="Times New Roman"/>
          <w:sz w:val="24"/>
          <w:szCs w:val="24"/>
        </w:rPr>
        <w:t>0.1 were finally included in multivariate Cox</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proportional hazards models. We also use</w:t>
      </w:r>
      <w:r w:rsidRPr="00AA3960">
        <w:t xml:space="preserve"> </w:t>
      </w:r>
      <w:r w:rsidRPr="00AA3960">
        <w:rPr>
          <w:rFonts w:ascii="Times New Roman" w:hAnsi="Times New Roman" w:cs="Times New Roman"/>
          <w:sz w:val="24"/>
          <w:szCs w:val="24"/>
        </w:rPr>
        <w:t>Kaplan-Meier analysis to study the impact of RT/ICI sequence on iLPFS, iDPFS, and OS. A two-sided</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 xml:space="preserve">p&lt; 0.05 was considered statistically significant for the analyses. X-tile program was adopted to acquire optimal cutoff points of </w:t>
      </w:r>
      <w:r w:rsidRPr="00AA3960">
        <w:rPr>
          <w:rFonts w:ascii="Times New Roman" w:hAnsi="Times New Roman" w:cs="Times New Roman" w:hint="eastAsia"/>
          <w:sz w:val="24"/>
          <w:szCs w:val="24"/>
        </w:rPr>
        <w:t>de</w:t>
      </w:r>
      <w:r w:rsidRPr="00AA3960">
        <w:rPr>
          <w:rFonts w:ascii="Times New Roman" w:hAnsi="Times New Roman" w:cs="Times New Roman"/>
          <w:sz w:val="24"/>
          <w:szCs w:val="24"/>
        </w:rPr>
        <w:t>layed RT.</w:t>
      </w:r>
    </w:p>
    <w:p w14:paraId="2F6523D4" w14:textId="663371AF" w:rsidR="00455325" w:rsidRPr="00AA3960" w:rsidRDefault="00790C7B" w:rsidP="00455325">
      <w:pPr>
        <w:snapToGrid w:val="0"/>
        <w:spacing w:line="360" w:lineRule="auto"/>
        <w:rPr>
          <w:rFonts w:ascii="Times New Roman" w:hAnsi="Times New Roman" w:cs="Times New Roman"/>
          <w:sz w:val="24"/>
          <w:szCs w:val="24"/>
        </w:rPr>
      </w:pPr>
      <w:r w:rsidRPr="00AA3960">
        <w:rPr>
          <w:rFonts w:ascii="Times New Roman" w:hAnsi="Times New Roman" w:cs="Times New Roman"/>
          <w:sz w:val="24"/>
          <w:szCs w:val="24"/>
        </w:rPr>
        <w:t>I</w:t>
      </w:r>
      <w:r w:rsidR="00455325" w:rsidRPr="00AA3960">
        <w:rPr>
          <w:rFonts w:ascii="Times New Roman" w:hAnsi="Times New Roman" w:cs="Times New Roman"/>
          <w:sz w:val="24"/>
          <w:szCs w:val="24"/>
        </w:rPr>
        <w:t>f survival comparison information was present only in figures, two reviewers would use Engauge Digitizer 10.8 to collect data from the statistical graphs independently,</w:t>
      </w:r>
      <w:r w:rsidR="00455325" w:rsidRPr="00AA3960">
        <w:rPr>
          <w:rFonts w:ascii="Times New Roman" w:hAnsi="Times New Roman" w:cs="Times New Roman" w:hint="eastAsia"/>
          <w:sz w:val="24"/>
          <w:szCs w:val="24"/>
        </w:rPr>
        <w:t xml:space="preserve"> </w:t>
      </w:r>
      <w:r w:rsidR="00455325" w:rsidRPr="00AA3960">
        <w:rPr>
          <w:rFonts w:ascii="Times New Roman" w:hAnsi="Times New Roman" w:cs="Times New Roman"/>
          <w:sz w:val="24"/>
          <w:szCs w:val="24"/>
        </w:rPr>
        <w:t>mean values would be adopted</w:t>
      </w:r>
      <w:r w:rsidR="00455325" w:rsidRPr="00AA3960">
        <w:rPr>
          <w:rFonts w:ascii="Times New Roman" w:hAnsi="Times New Roman" w:cs="Times New Roman" w:hint="eastAsia"/>
          <w:sz w:val="24"/>
          <w:szCs w:val="24"/>
        </w:rPr>
        <w:t xml:space="preserve"> [</w:t>
      </w:r>
      <w:r w:rsidR="00455325" w:rsidRPr="00AA3960">
        <w:rPr>
          <w:rFonts w:ascii="Times New Roman" w:hAnsi="Times New Roman" w:cs="Times New Roman"/>
          <w:sz w:val="24"/>
          <w:szCs w:val="24"/>
        </w:rPr>
        <w:fldChar w:fldCharType="begin"/>
      </w:r>
      <w:r w:rsidR="00455325" w:rsidRPr="00AA3960">
        <w:rPr>
          <w:rFonts w:ascii="Times New Roman" w:hAnsi="Times New Roman" w:cs="Times New Roman"/>
          <w:sz w:val="24"/>
          <w:szCs w:val="24"/>
        </w:rPr>
        <w:instrText xml:space="preserve"> ADDIN ZOTERO_ITEM CSL_CITATION {"citationID":"oKqhA8Cl","properties":{"formattedCitation":"\\super 14\\nosupersub{}","plainCitation":"14","noteIndex":0},"citationItems":[{"id":1557,"uris":["http://zotero.org/users/local/TMwcghqd/items/6B6JSVPK"],"itemData":{"id":1557,"type":"article-journal","abstract":"Background: In systematic reviews and meta-analyses, time-to-event outcomes are most appropriately analysed using hazard ratios (HRs). In the absence of individual patient data (IPD), methods are available to obtain HRs and/or associated statistics by carefully manipulating published or other summary data. Awareness and adoption of these methods is somewhat limited, perhaps because they are published in the statistical literature using statistical notation.\nMethods: This paper aims to 'translate' the methods for estimating a HR and associated statistics from published time-to-event-analyses into less statistical and more practical guidance and provide a corresponding, easy-to-use calculations spreadsheet, to facilitate the computational aspects.\nResults: A wider audience should be able to understand published time-to-event data in individual trial reports and use it more appropriately in meta-analysis. When faced with particular circumstances, readers can refer to the relevant sections of the paper. The spreadsheet can be used to assist them in carrying out the calculations.\nConclusion: The methods cannot circumvent the potential biases associated with relying on published data for systematic reviews and meta-analysis. However, this practical guide should improve the quality of the analysis and subsequent interpretation of systematic reviews and metaanalyses that include time-to-event outcomes.","container-title":"Trials","DOI":"10.1186/1745-6215-8-16","ISSN":"1745-6215","issue":"1","journalAbbreviation":"Trials","language":"en","page":"16","source":"DOI.org (Crossref)","title":"Practical methods for incorporating summary time-to-event data into meta-analysis","volume":"8","author":[{"family":"Tierney","given":"Jayne F"},{"family":"Stewart","given":"Lesley A"},{"family":"Ghersi","given":"Davina"},{"family":"Burdett","given":"Sarah"},{"family":"Sydes","given":"Matthew R"}],"issued":{"date-parts":[["2007",12]]}}}],"schema":"https://github.com/citation-style-language/schema/raw/master/csl-citation.json"} </w:instrText>
      </w:r>
      <w:r w:rsidR="00455325" w:rsidRPr="00AA3960">
        <w:rPr>
          <w:rFonts w:ascii="Times New Roman" w:hAnsi="Times New Roman" w:cs="Times New Roman"/>
          <w:sz w:val="24"/>
          <w:szCs w:val="24"/>
        </w:rPr>
        <w:fldChar w:fldCharType="separate"/>
      </w:r>
      <w:r w:rsidR="00455325" w:rsidRPr="00AA3960">
        <w:rPr>
          <w:rFonts w:ascii="Times New Roman" w:hAnsi="Times New Roman" w:cs="Times New Roman"/>
          <w:kern w:val="0"/>
          <w:sz w:val="24"/>
          <w:szCs w:val="24"/>
        </w:rPr>
        <w:t>14</w:t>
      </w:r>
      <w:r w:rsidR="00455325" w:rsidRPr="00AA3960">
        <w:rPr>
          <w:rFonts w:ascii="Times New Roman" w:hAnsi="Times New Roman" w:cs="Times New Roman"/>
          <w:sz w:val="24"/>
          <w:szCs w:val="24"/>
        </w:rPr>
        <w:fldChar w:fldCharType="end"/>
      </w:r>
      <w:r w:rsidR="00455325" w:rsidRPr="00AA3960">
        <w:rPr>
          <w:rFonts w:ascii="Times New Roman" w:hAnsi="Times New Roman" w:cs="Times New Roman"/>
          <w:sz w:val="24"/>
          <w:szCs w:val="24"/>
        </w:rPr>
        <w:t>]. A study's heterogeneity was assessed by Q-test and statistical inconsistency index (I</w:t>
      </w:r>
      <w:r w:rsidR="00455325" w:rsidRPr="00AA3960">
        <w:rPr>
          <w:rFonts w:ascii="Times New Roman" w:hAnsi="Times New Roman" w:cs="Times New Roman"/>
          <w:sz w:val="24"/>
          <w:szCs w:val="24"/>
          <w:vertAlign w:val="superscript"/>
        </w:rPr>
        <w:t>2</w:t>
      </w:r>
      <w:r w:rsidR="00455325" w:rsidRPr="00AA3960">
        <w:rPr>
          <w:rFonts w:ascii="Times New Roman" w:hAnsi="Times New Roman" w:cs="Times New Roman"/>
          <w:sz w:val="24"/>
          <w:szCs w:val="24"/>
        </w:rPr>
        <w:t>) for each outcome</w:t>
      </w:r>
      <w:r w:rsidR="00455325" w:rsidRPr="00AA3960">
        <w:rPr>
          <w:rFonts w:ascii="Times New Roman" w:hAnsi="Times New Roman" w:cs="Times New Roman" w:hint="eastAsia"/>
          <w:sz w:val="24"/>
          <w:szCs w:val="24"/>
        </w:rPr>
        <w:t>.</w:t>
      </w:r>
      <w:r w:rsidR="00455325" w:rsidRPr="00AA3960">
        <w:rPr>
          <w:rFonts w:ascii="Times New Roman" w:hAnsi="Times New Roman" w:cs="Times New Roman"/>
          <w:sz w:val="24"/>
          <w:szCs w:val="24"/>
        </w:rPr>
        <w:t xml:space="preserve"> Random-effects model was applied when P</w:t>
      </w:r>
      <w:r w:rsidR="00455325" w:rsidRPr="00AA3960">
        <w:rPr>
          <w:rFonts w:ascii="Times New Roman" w:hAnsi="Times New Roman" w:cs="Times New Roman" w:hint="eastAsia"/>
          <w:sz w:val="24"/>
          <w:szCs w:val="24"/>
        </w:rPr>
        <w:t>＜</w:t>
      </w:r>
      <w:r w:rsidR="00455325" w:rsidRPr="00AA3960">
        <w:rPr>
          <w:rFonts w:ascii="Times New Roman" w:hAnsi="Times New Roman" w:cs="Times New Roman"/>
          <w:sz w:val="24"/>
          <w:szCs w:val="24"/>
        </w:rPr>
        <w:t>0.05 (for the Q-test) or I</w:t>
      </w:r>
      <w:r w:rsidR="00455325" w:rsidRPr="00AA3960">
        <w:rPr>
          <w:rFonts w:ascii="Times New Roman" w:hAnsi="Times New Roman" w:cs="Times New Roman"/>
          <w:sz w:val="24"/>
          <w:szCs w:val="24"/>
          <w:vertAlign w:val="superscript"/>
        </w:rPr>
        <w:t>2</w:t>
      </w:r>
      <w:r w:rsidR="00455325" w:rsidRPr="00AA3960">
        <w:rPr>
          <w:rFonts w:ascii="Times New Roman" w:hAnsi="Times New Roman" w:cs="Times New Roman" w:hint="eastAsia"/>
          <w:sz w:val="24"/>
          <w:szCs w:val="24"/>
        </w:rPr>
        <w:t>≥</w:t>
      </w:r>
      <w:r w:rsidR="00455325" w:rsidRPr="00AA3960">
        <w:rPr>
          <w:rFonts w:ascii="Times New Roman" w:hAnsi="Times New Roman" w:cs="Times New Roman"/>
          <w:sz w:val="24"/>
          <w:szCs w:val="24"/>
        </w:rPr>
        <w:t xml:space="preserve">50%. Otherwise, a fixed-effects model was applied.  </w:t>
      </w:r>
    </w:p>
    <w:p w14:paraId="531C9A73" w14:textId="63A678D2" w:rsidR="00455325" w:rsidRPr="00AA3960" w:rsidRDefault="00455325" w:rsidP="000B367B">
      <w:pPr>
        <w:snapToGrid w:val="0"/>
        <w:spacing w:line="360" w:lineRule="auto"/>
        <w:rPr>
          <w:rFonts w:ascii="Times New Roman" w:hAnsi="Times New Roman" w:cs="Times New Roman"/>
          <w:sz w:val="24"/>
          <w:szCs w:val="24"/>
        </w:rPr>
      </w:pPr>
      <w:r w:rsidRPr="00AA3960">
        <w:rPr>
          <w:rFonts w:ascii="Times New Roman" w:hAnsi="Times New Roman" w:cs="Times New Roman"/>
          <w:sz w:val="24"/>
          <w:szCs w:val="24"/>
        </w:rPr>
        <w:t>Above analyses were performed using R software,</w:t>
      </w:r>
      <w:r w:rsidRPr="00AA3960">
        <w:rPr>
          <w:rFonts w:ascii="Times New Roman" w:hAnsi="Times New Roman" w:cs="Times New Roman" w:hint="eastAsia"/>
          <w:sz w:val="24"/>
          <w:szCs w:val="24"/>
        </w:rPr>
        <w:t xml:space="preserve"> </w:t>
      </w:r>
      <w:r w:rsidRPr="00AA3960">
        <w:rPr>
          <w:rFonts w:ascii="Times New Roman" w:hAnsi="Times New Roman" w:cs="Times New Roman"/>
          <w:sz w:val="24"/>
          <w:szCs w:val="24"/>
        </w:rPr>
        <w:t xml:space="preserve">version 4.2.2 (R Foundation for </w:t>
      </w:r>
      <w:r w:rsidRPr="00AA3960">
        <w:rPr>
          <w:rFonts w:ascii="Times New Roman" w:hAnsi="Times New Roman" w:cs="Times New Roman"/>
          <w:sz w:val="24"/>
          <w:szCs w:val="24"/>
        </w:rPr>
        <w:lastRenderedPageBreak/>
        <w:t>Statistical Computing)</w:t>
      </w:r>
      <w:r w:rsidRPr="00AA3960">
        <w:rPr>
          <w:rFonts w:ascii="Times New Roman" w:hAnsi="Times New Roman" w:cs="Times New Roman" w:hint="eastAsia"/>
          <w:sz w:val="24"/>
          <w:szCs w:val="24"/>
        </w:rPr>
        <w:t>.</w:t>
      </w:r>
      <w:bookmarkStart w:id="2" w:name="_GoBack"/>
      <w:bookmarkEnd w:id="2"/>
    </w:p>
    <w:p w14:paraId="0B5DFFFA" w14:textId="2D71C758" w:rsidR="00217C62" w:rsidRPr="00AA3960" w:rsidRDefault="00217C62"/>
    <w:sectPr w:rsidR="00217C62" w:rsidRPr="00AA3960" w:rsidSect="00AA39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592AD" w14:textId="77777777" w:rsidR="002C66F6" w:rsidRDefault="002C66F6" w:rsidP="003832B4">
      <w:r>
        <w:separator/>
      </w:r>
    </w:p>
  </w:endnote>
  <w:endnote w:type="continuationSeparator" w:id="0">
    <w:p w14:paraId="4842F565" w14:textId="77777777" w:rsidR="002C66F6" w:rsidRDefault="002C66F6" w:rsidP="0038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E51ED" w14:textId="77777777" w:rsidR="002C66F6" w:rsidRDefault="002C66F6" w:rsidP="003832B4">
      <w:r>
        <w:separator/>
      </w:r>
    </w:p>
  </w:footnote>
  <w:footnote w:type="continuationSeparator" w:id="0">
    <w:p w14:paraId="2F4DD4D2" w14:textId="77777777" w:rsidR="002C66F6" w:rsidRDefault="002C66F6" w:rsidP="003832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25"/>
    <w:rsid w:val="000B367B"/>
    <w:rsid w:val="00217C62"/>
    <w:rsid w:val="002C66F6"/>
    <w:rsid w:val="00354395"/>
    <w:rsid w:val="003832B4"/>
    <w:rsid w:val="00455325"/>
    <w:rsid w:val="004D30F0"/>
    <w:rsid w:val="0056586A"/>
    <w:rsid w:val="006452B9"/>
    <w:rsid w:val="00790C7B"/>
    <w:rsid w:val="00802E64"/>
    <w:rsid w:val="00AA3960"/>
    <w:rsid w:val="00B34AB1"/>
    <w:rsid w:val="00BB6945"/>
    <w:rsid w:val="00CA4309"/>
    <w:rsid w:val="00EF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BFD16"/>
  <w15:chartTrackingRefBased/>
  <w15:docId w15:val="{B2615141-720D-4596-9CF7-B40C28C1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325"/>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2B4"/>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832B4"/>
    <w:rPr>
      <w:sz w:val="18"/>
      <w:szCs w:val="18"/>
    </w:rPr>
  </w:style>
  <w:style w:type="paragraph" w:styleId="Footer">
    <w:name w:val="footer"/>
    <w:basedOn w:val="Normal"/>
    <w:link w:val="FooterChar"/>
    <w:uiPriority w:val="99"/>
    <w:unhideWhenUsed/>
    <w:rsid w:val="003832B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832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712</Words>
  <Characters>4060</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俞 妍尔</dc:creator>
  <cp:keywords/>
  <dc:description/>
  <cp:lastModifiedBy>Hariharan Vasanthaprakasam</cp:lastModifiedBy>
  <cp:revision>7</cp:revision>
  <dcterms:created xsi:type="dcterms:W3CDTF">2023-05-20T12:56:00Z</dcterms:created>
  <dcterms:modified xsi:type="dcterms:W3CDTF">2023-10-09T06:33:00Z</dcterms:modified>
</cp:coreProperties>
</file>