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4C8FF" w14:textId="377DAF2A" w:rsidR="009E67B7" w:rsidRPr="009E67B7" w:rsidRDefault="009E67B7" w:rsidP="009E67B7">
      <w:pPr>
        <w:rPr>
          <w:rFonts w:cs="Times New Roman"/>
          <w:b/>
          <w:bCs/>
          <w:sz w:val="20"/>
          <w:szCs w:val="20"/>
        </w:rPr>
      </w:pPr>
      <w:r w:rsidRPr="009E67B7">
        <w:rPr>
          <w:rFonts w:cs="Times New Roman"/>
          <w:b/>
          <w:bCs/>
          <w:sz w:val="20"/>
          <w:szCs w:val="20"/>
        </w:rPr>
        <w:t>Supplementary Material</w:t>
      </w:r>
    </w:p>
    <w:p w14:paraId="37CAAD25" w14:textId="04F067F5" w:rsidR="00F83C2A" w:rsidRPr="009E67B7" w:rsidRDefault="009E67B7" w:rsidP="00455C6B">
      <w:pPr>
        <w:spacing w:line="480" w:lineRule="auto"/>
        <w:rPr>
          <w:rFonts w:cs="Times New Roman"/>
          <w:sz w:val="20"/>
          <w:szCs w:val="20"/>
        </w:rPr>
      </w:pPr>
      <w:r w:rsidRPr="009E67B7">
        <w:rPr>
          <w:rFonts w:cs="Times New Roman" w:hint="eastAsia"/>
          <w:b/>
          <w:bCs/>
          <w:sz w:val="20"/>
          <w:szCs w:val="20"/>
        </w:rPr>
        <w:t>Supplement</w:t>
      </w:r>
      <w:r w:rsidRPr="009E67B7">
        <w:rPr>
          <w:rFonts w:cs="Times New Roman"/>
          <w:b/>
          <w:bCs/>
          <w:sz w:val="20"/>
          <w:szCs w:val="20"/>
        </w:rPr>
        <w:t>ar</w:t>
      </w:r>
      <w:r w:rsidRPr="009E67B7">
        <w:rPr>
          <w:rFonts w:cs="Times New Roman" w:hint="eastAsia"/>
          <w:b/>
          <w:bCs/>
          <w:sz w:val="20"/>
          <w:szCs w:val="20"/>
        </w:rPr>
        <w:t>y</w:t>
      </w:r>
      <w:r w:rsidRPr="009E67B7">
        <w:rPr>
          <w:rFonts w:cs="Times New Roman" w:hint="eastAsia"/>
          <w:b/>
          <w:bCs/>
          <w:sz w:val="20"/>
          <w:szCs w:val="20"/>
        </w:rPr>
        <w:t xml:space="preserve">　</w:t>
      </w:r>
      <w:r w:rsidR="00BF5DD7" w:rsidRPr="009E67B7">
        <w:rPr>
          <w:rFonts w:cs="Times New Roman"/>
          <w:b/>
          <w:bCs/>
          <w:sz w:val="20"/>
          <w:szCs w:val="20"/>
        </w:rPr>
        <w:t xml:space="preserve">Table </w:t>
      </w:r>
      <w:r w:rsidRPr="009E67B7">
        <w:rPr>
          <w:rFonts w:cs="Times New Roman"/>
          <w:b/>
          <w:bCs/>
          <w:sz w:val="20"/>
          <w:szCs w:val="20"/>
        </w:rPr>
        <w:t>2</w:t>
      </w:r>
      <w:r w:rsidR="00BF5DD7" w:rsidRPr="009E67B7">
        <w:rPr>
          <w:rFonts w:cs="Times New Roman"/>
          <w:sz w:val="20"/>
          <w:szCs w:val="20"/>
        </w:rPr>
        <w:t xml:space="preserve"> </w:t>
      </w:r>
      <w:r w:rsidR="00F83C2A" w:rsidRPr="009E67B7">
        <w:rPr>
          <w:rFonts w:cs="Times New Roman"/>
          <w:sz w:val="20"/>
          <w:szCs w:val="20"/>
        </w:rPr>
        <w:t>Results of bivariate and multivariate analys</w:t>
      </w:r>
      <w:r w:rsidR="00DA7E6C" w:rsidRPr="009E67B7">
        <w:rPr>
          <w:rFonts w:cs="Times New Roman"/>
          <w:sz w:val="20"/>
          <w:szCs w:val="20"/>
        </w:rPr>
        <w:t>e</w:t>
      </w:r>
      <w:r w:rsidR="00F83C2A" w:rsidRPr="009E67B7">
        <w:rPr>
          <w:rFonts w:cs="Times New Roman"/>
          <w:sz w:val="20"/>
          <w:szCs w:val="20"/>
        </w:rPr>
        <w:t xml:space="preserve">s for </w:t>
      </w:r>
      <w:r w:rsidR="006E28C5" w:rsidRPr="009E67B7">
        <w:rPr>
          <w:rFonts w:cs="Times New Roman"/>
          <w:sz w:val="20"/>
          <w:szCs w:val="20"/>
        </w:rPr>
        <w:t xml:space="preserve">risk of </w:t>
      </w:r>
      <w:r w:rsidR="002F3D8E" w:rsidRPr="009E67B7">
        <w:rPr>
          <w:rFonts w:cs="Times New Roman"/>
          <w:sz w:val="20"/>
          <w:szCs w:val="20"/>
        </w:rPr>
        <w:t>d</w:t>
      </w:r>
      <w:r w:rsidR="005E1C97" w:rsidRPr="009E67B7">
        <w:rPr>
          <w:rFonts w:cs="Times New Roman"/>
          <w:sz w:val="20"/>
          <w:szCs w:val="20"/>
        </w:rPr>
        <w:t>isease-specific</w:t>
      </w:r>
      <w:r w:rsidR="001873DA" w:rsidRPr="009E67B7">
        <w:rPr>
          <w:rFonts w:cs="Times New Roman"/>
          <w:sz w:val="20"/>
          <w:szCs w:val="20"/>
        </w:rPr>
        <w:t xml:space="preserve"> </w:t>
      </w:r>
      <w:r w:rsidR="00F83C2A" w:rsidRPr="009E67B7">
        <w:rPr>
          <w:rFonts w:cs="Times New Roman"/>
          <w:sz w:val="20"/>
          <w:szCs w:val="20"/>
        </w:rPr>
        <w:t>survival</w:t>
      </w:r>
      <w:r w:rsidR="00BF5DD7" w:rsidRPr="009E67B7">
        <w:rPr>
          <w:rFonts w:cs="Times New Roman"/>
          <w:sz w:val="20"/>
          <w:szCs w:val="20"/>
        </w:rPr>
        <w:t xml:space="preserve"> after stereotactic radiosurgery</w:t>
      </w:r>
    </w:p>
    <w:tbl>
      <w:tblPr>
        <w:tblStyle w:val="a8"/>
        <w:tblW w:w="11341" w:type="dxa"/>
        <w:tblInd w:w="-113" w:type="dxa"/>
        <w:tblLook w:val="04A0" w:firstRow="1" w:lastRow="0" w:firstColumn="1" w:lastColumn="0" w:noHBand="0" w:noVBand="1"/>
      </w:tblPr>
      <w:tblGrid>
        <w:gridCol w:w="4878"/>
        <w:gridCol w:w="2239"/>
        <w:gridCol w:w="1126"/>
        <w:gridCol w:w="2109"/>
        <w:gridCol w:w="989"/>
      </w:tblGrid>
      <w:tr w:rsidR="009E67B7" w:rsidRPr="009E67B7" w14:paraId="67032907" w14:textId="77777777" w:rsidTr="00BF5DD7">
        <w:tc>
          <w:tcPr>
            <w:tcW w:w="4878" w:type="dxa"/>
            <w:tcBorders>
              <w:top w:val="single" w:sz="12" w:space="0" w:color="auto"/>
            </w:tcBorders>
          </w:tcPr>
          <w:p w14:paraId="68219DE4" w14:textId="77777777" w:rsidR="00204F41" w:rsidRPr="009E67B7" w:rsidRDefault="00204F41" w:rsidP="00455C6B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12" w:space="0" w:color="auto"/>
              <w:bottom w:val="single" w:sz="6" w:space="0" w:color="auto"/>
            </w:tcBorders>
          </w:tcPr>
          <w:p w14:paraId="6CB31ADA" w14:textId="77777777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Bivariate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6" w:space="0" w:color="auto"/>
            </w:tcBorders>
          </w:tcPr>
          <w:p w14:paraId="2E1A1408" w14:textId="77777777" w:rsidR="00204F41" w:rsidRPr="009E67B7" w:rsidRDefault="00204F41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12" w:space="0" w:color="auto"/>
              <w:bottom w:val="single" w:sz="6" w:space="0" w:color="auto"/>
            </w:tcBorders>
          </w:tcPr>
          <w:p w14:paraId="397F540B" w14:textId="77777777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Multivariate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6" w:space="0" w:color="auto"/>
            </w:tcBorders>
          </w:tcPr>
          <w:p w14:paraId="64C7FB5E" w14:textId="77777777" w:rsidR="00204F41" w:rsidRPr="009E67B7" w:rsidRDefault="00204F41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E67B7" w:rsidRPr="009E67B7" w14:paraId="69E883DA" w14:textId="77777777" w:rsidTr="00BF5DD7">
        <w:tc>
          <w:tcPr>
            <w:tcW w:w="4878" w:type="dxa"/>
            <w:tcBorders>
              <w:bottom w:val="single" w:sz="12" w:space="0" w:color="auto"/>
            </w:tcBorders>
          </w:tcPr>
          <w:p w14:paraId="7F49D040" w14:textId="77777777" w:rsidR="00204F41" w:rsidRPr="009E67B7" w:rsidRDefault="00204F41" w:rsidP="00455C6B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12" w:space="0" w:color="auto"/>
            </w:tcBorders>
          </w:tcPr>
          <w:p w14:paraId="4DC717DE" w14:textId="77777777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HR [95% CI]</w:t>
            </w:r>
          </w:p>
        </w:tc>
        <w:tc>
          <w:tcPr>
            <w:tcW w:w="1126" w:type="dxa"/>
            <w:tcBorders>
              <w:top w:val="single" w:sz="6" w:space="0" w:color="auto"/>
              <w:bottom w:val="single" w:sz="12" w:space="0" w:color="auto"/>
            </w:tcBorders>
          </w:tcPr>
          <w:p w14:paraId="69EB79C9" w14:textId="52685168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i/>
                <w:iCs/>
                <w:sz w:val="20"/>
                <w:szCs w:val="20"/>
              </w:rPr>
              <w:t>p-</w:t>
            </w:r>
            <w:r w:rsidRPr="009E67B7">
              <w:rPr>
                <w:rFonts w:cs="Times New Roman"/>
                <w:sz w:val="20"/>
                <w:szCs w:val="20"/>
              </w:rPr>
              <w:t>value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12" w:space="0" w:color="auto"/>
            </w:tcBorders>
          </w:tcPr>
          <w:p w14:paraId="09AC0191" w14:textId="77777777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HR [95% CI]</w:t>
            </w:r>
          </w:p>
        </w:tc>
        <w:tc>
          <w:tcPr>
            <w:tcW w:w="989" w:type="dxa"/>
            <w:tcBorders>
              <w:top w:val="single" w:sz="6" w:space="0" w:color="auto"/>
              <w:bottom w:val="single" w:sz="12" w:space="0" w:color="auto"/>
            </w:tcBorders>
          </w:tcPr>
          <w:p w14:paraId="26C4E095" w14:textId="77A47293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i/>
                <w:iCs/>
                <w:sz w:val="20"/>
                <w:szCs w:val="20"/>
              </w:rPr>
              <w:t>p-</w:t>
            </w:r>
            <w:r w:rsidRPr="009E67B7">
              <w:rPr>
                <w:rFonts w:cs="Times New Roman"/>
                <w:sz w:val="20"/>
                <w:szCs w:val="20"/>
              </w:rPr>
              <w:t>value</w:t>
            </w:r>
          </w:p>
        </w:tc>
      </w:tr>
      <w:tr w:rsidR="009E67B7" w:rsidRPr="009E67B7" w14:paraId="70C9109C" w14:textId="77777777" w:rsidTr="00BF5DD7">
        <w:tc>
          <w:tcPr>
            <w:tcW w:w="4878" w:type="dxa"/>
            <w:tcBorders>
              <w:top w:val="single" w:sz="12" w:space="0" w:color="auto"/>
            </w:tcBorders>
          </w:tcPr>
          <w:p w14:paraId="1817263A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Age, years (continuous)</w:t>
            </w:r>
          </w:p>
        </w:tc>
        <w:tc>
          <w:tcPr>
            <w:tcW w:w="2239" w:type="dxa"/>
            <w:tcBorders>
              <w:top w:val="single" w:sz="12" w:space="0" w:color="auto"/>
            </w:tcBorders>
          </w:tcPr>
          <w:p w14:paraId="4B22455A" w14:textId="115B42C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1.03 [0.97–1.13]</w:t>
            </w:r>
          </w:p>
        </w:tc>
        <w:tc>
          <w:tcPr>
            <w:tcW w:w="1126" w:type="dxa"/>
            <w:tcBorders>
              <w:top w:val="single" w:sz="12" w:space="0" w:color="auto"/>
            </w:tcBorders>
          </w:tcPr>
          <w:p w14:paraId="7CCB7611" w14:textId="73DD3D4A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0.412</w:t>
            </w:r>
          </w:p>
        </w:tc>
        <w:tc>
          <w:tcPr>
            <w:tcW w:w="2109" w:type="dxa"/>
            <w:tcBorders>
              <w:top w:val="single" w:sz="12" w:space="0" w:color="auto"/>
            </w:tcBorders>
          </w:tcPr>
          <w:p w14:paraId="247D6B5B" w14:textId="42B6649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  <w:tcBorders>
              <w:top w:val="single" w:sz="12" w:space="0" w:color="auto"/>
            </w:tcBorders>
          </w:tcPr>
          <w:p w14:paraId="7A8C3B3A" w14:textId="6A3E01D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44D6DC2F" w14:textId="77777777" w:rsidTr="00BF5DD7">
        <w:tc>
          <w:tcPr>
            <w:tcW w:w="4878" w:type="dxa"/>
          </w:tcPr>
          <w:p w14:paraId="6C8F2A47" w14:textId="3DE65FA3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Age &gt;70 years (vs. ≤70 years)</w:t>
            </w:r>
          </w:p>
        </w:tc>
        <w:tc>
          <w:tcPr>
            <w:tcW w:w="2239" w:type="dxa"/>
          </w:tcPr>
          <w:p w14:paraId="4B55DE81" w14:textId="785623D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0.72 [0.16–3,26]</w:t>
            </w:r>
          </w:p>
        </w:tc>
        <w:tc>
          <w:tcPr>
            <w:tcW w:w="1126" w:type="dxa"/>
          </w:tcPr>
          <w:p w14:paraId="3845C651" w14:textId="5A51358C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0.668</w:t>
            </w:r>
          </w:p>
        </w:tc>
        <w:tc>
          <w:tcPr>
            <w:tcW w:w="2109" w:type="dxa"/>
          </w:tcPr>
          <w:p w14:paraId="67D5E7E4" w14:textId="67DA9C01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142E0733" w14:textId="489FC3F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36D5B1B9" w14:textId="77777777" w:rsidTr="00BF5DD7">
        <w:tc>
          <w:tcPr>
            <w:tcW w:w="4878" w:type="dxa"/>
          </w:tcPr>
          <w:p w14:paraId="01C9DACF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Male (vs. female)</w:t>
            </w:r>
          </w:p>
        </w:tc>
        <w:tc>
          <w:tcPr>
            <w:tcW w:w="2239" w:type="dxa"/>
          </w:tcPr>
          <w:p w14:paraId="37DBE19C" w14:textId="478DF78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0.87 [0.19–4.08]</w:t>
            </w:r>
          </w:p>
        </w:tc>
        <w:tc>
          <w:tcPr>
            <w:tcW w:w="1126" w:type="dxa"/>
          </w:tcPr>
          <w:p w14:paraId="096AF02D" w14:textId="6FD85460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0.863</w:t>
            </w:r>
          </w:p>
        </w:tc>
        <w:tc>
          <w:tcPr>
            <w:tcW w:w="2109" w:type="dxa"/>
          </w:tcPr>
          <w:p w14:paraId="668C91F0" w14:textId="342D4F91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39C788BE" w14:textId="4952450B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377344FC" w14:textId="77777777" w:rsidTr="00BF5DD7">
        <w:tc>
          <w:tcPr>
            <w:tcW w:w="4878" w:type="dxa"/>
          </w:tcPr>
          <w:p w14:paraId="3F0FD1BC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Convexity, midline (vs. skull base)</w:t>
            </w:r>
          </w:p>
        </w:tc>
        <w:tc>
          <w:tcPr>
            <w:tcW w:w="2239" w:type="dxa"/>
          </w:tcPr>
          <w:p w14:paraId="5CEDF6BB" w14:textId="33C9FB6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0.82 [0.18–3.69]</w:t>
            </w:r>
          </w:p>
        </w:tc>
        <w:tc>
          <w:tcPr>
            <w:tcW w:w="1126" w:type="dxa"/>
          </w:tcPr>
          <w:p w14:paraId="301F512E" w14:textId="669D554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0.801</w:t>
            </w:r>
          </w:p>
        </w:tc>
        <w:tc>
          <w:tcPr>
            <w:tcW w:w="2109" w:type="dxa"/>
          </w:tcPr>
          <w:p w14:paraId="3C7A251B" w14:textId="742F88E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34EE5D04" w14:textId="5EA3811F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136EEDA4" w14:textId="77777777" w:rsidTr="00BF5DD7">
        <w:tc>
          <w:tcPr>
            <w:tcW w:w="4878" w:type="dxa"/>
          </w:tcPr>
          <w:p w14:paraId="5C2A4BEA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Maximum diameter, mm (continuous)</w:t>
            </w:r>
          </w:p>
        </w:tc>
        <w:tc>
          <w:tcPr>
            <w:tcW w:w="2239" w:type="dxa"/>
          </w:tcPr>
          <w:p w14:paraId="5DAF3E13" w14:textId="5927EFB5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1.02 [0.97–1.07]</w:t>
            </w:r>
          </w:p>
        </w:tc>
        <w:tc>
          <w:tcPr>
            <w:tcW w:w="1126" w:type="dxa"/>
          </w:tcPr>
          <w:p w14:paraId="26ED5896" w14:textId="09B39999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0.361</w:t>
            </w:r>
          </w:p>
        </w:tc>
        <w:tc>
          <w:tcPr>
            <w:tcW w:w="2109" w:type="dxa"/>
          </w:tcPr>
          <w:p w14:paraId="7A6C4BBB" w14:textId="419D6A7D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27A22B96" w14:textId="4F0B0A49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5460AFAD" w14:textId="77777777" w:rsidTr="00BF5DD7">
        <w:tc>
          <w:tcPr>
            <w:tcW w:w="4878" w:type="dxa"/>
          </w:tcPr>
          <w:p w14:paraId="219F5F62" w14:textId="0C52739B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Maximum diameter &gt;35 mm (vs. ≤35 mm)</w:t>
            </w:r>
          </w:p>
        </w:tc>
        <w:tc>
          <w:tcPr>
            <w:tcW w:w="2239" w:type="dxa"/>
          </w:tcPr>
          <w:p w14:paraId="7A1AEBEB" w14:textId="6D9F8A33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1.17 [0.26–5.27]</w:t>
            </w:r>
          </w:p>
        </w:tc>
        <w:tc>
          <w:tcPr>
            <w:tcW w:w="1126" w:type="dxa"/>
          </w:tcPr>
          <w:p w14:paraId="75D994D9" w14:textId="25BF515B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0.837</w:t>
            </w:r>
          </w:p>
        </w:tc>
        <w:tc>
          <w:tcPr>
            <w:tcW w:w="2109" w:type="dxa"/>
          </w:tcPr>
          <w:p w14:paraId="37303A0D" w14:textId="75967A4B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502FC9E1" w14:textId="28DE7F0A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0CEBDA56" w14:textId="77777777" w:rsidTr="00BF5DD7">
        <w:tc>
          <w:tcPr>
            <w:tcW w:w="4878" w:type="dxa"/>
          </w:tcPr>
          <w:p w14:paraId="1C40721E" w14:textId="77777777" w:rsidR="00204F41" w:rsidRPr="009E67B7" w:rsidRDefault="00BF5DD7" w:rsidP="00455C6B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Volume, mL (continuous)</w:t>
            </w:r>
          </w:p>
        </w:tc>
        <w:tc>
          <w:tcPr>
            <w:tcW w:w="2239" w:type="dxa"/>
          </w:tcPr>
          <w:p w14:paraId="6F669C72" w14:textId="11E1717C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1.0</w:t>
            </w:r>
            <w:r w:rsidR="0059269F" w:rsidRPr="009E67B7">
              <w:rPr>
                <w:rFonts w:cs="Times New Roman"/>
                <w:sz w:val="20"/>
                <w:szCs w:val="20"/>
              </w:rPr>
              <w:t>9</w:t>
            </w:r>
            <w:r w:rsidRPr="009E67B7">
              <w:rPr>
                <w:rFonts w:cs="Times New Roman"/>
                <w:sz w:val="20"/>
                <w:szCs w:val="20"/>
              </w:rPr>
              <w:t xml:space="preserve"> [</w:t>
            </w:r>
            <w:r w:rsidR="0059269F" w:rsidRPr="009E67B7">
              <w:rPr>
                <w:rFonts w:cs="Times New Roman"/>
                <w:sz w:val="20"/>
                <w:szCs w:val="20"/>
              </w:rPr>
              <w:t>1.00</w:t>
            </w:r>
            <w:r w:rsidRPr="009E67B7">
              <w:rPr>
                <w:rFonts w:cs="Times New Roman"/>
                <w:sz w:val="20"/>
                <w:szCs w:val="20"/>
              </w:rPr>
              <w:t>–1.</w:t>
            </w:r>
            <w:r w:rsidR="00541AEA" w:rsidRPr="009E67B7">
              <w:rPr>
                <w:rFonts w:cs="Times New Roman"/>
                <w:sz w:val="20"/>
                <w:szCs w:val="20"/>
              </w:rPr>
              <w:t>1</w:t>
            </w:r>
            <w:r w:rsidR="0059269F" w:rsidRPr="009E67B7">
              <w:rPr>
                <w:rFonts w:cs="Times New Roman"/>
                <w:sz w:val="20"/>
                <w:szCs w:val="20"/>
              </w:rPr>
              <w:t>9</w:t>
            </w:r>
            <w:r w:rsidRPr="009E67B7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1126" w:type="dxa"/>
          </w:tcPr>
          <w:p w14:paraId="4E8CC06B" w14:textId="77133157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</w:t>
            </w:r>
            <w:r w:rsidR="0059269F" w:rsidRPr="009E67B7">
              <w:rPr>
                <w:rFonts w:cs="Times New Roman"/>
                <w:sz w:val="20"/>
                <w:szCs w:val="20"/>
              </w:rPr>
              <w:t>032</w:t>
            </w:r>
            <w:r w:rsidR="00F814B4" w:rsidRPr="009E67B7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09" w:type="dxa"/>
          </w:tcPr>
          <w:p w14:paraId="08BE9E38" w14:textId="17B138CB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1.09 [1.00–1.20]</w:t>
            </w:r>
          </w:p>
        </w:tc>
        <w:tc>
          <w:tcPr>
            <w:tcW w:w="989" w:type="dxa"/>
          </w:tcPr>
          <w:p w14:paraId="13C8798D" w14:textId="2608057B" w:rsidR="00204F41" w:rsidRPr="009E67B7" w:rsidRDefault="00BF5DD7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</w:t>
            </w:r>
            <w:r w:rsidR="00A57479" w:rsidRPr="009E67B7">
              <w:rPr>
                <w:rFonts w:cs="Times New Roman"/>
                <w:sz w:val="20"/>
                <w:szCs w:val="20"/>
              </w:rPr>
              <w:t>.043</w:t>
            </w:r>
            <w:r w:rsidR="00DA7E6C" w:rsidRPr="009E67B7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E67B7" w:rsidRPr="009E67B7" w14:paraId="2CB8CD04" w14:textId="77777777" w:rsidTr="00BF5DD7">
        <w:tc>
          <w:tcPr>
            <w:tcW w:w="4878" w:type="dxa"/>
          </w:tcPr>
          <w:p w14:paraId="4F23CCFD" w14:textId="368E9B61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Volume &gt;8 mL (vs. ≤8 mL)</w:t>
            </w:r>
          </w:p>
        </w:tc>
        <w:tc>
          <w:tcPr>
            <w:tcW w:w="2239" w:type="dxa"/>
          </w:tcPr>
          <w:p w14:paraId="2B7BE525" w14:textId="017EB5B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1.77 [0.39–7.98]</w:t>
            </w:r>
          </w:p>
        </w:tc>
        <w:tc>
          <w:tcPr>
            <w:tcW w:w="1126" w:type="dxa"/>
          </w:tcPr>
          <w:p w14:paraId="4B12911C" w14:textId="74E39AFB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0.457</w:t>
            </w:r>
          </w:p>
        </w:tc>
        <w:tc>
          <w:tcPr>
            <w:tcW w:w="2109" w:type="dxa"/>
          </w:tcPr>
          <w:p w14:paraId="2255C2C1" w14:textId="784E21CA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4F1D28F3" w14:textId="6873347F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68465907" w14:textId="77777777" w:rsidTr="00BF5DD7">
        <w:tc>
          <w:tcPr>
            <w:tcW w:w="4878" w:type="dxa"/>
          </w:tcPr>
          <w:p w14:paraId="489DEB05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Ki-67 LI, % (continuous)</w:t>
            </w:r>
          </w:p>
        </w:tc>
        <w:tc>
          <w:tcPr>
            <w:tcW w:w="2239" w:type="dxa"/>
          </w:tcPr>
          <w:p w14:paraId="6D4DED1D" w14:textId="2AA3DEF3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1.04 [0.94–1.12]</w:t>
            </w:r>
          </w:p>
        </w:tc>
        <w:tc>
          <w:tcPr>
            <w:tcW w:w="1126" w:type="dxa"/>
          </w:tcPr>
          <w:p w14:paraId="618E6A9E" w14:textId="6CDB0785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0.330</w:t>
            </w:r>
          </w:p>
        </w:tc>
        <w:tc>
          <w:tcPr>
            <w:tcW w:w="2109" w:type="dxa"/>
          </w:tcPr>
          <w:p w14:paraId="2F9D1D9F" w14:textId="26B1DE8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398617A8" w14:textId="10B3AF1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100FAF73" w14:textId="77777777" w:rsidTr="00BF5DD7">
        <w:tc>
          <w:tcPr>
            <w:tcW w:w="4878" w:type="dxa"/>
          </w:tcPr>
          <w:p w14:paraId="105DFBED" w14:textId="72FC39C7" w:rsidR="00E675BF" w:rsidRPr="009E67B7" w:rsidRDefault="00E675BF" w:rsidP="00B965C8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lastRenderedPageBreak/>
              <w:t>High LI (vs. low LI)</w:t>
            </w:r>
          </w:p>
        </w:tc>
        <w:tc>
          <w:tcPr>
            <w:tcW w:w="2239" w:type="dxa"/>
          </w:tcPr>
          <w:p w14:paraId="009670D8" w14:textId="485EA07A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26" w:type="dxa"/>
          </w:tcPr>
          <w:p w14:paraId="2673B55C" w14:textId="1C461A38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109" w:type="dxa"/>
          </w:tcPr>
          <w:p w14:paraId="40014850" w14:textId="1810EE7F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989" w:type="dxa"/>
          </w:tcPr>
          <w:p w14:paraId="0C400BC1" w14:textId="31A9F5C5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9E67B7" w:rsidRPr="009E67B7" w14:paraId="53E417BE" w14:textId="77777777" w:rsidTr="00BF5DD7">
        <w:tc>
          <w:tcPr>
            <w:tcW w:w="4878" w:type="dxa"/>
          </w:tcPr>
          <w:p w14:paraId="44CA9B6E" w14:textId="1988688A" w:rsidR="00E675BF" w:rsidRPr="009E67B7" w:rsidRDefault="00E675BF" w:rsidP="00B965C8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High LI (vs. intermediate LI)</w:t>
            </w:r>
          </w:p>
        </w:tc>
        <w:tc>
          <w:tcPr>
            <w:tcW w:w="2239" w:type="dxa"/>
          </w:tcPr>
          <w:p w14:paraId="2BB99DD5" w14:textId="21E6D80F" w:rsidR="00E675BF" w:rsidRPr="009E67B7" w:rsidRDefault="000E7C1D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6.27</w:t>
            </w:r>
            <w:r w:rsidR="00E675BF" w:rsidRPr="009E67B7">
              <w:rPr>
                <w:rFonts w:cs="Times New Roman"/>
                <w:sz w:val="20"/>
                <w:szCs w:val="20"/>
              </w:rPr>
              <w:t xml:space="preserve"> [</w:t>
            </w:r>
            <w:r w:rsidRPr="009E67B7">
              <w:rPr>
                <w:rFonts w:cs="Times New Roman"/>
                <w:sz w:val="20"/>
                <w:szCs w:val="20"/>
              </w:rPr>
              <w:t>1.14</w:t>
            </w:r>
            <w:r w:rsidR="00E675BF" w:rsidRPr="009E67B7">
              <w:rPr>
                <w:rFonts w:cs="Times New Roman"/>
                <w:sz w:val="20"/>
                <w:szCs w:val="20"/>
              </w:rPr>
              <w:t>–</w:t>
            </w:r>
            <w:r w:rsidR="00796053" w:rsidRPr="009E67B7">
              <w:rPr>
                <w:rFonts w:cs="Times New Roman"/>
                <w:sz w:val="20"/>
                <w:szCs w:val="20"/>
              </w:rPr>
              <w:t>34.26</w:t>
            </w:r>
            <w:r w:rsidR="00E675BF" w:rsidRPr="009E67B7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1126" w:type="dxa"/>
          </w:tcPr>
          <w:p w14:paraId="0AE8CA2D" w14:textId="22B1A78C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0.034</w:t>
            </w:r>
            <w:r w:rsidRPr="009E67B7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09" w:type="dxa"/>
          </w:tcPr>
          <w:p w14:paraId="1FA0D300" w14:textId="3D3E6A93" w:rsidR="00E675BF" w:rsidRPr="009E67B7" w:rsidRDefault="00796053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6.55</w:t>
            </w:r>
            <w:r w:rsidR="00E675BF" w:rsidRPr="009E67B7">
              <w:rPr>
                <w:rFonts w:cs="Times New Roman"/>
                <w:sz w:val="20"/>
                <w:szCs w:val="20"/>
              </w:rPr>
              <w:t xml:space="preserve"> [</w:t>
            </w:r>
            <w:r w:rsidRPr="009E67B7">
              <w:rPr>
                <w:rFonts w:cs="Times New Roman"/>
                <w:sz w:val="20"/>
                <w:szCs w:val="20"/>
              </w:rPr>
              <w:t>1.19</w:t>
            </w:r>
            <w:r w:rsidR="00E675BF" w:rsidRPr="009E67B7">
              <w:rPr>
                <w:rFonts w:cs="Times New Roman"/>
                <w:sz w:val="20"/>
                <w:szCs w:val="20"/>
              </w:rPr>
              <w:t>–</w:t>
            </w:r>
            <w:r w:rsidRPr="009E67B7">
              <w:rPr>
                <w:rFonts w:cs="Times New Roman"/>
                <w:sz w:val="20"/>
                <w:szCs w:val="20"/>
              </w:rPr>
              <w:t>35.95</w:t>
            </w:r>
            <w:r w:rsidR="00E675BF" w:rsidRPr="009E67B7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989" w:type="dxa"/>
          </w:tcPr>
          <w:p w14:paraId="77CB78BE" w14:textId="0ACD1B29" w:rsidR="00E675BF" w:rsidRPr="009E67B7" w:rsidRDefault="00E675BF" w:rsidP="00E675BF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0.035</w:t>
            </w:r>
            <w:r w:rsidRPr="009E67B7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E67B7" w:rsidRPr="009E67B7" w14:paraId="0F26B4B2" w14:textId="77777777" w:rsidTr="00BF5DD7">
        <w:tc>
          <w:tcPr>
            <w:tcW w:w="4878" w:type="dxa"/>
          </w:tcPr>
          <w:p w14:paraId="09B57086" w14:textId="70F3EF82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History of radiation therapy</w:t>
            </w:r>
          </w:p>
        </w:tc>
        <w:tc>
          <w:tcPr>
            <w:tcW w:w="2239" w:type="dxa"/>
          </w:tcPr>
          <w:p w14:paraId="10AA81F9" w14:textId="3BABEB1F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0.87 [0.17–4.55]</w:t>
            </w:r>
          </w:p>
        </w:tc>
        <w:tc>
          <w:tcPr>
            <w:tcW w:w="1126" w:type="dxa"/>
          </w:tcPr>
          <w:p w14:paraId="7848F742" w14:textId="379DB24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0.869</w:t>
            </w:r>
          </w:p>
        </w:tc>
        <w:tc>
          <w:tcPr>
            <w:tcW w:w="2109" w:type="dxa"/>
          </w:tcPr>
          <w:p w14:paraId="22429BF6" w14:textId="77235B6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7065DEF1" w14:textId="22777AAE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126F9CDD" w14:textId="77777777" w:rsidTr="00BF5DD7">
        <w:tc>
          <w:tcPr>
            <w:tcW w:w="4878" w:type="dxa"/>
          </w:tcPr>
          <w:p w14:paraId="5AEECEEE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Salvage SRS (vs. adjuvant SRS)</w:t>
            </w:r>
          </w:p>
        </w:tc>
        <w:tc>
          <w:tcPr>
            <w:tcW w:w="2239" w:type="dxa"/>
          </w:tcPr>
          <w:p w14:paraId="16855821" w14:textId="69907480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0.52 [0.10–2.68]</w:t>
            </w:r>
          </w:p>
        </w:tc>
        <w:tc>
          <w:tcPr>
            <w:tcW w:w="1126" w:type="dxa"/>
          </w:tcPr>
          <w:p w14:paraId="1492B166" w14:textId="7C9BFDF7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0.432</w:t>
            </w:r>
          </w:p>
        </w:tc>
        <w:tc>
          <w:tcPr>
            <w:tcW w:w="2109" w:type="dxa"/>
          </w:tcPr>
          <w:p w14:paraId="5AAC4D80" w14:textId="5CAA387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1F26113A" w14:textId="0944B2C7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65F3563D" w14:textId="77777777" w:rsidTr="00BF5DD7">
        <w:tc>
          <w:tcPr>
            <w:tcW w:w="4878" w:type="dxa"/>
          </w:tcPr>
          <w:p w14:paraId="5EE18600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Central dose, Gy (continuous)</w:t>
            </w:r>
          </w:p>
        </w:tc>
        <w:tc>
          <w:tcPr>
            <w:tcW w:w="2239" w:type="dxa"/>
          </w:tcPr>
          <w:p w14:paraId="0CDEA54A" w14:textId="7CC4E648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0.98 [0.85–1.14]</w:t>
            </w:r>
          </w:p>
        </w:tc>
        <w:tc>
          <w:tcPr>
            <w:tcW w:w="1126" w:type="dxa"/>
          </w:tcPr>
          <w:p w14:paraId="5477C1F4" w14:textId="32C8C921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0.806</w:t>
            </w:r>
          </w:p>
        </w:tc>
        <w:tc>
          <w:tcPr>
            <w:tcW w:w="2109" w:type="dxa"/>
          </w:tcPr>
          <w:p w14:paraId="11587EB7" w14:textId="2B8B40B4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0B01FA7D" w14:textId="183E0D03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6555BA82" w14:textId="77777777" w:rsidTr="00BF5DD7">
        <w:tc>
          <w:tcPr>
            <w:tcW w:w="4878" w:type="dxa"/>
          </w:tcPr>
          <w:p w14:paraId="43405147" w14:textId="162FBE46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Central dose &gt;36 Gy (vs. ≤36 Gy)</w:t>
            </w:r>
          </w:p>
        </w:tc>
        <w:tc>
          <w:tcPr>
            <w:tcW w:w="2239" w:type="dxa"/>
          </w:tcPr>
          <w:p w14:paraId="157AF8F2" w14:textId="20D33D1A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0.30 [0.04–2.51]</w:t>
            </w:r>
          </w:p>
        </w:tc>
        <w:tc>
          <w:tcPr>
            <w:tcW w:w="1126" w:type="dxa"/>
          </w:tcPr>
          <w:p w14:paraId="29AD21D3" w14:textId="4B9994A9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0.268</w:t>
            </w:r>
          </w:p>
        </w:tc>
        <w:tc>
          <w:tcPr>
            <w:tcW w:w="2109" w:type="dxa"/>
          </w:tcPr>
          <w:p w14:paraId="71F7612F" w14:textId="1F85FAD7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</w:tcPr>
          <w:p w14:paraId="3A58377E" w14:textId="71F4E045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3159759C" w14:textId="77777777" w:rsidTr="00BF5DD7">
        <w:tc>
          <w:tcPr>
            <w:tcW w:w="4878" w:type="dxa"/>
            <w:tcBorders>
              <w:bottom w:val="single" w:sz="4" w:space="0" w:color="BFBFBF" w:themeColor="background1" w:themeShade="BF"/>
            </w:tcBorders>
          </w:tcPr>
          <w:p w14:paraId="24E0EFFC" w14:textId="77777777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Marginal dose, Gy (continuous)</w:t>
            </w:r>
          </w:p>
        </w:tc>
        <w:tc>
          <w:tcPr>
            <w:tcW w:w="2239" w:type="dxa"/>
            <w:tcBorders>
              <w:bottom w:val="single" w:sz="4" w:space="0" w:color="BFBFBF" w:themeColor="background1" w:themeShade="BF"/>
            </w:tcBorders>
          </w:tcPr>
          <w:p w14:paraId="64635975" w14:textId="1F10EE1A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0.99 [0.66–1.48]</w:t>
            </w:r>
          </w:p>
        </w:tc>
        <w:tc>
          <w:tcPr>
            <w:tcW w:w="1126" w:type="dxa"/>
            <w:tcBorders>
              <w:bottom w:val="single" w:sz="4" w:space="0" w:color="BFBFBF" w:themeColor="background1" w:themeShade="BF"/>
            </w:tcBorders>
          </w:tcPr>
          <w:p w14:paraId="526BBF36" w14:textId="568BFD13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0.957</w:t>
            </w:r>
          </w:p>
        </w:tc>
        <w:tc>
          <w:tcPr>
            <w:tcW w:w="2109" w:type="dxa"/>
            <w:tcBorders>
              <w:bottom w:val="single" w:sz="4" w:space="0" w:color="BFBFBF" w:themeColor="background1" w:themeShade="BF"/>
            </w:tcBorders>
          </w:tcPr>
          <w:p w14:paraId="0A934F11" w14:textId="5A4CB2EC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  <w:tcBorders>
              <w:bottom w:val="single" w:sz="4" w:space="0" w:color="BFBFBF" w:themeColor="background1" w:themeShade="BF"/>
            </w:tcBorders>
          </w:tcPr>
          <w:p w14:paraId="504CE77D" w14:textId="4B78EB50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  <w:tr w:rsidR="009E67B7" w:rsidRPr="009E67B7" w14:paraId="6E0ECC57" w14:textId="77777777" w:rsidTr="00BF5DD7">
        <w:tc>
          <w:tcPr>
            <w:tcW w:w="4878" w:type="dxa"/>
            <w:tcBorders>
              <w:bottom w:val="single" w:sz="6" w:space="0" w:color="auto"/>
            </w:tcBorders>
          </w:tcPr>
          <w:p w14:paraId="5001BB49" w14:textId="347D5E56" w:rsidR="00F814B4" w:rsidRPr="009E67B7" w:rsidRDefault="00F814B4" w:rsidP="00F814B4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Marginal dose &gt;18 Gy (vs. ≤18 Gy)</w:t>
            </w:r>
          </w:p>
        </w:tc>
        <w:tc>
          <w:tcPr>
            <w:tcW w:w="2239" w:type="dxa"/>
            <w:tcBorders>
              <w:bottom w:val="single" w:sz="6" w:space="0" w:color="auto"/>
            </w:tcBorders>
          </w:tcPr>
          <w:p w14:paraId="6D7AC2A6" w14:textId="7136BC43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1.26 [0.28–5.71]</w:t>
            </w:r>
          </w:p>
        </w:tc>
        <w:tc>
          <w:tcPr>
            <w:tcW w:w="1126" w:type="dxa"/>
            <w:tcBorders>
              <w:bottom w:val="single" w:sz="6" w:space="0" w:color="auto"/>
            </w:tcBorders>
          </w:tcPr>
          <w:p w14:paraId="198A400F" w14:textId="4B1D9A67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0.766</w:t>
            </w:r>
          </w:p>
        </w:tc>
        <w:tc>
          <w:tcPr>
            <w:tcW w:w="2109" w:type="dxa"/>
            <w:tcBorders>
              <w:bottom w:val="single" w:sz="6" w:space="0" w:color="auto"/>
            </w:tcBorders>
          </w:tcPr>
          <w:p w14:paraId="67C84CB3" w14:textId="78E84542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989" w:type="dxa"/>
            <w:tcBorders>
              <w:bottom w:val="single" w:sz="6" w:space="0" w:color="auto"/>
            </w:tcBorders>
          </w:tcPr>
          <w:p w14:paraId="0A335349" w14:textId="01B5F615" w:rsidR="00F814B4" w:rsidRPr="009E67B7" w:rsidRDefault="00F814B4" w:rsidP="00F814B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B7">
              <w:rPr>
                <w:rFonts w:cs="Times New Roman"/>
                <w:sz w:val="20"/>
                <w:szCs w:val="20"/>
              </w:rPr>
              <w:t>/</w:t>
            </w:r>
          </w:p>
        </w:tc>
      </w:tr>
    </w:tbl>
    <w:p w14:paraId="14731E21" w14:textId="05EB3290" w:rsidR="00DA7E6C" w:rsidRPr="009E67B7" w:rsidRDefault="00BF5DD7" w:rsidP="00BC7B7C">
      <w:pPr>
        <w:spacing w:line="480" w:lineRule="auto"/>
        <w:rPr>
          <w:rFonts w:cs="Times New Roman"/>
          <w:sz w:val="20"/>
          <w:szCs w:val="20"/>
        </w:rPr>
      </w:pPr>
      <w:r w:rsidRPr="009E67B7">
        <w:rPr>
          <w:rFonts w:cs="Times New Roman"/>
          <w:sz w:val="20"/>
          <w:szCs w:val="20"/>
          <w:vertAlign w:val="superscript"/>
        </w:rPr>
        <w:t>*</w:t>
      </w:r>
      <w:r w:rsidRPr="009E67B7">
        <w:rPr>
          <w:rFonts w:cs="Times New Roman"/>
          <w:i/>
          <w:iCs/>
          <w:sz w:val="20"/>
          <w:szCs w:val="20"/>
        </w:rPr>
        <w:t>p-</w:t>
      </w:r>
      <w:r w:rsidR="00720F38" w:rsidRPr="009E67B7">
        <w:rPr>
          <w:rFonts w:cs="Times New Roman"/>
          <w:sz w:val="20"/>
          <w:szCs w:val="20"/>
        </w:rPr>
        <w:t xml:space="preserve">values </w:t>
      </w:r>
      <w:r w:rsidR="00BC7B7C" w:rsidRPr="009E67B7">
        <w:rPr>
          <w:rFonts w:cs="Times New Roman"/>
          <w:sz w:val="20"/>
          <w:szCs w:val="20"/>
        </w:rPr>
        <w:t xml:space="preserve">of </w:t>
      </w:r>
      <w:r w:rsidR="00720F38" w:rsidRPr="009E67B7">
        <w:rPr>
          <w:rFonts w:cs="Times New Roman"/>
          <w:sz w:val="20"/>
          <w:szCs w:val="20"/>
        </w:rPr>
        <w:t>&lt;</w:t>
      </w:r>
      <w:r w:rsidR="00BC7B7C" w:rsidRPr="009E67B7">
        <w:rPr>
          <w:rFonts w:cs="Times New Roman"/>
          <w:sz w:val="20"/>
          <w:szCs w:val="20"/>
        </w:rPr>
        <w:t>0</w:t>
      </w:r>
      <w:r w:rsidR="00720F38" w:rsidRPr="009E67B7">
        <w:rPr>
          <w:rFonts w:cs="Times New Roman"/>
          <w:sz w:val="20"/>
          <w:szCs w:val="20"/>
        </w:rPr>
        <w:t>.05 are considered significant</w:t>
      </w:r>
      <w:r w:rsidRPr="009E67B7">
        <w:rPr>
          <w:rFonts w:cs="Times New Roman"/>
          <w:sz w:val="20"/>
          <w:szCs w:val="20"/>
        </w:rPr>
        <w:t xml:space="preserve">; CI = confidence interval; HR = hazard ratio; LI = labeling index; </w:t>
      </w:r>
      <w:r w:rsidR="00BC7B7C" w:rsidRPr="009E67B7">
        <w:rPr>
          <w:rFonts w:cs="Times New Roman"/>
          <w:sz w:val="20"/>
          <w:szCs w:val="20"/>
        </w:rPr>
        <w:t xml:space="preserve">NA = not adequately calculated; </w:t>
      </w:r>
      <w:r w:rsidRPr="009E67B7">
        <w:rPr>
          <w:rFonts w:cs="Times New Roman"/>
          <w:sz w:val="20"/>
          <w:szCs w:val="20"/>
        </w:rPr>
        <w:t>SRS = stereotactic radiosurgery.</w:t>
      </w:r>
    </w:p>
    <w:p w14:paraId="0FD89651" w14:textId="7FF85151" w:rsidR="00720F38" w:rsidRPr="009E67B7" w:rsidRDefault="00720F38" w:rsidP="00455C6B">
      <w:pPr>
        <w:spacing w:line="480" w:lineRule="auto"/>
        <w:rPr>
          <w:rFonts w:cs="Times New Roman"/>
          <w:sz w:val="20"/>
          <w:szCs w:val="20"/>
        </w:rPr>
      </w:pPr>
    </w:p>
    <w:p w14:paraId="3BC0F2AA" w14:textId="77777777" w:rsidR="007B33DE" w:rsidRPr="009E67B7" w:rsidRDefault="007B33DE" w:rsidP="00455C6B">
      <w:pPr>
        <w:spacing w:line="480" w:lineRule="auto"/>
        <w:rPr>
          <w:rFonts w:cs="Times New Roman"/>
          <w:sz w:val="20"/>
          <w:szCs w:val="20"/>
        </w:rPr>
      </w:pPr>
    </w:p>
    <w:p w14:paraId="5859FD4B" w14:textId="77777777" w:rsidR="009F3C83" w:rsidRPr="009E67B7" w:rsidRDefault="009F3C83" w:rsidP="00455C6B">
      <w:pPr>
        <w:spacing w:line="480" w:lineRule="auto"/>
        <w:rPr>
          <w:rFonts w:cs="Times New Roman"/>
          <w:sz w:val="20"/>
          <w:szCs w:val="20"/>
        </w:rPr>
      </w:pPr>
    </w:p>
    <w:sectPr w:rsidR="009F3C83" w:rsidRPr="009E67B7" w:rsidSect="00671DA9">
      <w:pgSz w:w="16838" w:h="11906" w:orient="landscape"/>
      <w:pgMar w:top="1009" w:right="1440" w:bottom="100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656E" w14:textId="77777777" w:rsidR="00114873" w:rsidRDefault="00114873" w:rsidP="00114873">
      <w:r>
        <w:separator/>
      </w:r>
    </w:p>
  </w:endnote>
  <w:endnote w:type="continuationSeparator" w:id="0">
    <w:p w14:paraId="200605A5" w14:textId="77777777" w:rsidR="00114873" w:rsidRDefault="00114873" w:rsidP="0011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2E49" w14:textId="77777777" w:rsidR="00114873" w:rsidRDefault="00114873" w:rsidP="00114873">
      <w:r>
        <w:separator/>
      </w:r>
    </w:p>
  </w:footnote>
  <w:footnote w:type="continuationSeparator" w:id="0">
    <w:p w14:paraId="6BEAAFEA" w14:textId="77777777" w:rsidR="00114873" w:rsidRDefault="00114873" w:rsidP="00114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tLQ0MTQxMbKwsDRR0lEKTi0uzszPAykwrgUAxRaVu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24694"/>
    <w:rsid w:val="00001E3A"/>
    <w:rsid w:val="0001013E"/>
    <w:rsid w:val="000208A7"/>
    <w:rsid w:val="00020DC2"/>
    <w:rsid w:val="00027003"/>
    <w:rsid w:val="00043B71"/>
    <w:rsid w:val="00043D6C"/>
    <w:rsid w:val="00055A70"/>
    <w:rsid w:val="00065B37"/>
    <w:rsid w:val="000668BE"/>
    <w:rsid w:val="00070F86"/>
    <w:rsid w:val="00080529"/>
    <w:rsid w:val="000813ED"/>
    <w:rsid w:val="000834F9"/>
    <w:rsid w:val="000922F9"/>
    <w:rsid w:val="000967C6"/>
    <w:rsid w:val="000A3187"/>
    <w:rsid w:val="000B126C"/>
    <w:rsid w:val="000B38D8"/>
    <w:rsid w:val="000B3AF9"/>
    <w:rsid w:val="000B7EAE"/>
    <w:rsid w:val="000C0973"/>
    <w:rsid w:val="000C0A32"/>
    <w:rsid w:val="000C1297"/>
    <w:rsid w:val="000C1333"/>
    <w:rsid w:val="000D0B3E"/>
    <w:rsid w:val="000E2A6F"/>
    <w:rsid w:val="000E7C1D"/>
    <w:rsid w:val="000F1543"/>
    <w:rsid w:val="000F4489"/>
    <w:rsid w:val="000F56CE"/>
    <w:rsid w:val="00100396"/>
    <w:rsid w:val="0010224F"/>
    <w:rsid w:val="001107BD"/>
    <w:rsid w:val="00111DCF"/>
    <w:rsid w:val="00112AA7"/>
    <w:rsid w:val="00114873"/>
    <w:rsid w:val="00126D1E"/>
    <w:rsid w:val="00132524"/>
    <w:rsid w:val="00133FB6"/>
    <w:rsid w:val="001429BF"/>
    <w:rsid w:val="00146A56"/>
    <w:rsid w:val="00174F68"/>
    <w:rsid w:val="001756FF"/>
    <w:rsid w:val="00184419"/>
    <w:rsid w:val="001854A0"/>
    <w:rsid w:val="001873DA"/>
    <w:rsid w:val="001A1F07"/>
    <w:rsid w:val="001A4317"/>
    <w:rsid w:val="001C2D38"/>
    <w:rsid w:val="001D22C6"/>
    <w:rsid w:val="001D36F9"/>
    <w:rsid w:val="001D3969"/>
    <w:rsid w:val="001E00F5"/>
    <w:rsid w:val="001F327E"/>
    <w:rsid w:val="001F54F6"/>
    <w:rsid w:val="00203D60"/>
    <w:rsid w:val="00204F41"/>
    <w:rsid w:val="00241C96"/>
    <w:rsid w:val="00242454"/>
    <w:rsid w:val="00255200"/>
    <w:rsid w:val="0025551F"/>
    <w:rsid w:val="00255F2F"/>
    <w:rsid w:val="00262068"/>
    <w:rsid w:val="00272E58"/>
    <w:rsid w:val="002808DC"/>
    <w:rsid w:val="00295976"/>
    <w:rsid w:val="002973ED"/>
    <w:rsid w:val="00297B32"/>
    <w:rsid w:val="002B014C"/>
    <w:rsid w:val="002B044A"/>
    <w:rsid w:val="002B0BB3"/>
    <w:rsid w:val="002B79C8"/>
    <w:rsid w:val="002C0FD5"/>
    <w:rsid w:val="002C6DA2"/>
    <w:rsid w:val="002D4D7C"/>
    <w:rsid w:val="002D53C4"/>
    <w:rsid w:val="002E0071"/>
    <w:rsid w:val="002E38E2"/>
    <w:rsid w:val="002E42D7"/>
    <w:rsid w:val="002F3D8E"/>
    <w:rsid w:val="00303D63"/>
    <w:rsid w:val="003064BE"/>
    <w:rsid w:val="00310FE1"/>
    <w:rsid w:val="00313A14"/>
    <w:rsid w:val="003165D1"/>
    <w:rsid w:val="00316B63"/>
    <w:rsid w:val="00317D8E"/>
    <w:rsid w:val="00321FC9"/>
    <w:rsid w:val="0033616D"/>
    <w:rsid w:val="00337E73"/>
    <w:rsid w:val="00341275"/>
    <w:rsid w:val="00342202"/>
    <w:rsid w:val="0034789C"/>
    <w:rsid w:val="00347D88"/>
    <w:rsid w:val="00350FF7"/>
    <w:rsid w:val="00356D06"/>
    <w:rsid w:val="00371EB8"/>
    <w:rsid w:val="003768BE"/>
    <w:rsid w:val="00381750"/>
    <w:rsid w:val="00381B67"/>
    <w:rsid w:val="00385346"/>
    <w:rsid w:val="00386159"/>
    <w:rsid w:val="0039299B"/>
    <w:rsid w:val="00396FAA"/>
    <w:rsid w:val="003A478F"/>
    <w:rsid w:val="003A6BBA"/>
    <w:rsid w:val="003B178D"/>
    <w:rsid w:val="003B3C9F"/>
    <w:rsid w:val="003B6849"/>
    <w:rsid w:val="003C323A"/>
    <w:rsid w:val="003C7EAB"/>
    <w:rsid w:val="003D5AD5"/>
    <w:rsid w:val="003D633E"/>
    <w:rsid w:val="003F2D1D"/>
    <w:rsid w:val="003F2D56"/>
    <w:rsid w:val="003F5F2B"/>
    <w:rsid w:val="003F7D70"/>
    <w:rsid w:val="0040022A"/>
    <w:rsid w:val="00400E23"/>
    <w:rsid w:val="00403194"/>
    <w:rsid w:val="00405FEE"/>
    <w:rsid w:val="00420AE1"/>
    <w:rsid w:val="004216EC"/>
    <w:rsid w:val="00426D4A"/>
    <w:rsid w:val="00427022"/>
    <w:rsid w:val="004417EE"/>
    <w:rsid w:val="00445CC2"/>
    <w:rsid w:val="00455C6B"/>
    <w:rsid w:val="00470E96"/>
    <w:rsid w:val="004736AA"/>
    <w:rsid w:val="00487400"/>
    <w:rsid w:val="004943D0"/>
    <w:rsid w:val="004C1242"/>
    <w:rsid w:val="004C471E"/>
    <w:rsid w:val="004C51C5"/>
    <w:rsid w:val="004C5791"/>
    <w:rsid w:val="004D20FA"/>
    <w:rsid w:val="004D4D7A"/>
    <w:rsid w:val="004E0C89"/>
    <w:rsid w:val="004E0CD1"/>
    <w:rsid w:val="004E2747"/>
    <w:rsid w:val="004F2D03"/>
    <w:rsid w:val="004F58BF"/>
    <w:rsid w:val="004F5A84"/>
    <w:rsid w:val="004F6A1E"/>
    <w:rsid w:val="004F7FAB"/>
    <w:rsid w:val="00510C30"/>
    <w:rsid w:val="005117CC"/>
    <w:rsid w:val="0051555E"/>
    <w:rsid w:val="00516FF0"/>
    <w:rsid w:val="00521808"/>
    <w:rsid w:val="005235AB"/>
    <w:rsid w:val="00524694"/>
    <w:rsid w:val="00540264"/>
    <w:rsid w:val="00541AEA"/>
    <w:rsid w:val="00544F9B"/>
    <w:rsid w:val="00554B5D"/>
    <w:rsid w:val="00554DBC"/>
    <w:rsid w:val="00556C8B"/>
    <w:rsid w:val="00564D79"/>
    <w:rsid w:val="00577EF3"/>
    <w:rsid w:val="00583912"/>
    <w:rsid w:val="0058796A"/>
    <w:rsid w:val="00592063"/>
    <w:rsid w:val="0059269F"/>
    <w:rsid w:val="0059585E"/>
    <w:rsid w:val="005A27B9"/>
    <w:rsid w:val="005B3CA1"/>
    <w:rsid w:val="005B4425"/>
    <w:rsid w:val="005B4FE8"/>
    <w:rsid w:val="005B7572"/>
    <w:rsid w:val="005B7D00"/>
    <w:rsid w:val="005D61F3"/>
    <w:rsid w:val="005E1C97"/>
    <w:rsid w:val="005E6375"/>
    <w:rsid w:val="005E7DE2"/>
    <w:rsid w:val="005F5243"/>
    <w:rsid w:val="00603696"/>
    <w:rsid w:val="00606F60"/>
    <w:rsid w:val="00610B98"/>
    <w:rsid w:val="00612206"/>
    <w:rsid w:val="006206F7"/>
    <w:rsid w:val="00635FF1"/>
    <w:rsid w:val="00646866"/>
    <w:rsid w:val="00657947"/>
    <w:rsid w:val="00671DA9"/>
    <w:rsid w:val="0067684D"/>
    <w:rsid w:val="00690D01"/>
    <w:rsid w:val="006913F9"/>
    <w:rsid w:val="0069675F"/>
    <w:rsid w:val="0069696E"/>
    <w:rsid w:val="006A44EB"/>
    <w:rsid w:val="006B3B99"/>
    <w:rsid w:val="006C403D"/>
    <w:rsid w:val="006D059D"/>
    <w:rsid w:val="006D3B9F"/>
    <w:rsid w:val="006E28C5"/>
    <w:rsid w:val="006F4851"/>
    <w:rsid w:val="00705E9A"/>
    <w:rsid w:val="00720F38"/>
    <w:rsid w:val="00732C02"/>
    <w:rsid w:val="0073419B"/>
    <w:rsid w:val="0074342E"/>
    <w:rsid w:val="00751567"/>
    <w:rsid w:val="0076592E"/>
    <w:rsid w:val="007664D0"/>
    <w:rsid w:val="00772BDA"/>
    <w:rsid w:val="0077313A"/>
    <w:rsid w:val="00774D02"/>
    <w:rsid w:val="0077517E"/>
    <w:rsid w:val="007800DA"/>
    <w:rsid w:val="007805F9"/>
    <w:rsid w:val="00781D14"/>
    <w:rsid w:val="00786824"/>
    <w:rsid w:val="00787DDB"/>
    <w:rsid w:val="00787E8E"/>
    <w:rsid w:val="007917BF"/>
    <w:rsid w:val="00795111"/>
    <w:rsid w:val="00796053"/>
    <w:rsid w:val="007A6449"/>
    <w:rsid w:val="007B33DE"/>
    <w:rsid w:val="007B6DE2"/>
    <w:rsid w:val="007C2118"/>
    <w:rsid w:val="007C555B"/>
    <w:rsid w:val="007E2C50"/>
    <w:rsid w:val="007F6150"/>
    <w:rsid w:val="007F63D1"/>
    <w:rsid w:val="00801AB2"/>
    <w:rsid w:val="00815CFD"/>
    <w:rsid w:val="00816AF3"/>
    <w:rsid w:val="00817A11"/>
    <w:rsid w:val="00820AF8"/>
    <w:rsid w:val="008256A9"/>
    <w:rsid w:val="0083116E"/>
    <w:rsid w:val="0083159D"/>
    <w:rsid w:val="00834625"/>
    <w:rsid w:val="00835234"/>
    <w:rsid w:val="00853B84"/>
    <w:rsid w:val="0085464A"/>
    <w:rsid w:val="0086087E"/>
    <w:rsid w:val="00866083"/>
    <w:rsid w:val="00873723"/>
    <w:rsid w:val="008768D4"/>
    <w:rsid w:val="00877A74"/>
    <w:rsid w:val="00881892"/>
    <w:rsid w:val="00882D64"/>
    <w:rsid w:val="00887A61"/>
    <w:rsid w:val="00891869"/>
    <w:rsid w:val="00893375"/>
    <w:rsid w:val="008949F8"/>
    <w:rsid w:val="008963FE"/>
    <w:rsid w:val="00897560"/>
    <w:rsid w:val="008A099F"/>
    <w:rsid w:val="008A0E75"/>
    <w:rsid w:val="008A20D3"/>
    <w:rsid w:val="008A3FE8"/>
    <w:rsid w:val="008A7E1C"/>
    <w:rsid w:val="008B43CC"/>
    <w:rsid w:val="008B500C"/>
    <w:rsid w:val="008C0068"/>
    <w:rsid w:val="008C03D7"/>
    <w:rsid w:val="008D1BC7"/>
    <w:rsid w:val="008D2A52"/>
    <w:rsid w:val="008E0D22"/>
    <w:rsid w:val="008E5742"/>
    <w:rsid w:val="008E658B"/>
    <w:rsid w:val="00922A17"/>
    <w:rsid w:val="009260BD"/>
    <w:rsid w:val="00932BA7"/>
    <w:rsid w:val="0093381A"/>
    <w:rsid w:val="0094332B"/>
    <w:rsid w:val="00944390"/>
    <w:rsid w:val="00947070"/>
    <w:rsid w:val="009607A0"/>
    <w:rsid w:val="009614AF"/>
    <w:rsid w:val="0096485A"/>
    <w:rsid w:val="00971840"/>
    <w:rsid w:val="009739A3"/>
    <w:rsid w:val="00980762"/>
    <w:rsid w:val="009833ED"/>
    <w:rsid w:val="00985AD7"/>
    <w:rsid w:val="009866CB"/>
    <w:rsid w:val="009878BE"/>
    <w:rsid w:val="00987EF8"/>
    <w:rsid w:val="009935A9"/>
    <w:rsid w:val="009A0344"/>
    <w:rsid w:val="009A08C3"/>
    <w:rsid w:val="009B2020"/>
    <w:rsid w:val="009B6489"/>
    <w:rsid w:val="009B64FF"/>
    <w:rsid w:val="009C2CA0"/>
    <w:rsid w:val="009D149E"/>
    <w:rsid w:val="009D351C"/>
    <w:rsid w:val="009D44EB"/>
    <w:rsid w:val="009D5529"/>
    <w:rsid w:val="009E3F46"/>
    <w:rsid w:val="009E67B7"/>
    <w:rsid w:val="009F050A"/>
    <w:rsid w:val="009F133D"/>
    <w:rsid w:val="009F26E1"/>
    <w:rsid w:val="009F3C83"/>
    <w:rsid w:val="009F7DD1"/>
    <w:rsid w:val="00A11F72"/>
    <w:rsid w:val="00A1389F"/>
    <w:rsid w:val="00A20A54"/>
    <w:rsid w:val="00A27062"/>
    <w:rsid w:val="00A27B72"/>
    <w:rsid w:val="00A40493"/>
    <w:rsid w:val="00A5468F"/>
    <w:rsid w:val="00A56C92"/>
    <w:rsid w:val="00A57479"/>
    <w:rsid w:val="00A64BD3"/>
    <w:rsid w:val="00A64C03"/>
    <w:rsid w:val="00A7375E"/>
    <w:rsid w:val="00A73C6D"/>
    <w:rsid w:val="00A7734B"/>
    <w:rsid w:val="00A87E99"/>
    <w:rsid w:val="00A953D0"/>
    <w:rsid w:val="00AA5878"/>
    <w:rsid w:val="00AB1D42"/>
    <w:rsid w:val="00AB66C5"/>
    <w:rsid w:val="00AC0915"/>
    <w:rsid w:val="00AC1C85"/>
    <w:rsid w:val="00AC3F0E"/>
    <w:rsid w:val="00AC51BF"/>
    <w:rsid w:val="00AD62CD"/>
    <w:rsid w:val="00B105EB"/>
    <w:rsid w:val="00B13115"/>
    <w:rsid w:val="00B13ACC"/>
    <w:rsid w:val="00B219E6"/>
    <w:rsid w:val="00B305B4"/>
    <w:rsid w:val="00B30EBD"/>
    <w:rsid w:val="00B361CE"/>
    <w:rsid w:val="00B523AA"/>
    <w:rsid w:val="00B57BDC"/>
    <w:rsid w:val="00B72DB0"/>
    <w:rsid w:val="00B81677"/>
    <w:rsid w:val="00B8253F"/>
    <w:rsid w:val="00B92B75"/>
    <w:rsid w:val="00B93747"/>
    <w:rsid w:val="00B937A9"/>
    <w:rsid w:val="00B965C8"/>
    <w:rsid w:val="00BA4DEF"/>
    <w:rsid w:val="00BB7ADA"/>
    <w:rsid w:val="00BC2FDF"/>
    <w:rsid w:val="00BC3A01"/>
    <w:rsid w:val="00BC40B5"/>
    <w:rsid w:val="00BC7B7C"/>
    <w:rsid w:val="00BE0A10"/>
    <w:rsid w:val="00BE58D6"/>
    <w:rsid w:val="00BE763E"/>
    <w:rsid w:val="00BF5DD7"/>
    <w:rsid w:val="00BF71AB"/>
    <w:rsid w:val="00BF7734"/>
    <w:rsid w:val="00C040EA"/>
    <w:rsid w:val="00C3513D"/>
    <w:rsid w:val="00C43445"/>
    <w:rsid w:val="00C45754"/>
    <w:rsid w:val="00C47C1D"/>
    <w:rsid w:val="00C624D2"/>
    <w:rsid w:val="00C64A11"/>
    <w:rsid w:val="00C66A21"/>
    <w:rsid w:val="00C75F14"/>
    <w:rsid w:val="00C76501"/>
    <w:rsid w:val="00C81C62"/>
    <w:rsid w:val="00C868FD"/>
    <w:rsid w:val="00C907EB"/>
    <w:rsid w:val="00C95019"/>
    <w:rsid w:val="00C97751"/>
    <w:rsid w:val="00CA5451"/>
    <w:rsid w:val="00CB1CE2"/>
    <w:rsid w:val="00CB2BD5"/>
    <w:rsid w:val="00CB7933"/>
    <w:rsid w:val="00CD1928"/>
    <w:rsid w:val="00CE387B"/>
    <w:rsid w:val="00CE474A"/>
    <w:rsid w:val="00CE64CC"/>
    <w:rsid w:val="00CF2C46"/>
    <w:rsid w:val="00D038F3"/>
    <w:rsid w:val="00D0455A"/>
    <w:rsid w:val="00D05D89"/>
    <w:rsid w:val="00D1388D"/>
    <w:rsid w:val="00D15700"/>
    <w:rsid w:val="00D4022B"/>
    <w:rsid w:val="00D47AC1"/>
    <w:rsid w:val="00D51FD4"/>
    <w:rsid w:val="00D54468"/>
    <w:rsid w:val="00D64AF6"/>
    <w:rsid w:val="00D720DE"/>
    <w:rsid w:val="00D7677D"/>
    <w:rsid w:val="00D80760"/>
    <w:rsid w:val="00D80EE0"/>
    <w:rsid w:val="00D861AE"/>
    <w:rsid w:val="00D87513"/>
    <w:rsid w:val="00D87B60"/>
    <w:rsid w:val="00D92640"/>
    <w:rsid w:val="00DA7E6C"/>
    <w:rsid w:val="00DB0F4B"/>
    <w:rsid w:val="00DB1757"/>
    <w:rsid w:val="00DB27FA"/>
    <w:rsid w:val="00DB3D35"/>
    <w:rsid w:val="00DB5908"/>
    <w:rsid w:val="00DC2224"/>
    <w:rsid w:val="00DC5CD0"/>
    <w:rsid w:val="00DC6140"/>
    <w:rsid w:val="00DD20BD"/>
    <w:rsid w:val="00DD458C"/>
    <w:rsid w:val="00DF7DBE"/>
    <w:rsid w:val="00E0625A"/>
    <w:rsid w:val="00E07E6F"/>
    <w:rsid w:val="00E11DF2"/>
    <w:rsid w:val="00E13059"/>
    <w:rsid w:val="00E225AF"/>
    <w:rsid w:val="00E24CDB"/>
    <w:rsid w:val="00E27CAA"/>
    <w:rsid w:val="00E37894"/>
    <w:rsid w:val="00E54B6E"/>
    <w:rsid w:val="00E613D9"/>
    <w:rsid w:val="00E675BF"/>
    <w:rsid w:val="00E73AC8"/>
    <w:rsid w:val="00E83E37"/>
    <w:rsid w:val="00E9275F"/>
    <w:rsid w:val="00EB2E6C"/>
    <w:rsid w:val="00EC71E7"/>
    <w:rsid w:val="00ED2F6D"/>
    <w:rsid w:val="00ED3DBB"/>
    <w:rsid w:val="00ED732F"/>
    <w:rsid w:val="00EE0291"/>
    <w:rsid w:val="00EF2905"/>
    <w:rsid w:val="00EF3C8A"/>
    <w:rsid w:val="00EF7425"/>
    <w:rsid w:val="00F06C8B"/>
    <w:rsid w:val="00F07ED1"/>
    <w:rsid w:val="00F113F2"/>
    <w:rsid w:val="00F271E0"/>
    <w:rsid w:val="00F3265F"/>
    <w:rsid w:val="00F43DC0"/>
    <w:rsid w:val="00F61251"/>
    <w:rsid w:val="00F61453"/>
    <w:rsid w:val="00F621D3"/>
    <w:rsid w:val="00F650F6"/>
    <w:rsid w:val="00F65920"/>
    <w:rsid w:val="00F71C40"/>
    <w:rsid w:val="00F814B4"/>
    <w:rsid w:val="00F83C2A"/>
    <w:rsid w:val="00F949D5"/>
    <w:rsid w:val="00FA3116"/>
    <w:rsid w:val="00FA4A59"/>
    <w:rsid w:val="00FB780E"/>
    <w:rsid w:val="00FC0457"/>
    <w:rsid w:val="00FC6734"/>
    <w:rsid w:val="00FC6837"/>
    <w:rsid w:val="00FD14FB"/>
    <w:rsid w:val="00FD48BB"/>
    <w:rsid w:val="00FE62F2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100D54"/>
  <w15:chartTrackingRefBased/>
  <w15:docId w15:val="{C0B87E78-D792-47F3-881F-3A5EAE53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8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58BF"/>
  </w:style>
  <w:style w:type="paragraph" w:styleId="a5">
    <w:name w:val="footer"/>
    <w:basedOn w:val="a"/>
    <w:link w:val="a6"/>
    <w:uiPriority w:val="99"/>
    <w:unhideWhenUsed/>
    <w:rsid w:val="004F58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58BF"/>
  </w:style>
  <w:style w:type="table" w:styleId="a7">
    <w:name w:val="Table Grid"/>
    <w:basedOn w:val="a1"/>
    <w:uiPriority w:val="39"/>
    <w:rsid w:val="00FC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5920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Revision"/>
    <w:hidden/>
    <w:uiPriority w:val="99"/>
    <w:semiHidden/>
    <w:rsid w:val="00D861AE"/>
  </w:style>
  <w:style w:type="character" w:styleId="aa">
    <w:name w:val="annotation reference"/>
    <w:basedOn w:val="a0"/>
    <w:uiPriority w:val="99"/>
    <w:semiHidden/>
    <w:unhideWhenUsed/>
    <w:rsid w:val="007E2C5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E2C5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E2C50"/>
  </w:style>
  <w:style w:type="paragraph" w:styleId="ad">
    <w:name w:val="annotation subject"/>
    <w:basedOn w:val="ab"/>
    <w:next w:val="ab"/>
    <w:link w:val="ae"/>
    <w:uiPriority w:val="99"/>
    <w:semiHidden/>
    <w:unhideWhenUsed/>
    <w:rsid w:val="007E2C5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E2C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BE17C-75D9-4754-932D-7A4735A0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梅川 元之</dc:creator>
  <cp:lastModifiedBy>元之 梅川</cp:lastModifiedBy>
  <cp:revision>14</cp:revision>
  <cp:lastPrinted>2023-08-14T00:36:00Z</cp:lastPrinted>
  <dcterms:created xsi:type="dcterms:W3CDTF">2023-11-21T22:33:00Z</dcterms:created>
  <dcterms:modified xsi:type="dcterms:W3CDTF">2023-12-08T00:14:00Z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b3311453191b3c49be9bcaffe08071c3a082672c9378a1200818d11c13b2aef3</vt:lpwstr>
  </property>
</Properties>
</file>