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B12" w:rsidRDefault="00475B12" w:rsidP="00475B12">
      <w:pPr>
        <w:rPr>
          <w:b/>
          <w:lang w:val="en-US"/>
        </w:rPr>
      </w:pPr>
      <w:r>
        <w:rPr>
          <w:b/>
          <w:lang w:val="en-US"/>
        </w:rPr>
        <w:t>Supplementary Table 1</w:t>
      </w:r>
      <w:r w:rsidRPr="004E1A22">
        <w:rPr>
          <w:b/>
          <w:lang w:val="en-US"/>
        </w:rPr>
        <w:t xml:space="preserve"> – </w:t>
      </w:r>
      <w:r>
        <w:rPr>
          <w:b/>
          <w:lang w:val="en-US"/>
        </w:rPr>
        <w:t xml:space="preserve">Functional outcome, mortality, and complications for </w:t>
      </w:r>
      <w:proofErr w:type="spellStart"/>
      <w:r>
        <w:rPr>
          <w:b/>
          <w:lang w:val="en-US"/>
        </w:rPr>
        <w:t>skullbase</w:t>
      </w:r>
      <w:proofErr w:type="spellEnd"/>
      <w:r>
        <w:rPr>
          <w:b/>
          <w:lang w:val="en-US"/>
        </w:rPr>
        <w:t xml:space="preserve"> </w:t>
      </w:r>
      <w:r w:rsidR="006E744D">
        <w:rPr>
          <w:b/>
          <w:lang w:val="en-US"/>
        </w:rPr>
        <w:t>meningioma</w:t>
      </w:r>
      <w:r>
        <w:rPr>
          <w:b/>
          <w:lang w:val="en-US"/>
        </w:rPr>
        <w:t xml:space="preserve"> patients</w:t>
      </w:r>
    </w:p>
    <w:tbl>
      <w:tblPr>
        <w:tblStyle w:val="Tabellenraster"/>
        <w:tblW w:w="0" w:type="auto"/>
        <w:tblInd w:w="-572" w:type="dxa"/>
        <w:tblLook w:val="04A0" w:firstRow="1" w:lastRow="0" w:firstColumn="1" w:lastColumn="0" w:noHBand="0" w:noVBand="1"/>
      </w:tblPr>
      <w:tblGrid>
        <w:gridCol w:w="1701"/>
        <w:gridCol w:w="1121"/>
        <w:gridCol w:w="1375"/>
        <w:gridCol w:w="1413"/>
        <w:gridCol w:w="1107"/>
        <w:gridCol w:w="1529"/>
        <w:gridCol w:w="1375"/>
        <w:gridCol w:w="1443"/>
        <w:gridCol w:w="1171"/>
        <w:gridCol w:w="1616"/>
      </w:tblGrid>
      <w:tr w:rsidR="00A60170" w:rsidRPr="005108A2" w:rsidTr="00A2312A">
        <w:tc>
          <w:tcPr>
            <w:tcW w:w="1701" w:type="dxa"/>
          </w:tcPr>
          <w:p w:rsidR="008312F6" w:rsidRPr="003864BE" w:rsidRDefault="008312F6" w:rsidP="000514F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121" w:type="dxa"/>
          </w:tcPr>
          <w:p w:rsidR="008312F6" w:rsidRPr="004D0178" w:rsidRDefault="00FA279F" w:rsidP="000514F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All </w:t>
            </w:r>
            <w:proofErr w:type="spellStart"/>
            <w:r>
              <w:rPr>
                <w:b/>
              </w:rPr>
              <w:t>patients</w:t>
            </w:r>
            <w:proofErr w:type="spellEnd"/>
            <w:r>
              <w:rPr>
                <w:b/>
              </w:rPr>
              <w:t xml:space="preserve"> (n=6</w:t>
            </w:r>
            <w:r w:rsidR="008312F6">
              <w:rPr>
                <w:b/>
              </w:rPr>
              <w:t>4</w:t>
            </w:r>
            <w:r w:rsidR="008312F6" w:rsidRPr="004D0178">
              <w:rPr>
                <w:b/>
              </w:rPr>
              <w:t>)</w:t>
            </w:r>
          </w:p>
        </w:tc>
        <w:tc>
          <w:tcPr>
            <w:tcW w:w="0" w:type="auto"/>
            <w:gridSpan w:val="4"/>
          </w:tcPr>
          <w:p w:rsidR="008312F6" w:rsidRPr="001C1E40" w:rsidRDefault="008312F6" w:rsidP="000514F3">
            <w:pPr>
              <w:spacing w:line="360" w:lineRule="auto"/>
              <w:jc w:val="center"/>
              <w:rPr>
                <w:lang w:val="en-US"/>
              </w:rPr>
            </w:pPr>
            <w:r w:rsidRPr="00843572">
              <w:rPr>
                <w:rFonts w:cstheme="minorHAnsi"/>
                <w:b/>
                <w:lang w:val="en-US"/>
              </w:rPr>
              <w:t>Modified 5 Factor Frailty Index (mFI-5)</w:t>
            </w:r>
          </w:p>
        </w:tc>
        <w:tc>
          <w:tcPr>
            <w:tcW w:w="0" w:type="auto"/>
            <w:gridSpan w:val="4"/>
          </w:tcPr>
          <w:p w:rsidR="008312F6" w:rsidRPr="001C1E40" w:rsidRDefault="008312F6" w:rsidP="000514F3">
            <w:pPr>
              <w:spacing w:line="360" w:lineRule="auto"/>
              <w:jc w:val="center"/>
              <w:rPr>
                <w:b/>
                <w:lang w:val="en-US"/>
              </w:rPr>
            </w:pPr>
            <w:r w:rsidRPr="00843572">
              <w:rPr>
                <w:rFonts w:cstheme="minorHAnsi"/>
                <w:b/>
                <w:lang w:val="en-US"/>
              </w:rPr>
              <w:t xml:space="preserve">Modified </w:t>
            </w:r>
            <w:r>
              <w:rPr>
                <w:rFonts w:cstheme="minorHAnsi"/>
                <w:b/>
                <w:lang w:val="en-US"/>
              </w:rPr>
              <w:t>11</w:t>
            </w:r>
            <w:r w:rsidRPr="00843572">
              <w:rPr>
                <w:rFonts w:cstheme="minorHAnsi"/>
                <w:b/>
                <w:lang w:val="en-US"/>
              </w:rPr>
              <w:t xml:space="preserve"> Factor Frailty Index (m</w:t>
            </w:r>
            <w:r>
              <w:rPr>
                <w:rFonts w:cstheme="minorHAnsi"/>
                <w:b/>
                <w:lang w:val="en-US"/>
              </w:rPr>
              <w:t>FI-11</w:t>
            </w:r>
            <w:r w:rsidRPr="00843572">
              <w:rPr>
                <w:rFonts w:cstheme="minorHAnsi"/>
                <w:b/>
                <w:lang w:val="en-US"/>
              </w:rPr>
              <w:t>)</w:t>
            </w:r>
          </w:p>
        </w:tc>
      </w:tr>
      <w:tr w:rsidR="00A60170" w:rsidTr="00A2312A">
        <w:tc>
          <w:tcPr>
            <w:tcW w:w="1701" w:type="dxa"/>
          </w:tcPr>
          <w:p w:rsidR="008312F6" w:rsidRPr="00161373" w:rsidRDefault="008312F6" w:rsidP="000514F3">
            <w:pPr>
              <w:spacing w:line="360" w:lineRule="auto"/>
              <w:rPr>
                <w:b/>
                <w:i/>
                <w:lang w:val="en-US"/>
              </w:rPr>
            </w:pPr>
          </w:p>
        </w:tc>
        <w:tc>
          <w:tcPr>
            <w:tcW w:w="1121" w:type="dxa"/>
          </w:tcPr>
          <w:p w:rsidR="008312F6" w:rsidRPr="00161373" w:rsidRDefault="008312F6" w:rsidP="000514F3">
            <w:pPr>
              <w:spacing w:line="360" w:lineRule="auto"/>
              <w:rPr>
                <w:b/>
                <w:i/>
                <w:lang w:val="en-US"/>
              </w:rPr>
            </w:pPr>
          </w:p>
        </w:tc>
        <w:tc>
          <w:tcPr>
            <w:tcW w:w="0" w:type="auto"/>
          </w:tcPr>
          <w:p w:rsidR="008312F6" w:rsidRPr="008312F6" w:rsidRDefault="008312F6" w:rsidP="000514F3">
            <w:pPr>
              <w:spacing w:line="360" w:lineRule="auto"/>
              <w:rPr>
                <w:b/>
                <w:i/>
                <w:highlight w:val="yellow"/>
              </w:rPr>
            </w:pPr>
            <w:r w:rsidRPr="00FC541D">
              <w:rPr>
                <w:b/>
                <w:i/>
                <w:lang w:val="en-US"/>
              </w:rPr>
              <w:t>Robust “</w:t>
            </w:r>
            <w:proofErr w:type="spellStart"/>
            <w:r w:rsidRPr="00FC541D">
              <w:rPr>
                <w:rFonts w:ascii="Calibri" w:eastAsia="Times New Roman" w:hAnsi="Calibri" w:cs="Calibri"/>
                <w:b/>
                <w:i/>
                <w:color w:val="000000"/>
                <w:lang w:val="en-US"/>
              </w:rPr>
              <w:t>mFI</w:t>
            </w:r>
            <w:proofErr w:type="spellEnd"/>
            <w:r w:rsidRPr="00FC541D">
              <w:rPr>
                <w:rFonts w:ascii="Calibri" w:eastAsia="Times New Roman" w:hAnsi="Calibri" w:cs="Calibri"/>
                <w:b/>
                <w:i/>
                <w:color w:val="000000"/>
                <w:lang w:val="en-US"/>
              </w:rPr>
              <w:t>=0</w:t>
            </w:r>
            <w:r w:rsidRPr="00FC541D">
              <w:rPr>
                <w:b/>
                <w:i/>
                <w:lang w:val="en-US"/>
              </w:rPr>
              <w:t xml:space="preserve">” </w:t>
            </w:r>
            <w:r w:rsidR="00FC541D" w:rsidRPr="00FC541D">
              <w:rPr>
                <w:b/>
                <w:i/>
              </w:rPr>
              <w:t>(n=8</w:t>
            </w:r>
            <w:r w:rsidRPr="00FC541D">
              <w:rPr>
                <w:b/>
                <w:i/>
              </w:rPr>
              <w:t>)</w:t>
            </w:r>
          </w:p>
        </w:tc>
        <w:tc>
          <w:tcPr>
            <w:tcW w:w="0" w:type="auto"/>
          </w:tcPr>
          <w:p w:rsidR="008312F6" w:rsidRPr="008312F6" w:rsidRDefault="008312F6" w:rsidP="000514F3">
            <w:pPr>
              <w:spacing w:line="360" w:lineRule="auto"/>
              <w:rPr>
                <w:b/>
                <w:i/>
                <w:highlight w:val="yellow"/>
              </w:rPr>
            </w:pPr>
            <w:r w:rsidRPr="00416DD3">
              <w:rPr>
                <w:b/>
                <w:i/>
                <w:lang w:val="en-US"/>
              </w:rPr>
              <w:t>Pre-frail “</w:t>
            </w:r>
            <w:proofErr w:type="spellStart"/>
            <w:r w:rsidRPr="00416DD3">
              <w:rPr>
                <w:rFonts w:ascii="Calibri" w:eastAsia="Times New Roman" w:hAnsi="Calibri" w:cs="Calibri"/>
                <w:b/>
                <w:i/>
                <w:color w:val="000000"/>
                <w:lang w:val="en-US"/>
              </w:rPr>
              <w:t>mFI</w:t>
            </w:r>
            <w:proofErr w:type="spellEnd"/>
            <w:r w:rsidRPr="00416DD3">
              <w:rPr>
                <w:rFonts w:ascii="Calibri" w:eastAsia="Times New Roman" w:hAnsi="Calibri" w:cs="Calibri"/>
                <w:b/>
                <w:i/>
                <w:color w:val="000000"/>
                <w:lang w:val="en-US"/>
              </w:rPr>
              <w:t>=1</w:t>
            </w:r>
            <w:r w:rsidRPr="00416DD3">
              <w:rPr>
                <w:b/>
                <w:i/>
                <w:lang w:val="en-US"/>
              </w:rPr>
              <w:t xml:space="preserve">” </w:t>
            </w:r>
            <w:r w:rsidR="00416DD3" w:rsidRPr="00416DD3">
              <w:rPr>
                <w:b/>
                <w:i/>
              </w:rPr>
              <w:t>(n=35</w:t>
            </w:r>
            <w:r w:rsidRPr="00416DD3">
              <w:rPr>
                <w:b/>
                <w:i/>
              </w:rPr>
              <w:t>)</w:t>
            </w:r>
          </w:p>
        </w:tc>
        <w:tc>
          <w:tcPr>
            <w:tcW w:w="0" w:type="auto"/>
          </w:tcPr>
          <w:p w:rsidR="008312F6" w:rsidRPr="00951C55" w:rsidRDefault="008312F6" w:rsidP="000514F3">
            <w:pPr>
              <w:spacing w:line="360" w:lineRule="auto"/>
              <w:rPr>
                <w:b/>
                <w:i/>
                <w:lang w:val="en-US"/>
              </w:rPr>
            </w:pPr>
            <w:proofErr w:type="spellStart"/>
            <w:r w:rsidRPr="00951C55">
              <w:rPr>
                <w:b/>
                <w:i/>
              </w:rPr>
              <w:t>Frail</w:t>
            </w:r>
            <w:proofErr w:type="spellEnd"/>
            <w:r w:rsidRPr="00951C55">
              <w:rPr>
                <w:b/>
                <w:i/>
              </w:rPr>
              <w:t xml:space="preserve"> </w:t>
            </w:r>
            <w:r w:rsidRPr="00951C55">
              <w:rPr>
                <w:b/>
                <w:i/>
                <w:lang w:val="en-US"/>
              </w:rPr>
              <w:t>“</w:t>
            </w:r>
            <w:proofErr w:type="spellStart"/>
            <w:r w:rsidRPr="00951C55">
              <w:rPr>
                <w:rFonts w:ascii="Calibri" w:eastAsia="Times New Roman" w:hAnsi="Calibri" w:cs="Calibri"/>
                <w:b/>
                <w:i/>
                <w:color w:val="000000"/>
                <w:lang w:val="en-US"/>
              </w:rPr>
              <w:t>mFI</w:t>
            </w:r>
            <w:proofErr w:type="spellEnd"/>
            <w:r w:rsidRPr="00951C55">
              <w:rPr>
                <w:rFonts w:ascii="Calibri" w:eastAsia="Times New Roman" w:hAnsi="Calibri" w:cs="Calibri"/>
                <w:b/>
                <w:i/>
                <w:color w:val="000000"/>
                <w:lang w:val="en-US"/>
              </w:rPr>
              <w:t>=2</w:t>
            </w:r>
            <w:r w:rsidRPr="00951C55">
              <w:rPr>
                <w:b/>
                <w:i/>
                <w:lang w:val="en-US"/>
              </w:rPr>
              <w:t>”</w:t>
            </w:r>
          </w:p>
          <w:p w:rsidR="008312F6" w:rsidRPr="008312F6" w:rsidRDefault="00951C55" w:rsidP="000514F3">
            <w:pPr>
              <w:spacing w:line="360" w:lineRule="auto"/>
              <w:rPr>
                <w:b/>
                <w:i/>
                <w:highlight w:val="yellow"/>
              </w:rPr>
            </w:pPr>
            <w:r w:rsidRPr="00951C55">
              <w:rPr>
                <w:b/>
                <w:i/>
              </w:rPr>
              <w:t>(n=18</w:t>
            </w:r>
            <w:r w:rsidR="008312F6" w:rsidRPr="00951C55">
              <w:rPr>
                <w:b/>
                <w:i/>
              </w:rPr>
              <w:t>)</w:t>
            </w:r>
            <w:r w:rsidR="008312F6" w:rsidRPr="00951C55">
              <w:rPr>
                <w:b/>
                <w:i/>
                <w:lang w:val="en-US"/>
              </w:rPr>
              <w:t xml:space="preserve"> </w:t>
            </w:r>
            <w:r w:rsidR="008312F6" w:rsidRPr="00951C55"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</w:tcPr>
          <w:p w:rsidR="008312F6" w:rsidRPr="008312F6" w:rsidRDefault="008312F6" w:rsidP="000514F3">
            <w:pPr>
              <w:spacing w:line="360" w:lineRule="auto"/>
              <w:rPr>
                <w:b/>
                <w:i/>
                <w:highlight w:val="yellow"/>
              </w:rPr>
            </w:pPr>
            <w:r w:rsidRPr="002206F5">
              <w:rPr>
                <w:b/>
                <w:i/>
                <w:lang w:val="en-US"/>
              </w:rPr>
              <w:t>Severely frail “</w:t>
            </w:r>
            <w:r w:rsidRPr="002206F5">
              <w:rPr>
                <w:rFonts w:ascii="Calibri" w:eastAsia="Times New Roman" w:hAnsi="Calibri" w:cs="Calibri"/>
                <w:b/>
                <w:i/>
                <w:color w:val="000000"/>
                <w:lang w:val="en-US"/>
              </w:rPr>
              <w:t>mFI≥3”</w:t>
            </w:r>
            <w:r w:rsidR="002206F5" w:rsidRPr="002206F5">
              <w:rPr>
                <w:b/>
                <w:i/>
              </w:rPr>
              <w:t xml:space="preserve"> (n=3</w:t>
            </w:r>
            <w:r w:rsidRPr="002206F5">
              <w:rPr>
                <w:b/>
                <w:i/>
              </w:rPr>
              <w:t>)</w:t>
            </w:r>
          </w:p>
        </w:tc>
        <w:tc>
          <w:tcPr>
            <w:tcW w:w="0" w:type="auto"/>
          </w:tcPr>
          <w:p w:rsidR="008312F6" w:rsidRPr="008312F6" w:rsidRDefault="008312F6" w:rsidP="000514F3">
            <w:pPr>
              <w:spacing w:line="360" w:lineRule="auto"/>
              <w:rPr>
                <w:b/>
                <w:i/>
                <w:highlight w:val="yellow"/>
              </w:rPr>
            </w:pPr>
            <w:r w:rsidRPr="00EF0E0B">
              <w:rPr>
                <w:b/>
                <w:i/>
                <w:lang w:val="en-US"/>
              </w:rPr>
              <w:t>Robust “</w:t>
            </w:r>
            <w:proofErr w:type="spellStart"/>
            <w:r w:rsidRPr="00EF0E0B">
              <w:rPr>
                <w:rFonts w:ascii="Calibri" w:eastAsia="Times New Roman" w:hAnsi="Calibri" w:cs="Calibri"/>
                <w:b/>
                <w:i/>
                <w:color w:val="000000"/>
                <w:lang w:val="en-US"/>
              </w:rPr>
              <w:t>mFI</w:t>
            </w:r>
            <w:proofErr w:type="spellEnd"/>
            <w:r w:rsidRPr="00EF0E0B">
              <w:rPr>
                <w:rFonts w:ascii="Calibri" w:eastAsia="Times New Roman" w:hAnsi="Calibri" w:cs="Calibri"/>
                <w:b/>
                <w:i/>
                <w:color w:val="000000"/>
                <w:lang w:val="en-US"/>
              </w:rPr>
              <w:t>=0</w:t>
            </w:r>
            <w:r w:rsidRPr="00EF0E0B">
              <w:rPr>
                <w:b/>
                <w:i/>
                <w:lang w:val="en-US"/>
              </w:rPr>
              <w:t xml:space="preserve">” </w:t>
            </w:r>
            <w:r w:rsidR="00EF0E0B" w:rsidRPr="00EF0E0B">
              <w:rPr>
                <w:b/>
                <w:i/>
              </w:rPr>
              <w:t>(n=6</w:t>
            </w:r>
            <w:r w:rsidRPr="00EF0E0B">
              <w:rPr>
                <w:b/>
                <w:i/>
              </w:rPr>
              <w:t>)</w:t>
            </w:r>
          </w:p>
        </w:tc>
        <w:tc>
          <w:tcPr>
            <w:tcW w:w="0" w:type="auto"/>
          </w:tcPr>
          <w:p w:rsidR="008312F6" w:rsidRPr="008312F6" w:rsidRDefault="008312F6" w:rsidP="000514F3">
            <w:pPr>
              <w:spacing w:line="360" w:lineRule="auto"/>
              <w:rPr>
                <w:b/>
                <w:i/>
                <w:highlight w:val="yellow"/>
              </w:rPr>
            </w:pPr>
            <w:r w:rsidRPr="00837519">
              <w:rPr>
                <w:b/>
                <w:i/>
                <w:lang w:val="en-US"/>
              </w:rPr>
              <w:t>Pre-frail “</w:t>
            </w:r>
            <w:proofErr w:type="spellStart"/>
            <w:r w:rsidRPr="00837519">
              <w:rPr>
                <w:rFonts w:ascii="Calibri" w:eastAsia="Times New Roman" w:hAnsi="Calibri" w:cs="Calibri"/>
                <w:b/>
                <w:i/>
                <w:color w:val="000000"/>
                <w:lang w:val="en-US"/>
              </w:rPr>
              <w:t>mFI</w:t>
            </w:r>
            <w:proofErr w:type="spellEnd"/>
            <w:r w:rsidRPr="00837519">
              <w:rPr>
                <w:rFonts w:ascii="Calibri" w:eastAsia="Times New Roman" w:hAnsi="Calibri" w:cs="Calibri"/>
                <w:b/>
                <w:i/>
                <w:color w:val="000000"/>
                <w:lang w:val="en-US"/>
              </w:rPr>
              <w:t>=1</w:t>
            </w:r>
            <w:r w:rsidRPr="00837519">
              <w:rPr>
                <w:b/>
                <w:i/>
                <w:lang w:val="en-US"/>
              </w:rPr>
              <w:t xml:space="preserve">” </w:t>
            </w:r>
            <w:r w:rsidR="00837519" w:rsidRPr="00837519">
              <w:rPr>
                <w:b/>
                <w:i/>
              </w:rPr>
              <w:t>(n=29</w:t>
            </w:r>
            <w:r w:rsidRPr="00837519">
              <w:rPr>
                <w:b/>
                <w:i/>
              </w:rPr>
              <w:t>)</w:t>
            </w:r>
          </w:p>
        </w:tc>
        <w:tc>
          <w:tcPr>
            <w:tcW w:w="0" w:type="auto"/>
          </w:tcPr>
          <w:p w:rsidR="008312F6" w:rsidRPr="00D70434" w:rsidRDefault="008312F6" w:rsidP="000514F3">
            <w:pPr>
              <w:spacing w:line="360" w:lineRule="auto"/>
              <w:rPr>
                <w:b/>
                <w:i/>
                <w:lang w:val="en-US"/>
              </w:rPr>
            </w:pPr>
            <w:proofErr w:type="spellStart"/>
            <w:r w:rsidRPr="00D70434">
              <w:rPr>
                <w:b/>
                <w:i/>
              </w:rPr>
              <w:t>Frail</w:t>
            </w:r>
            <w:proofErr w:type="spellEnd"/>
            <w:r w:rsidRPr="00D70434">
              <w:rPr>
                <w:b/>
                <w:i/>
              </w:rPr>
              <w:t xml:space="preserve"> </w:t>
            </w:r>
            <w:r w:rsidRPr="00D70434">
              <w:rPr>
                <w:b/>
                <w:i/>
                <w:lang w:val="en-US"/>
              </w:rPr>
              <w:t>“</w:t>
            </w:r>
            <w:proofErr w:type="spellStart"/>
            <w:r w:rsidRPr="00D70434">
              <w:rPr>
                <w:rFonts w:ascii="Calibri" w:eastAsia="Times New Roman" w:hAnsi="Calibri" w:cs="Calibri"/>
                <w:b/>
                <w:i/>
                <w:color w:val="000000"/>
                <w:lang w:val="en-US"/>
              </w:rPr>
              <w:t>mFI</w:t>
            </w:r>
            <w:proofErr w:type="spellEnd"/>
            <w:r w:rsidRPr="00D70434">
              <w:rPr>
                <w:rFonts w:ascii="Calibri" w:eastAsia="Times New Roman" w:hAnsi="Calibri" w:cs="Calibri"/>
                <w:b/>
                <w:i/>
                <w:color w:val="000000"/>
                <w:lang w:val="en-US"/>
              </w:rPr>
              <w:t>=2</w:t>
            </w:r>
            <w:r w:rsidRPr="00D70434">
              <w:rPr>
                <w:b/>
                <w:i/>
                <w:lang w:val="en-US"/>
              </w:rPr>
              <w:t>”</w:t>
            </w:r>
          </w:p>
          <w:p w:rsidR="008312F6" w:rsidRPr="008312F6" w:rsidRDefault="00D70434" w:rsidP="000514F3">
            <w:pPr>
              <w:spacing w:line="360" w:lineRule="auto"/>
              <w:rPr>
                <w:b/>
                <w:i/>
                <w:highlight w:val="yellow"/>
              </w:rPr>
            </w:pPr>
            <w:r w:rsidRPr="00D70434">
              <w:rPr>
                <w:b/>
                <w:i/>
              </w:rPr>
              <w:t>(n=14</w:t>
            </w:r>
            <w:r w:rsidR="008312F6" w:rsidRPr="00D70434">
              <w:rPr>
                <w:b/>
                <w:i/>
              </w:rPr>
              <w:t>)</w:t>
            </w:r>
            <w:r w:rsidR="008312F6" w:rsidRPr="00D70434">
              <w:rPr>
                <w:b/>
                <w:i/>
                <w:lang w:val="en-US"/>
              </w:rPr>
              <w:t xml:space="preserve"> </w:t>
            </w:r>
            <w:r w:rsidR="008312F6" w:rsidRPr="00D70434"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</w:tcPr>
          <w:p w:rsidR="008312F6" w:rsidRPr="008312F6" w:rsidRDefault="008312F6" w:rsidP="000514F3">
            <w:pPr>
              <w:spacing w:line="360" w:lineRule="auto"/>
              <w:rPr>
                <w:b/>
                <w:i/>
                <w:highlight w:val="yellow"/>
              </w:rPr>
            </w:pPr>
            <w:r w:rsidRPr="00C6273E">
              <w:rPr>
                <w:b/>
                <w:i/>
                <w:lang w:val="en-US"/>
              </w:rPr>
              <w:t>Severely frail “</w:t>
            </w:r>
            <w:r w:rsidRPr="00C6273E">
              <w:rPr>
                <w:rFonts w:ascii="Calibri" w:eastAsia="Times New Roman" w:hAnsi="Calibri" w:cs="Calibri"/>
                <w:b/>
                <w:i/>
                <w:color w:val="000000"/>
                <w:lang w:val="en-US"/>
              </w:rPr>
              <w:t>mFI≥3”</w:t>
            </w:r>
            <w:r w:rsidR="00C6273E" w:rsidRPr="00C6273E">
              <w:rPr>
                <w:b/>
                <w:i/>
              </w:rPr>
              <w:t xml:space="preserve"> (n=15</w:t>
            </w:r>
            <w:r w:rsidRPr="00C6273E">
              <w:rPr>
                <w:b/>
                <w:i/>
              </w:rPr>
              <w:t>)</w:t>
            </w:r>
          </w:p>
        </w:tc>
      </w:tr>
      <w:tr w:rsidR="008312F6" w:rsidRPr="005108A2" w:rsidTr="000514F3">
        <w:tc>
          <w:tcPr>
            <w:tcW w:w="0" w:type="auto"/>
            <w:gridSpan w:val="10"/>
          </w:tcPr>
          <w:p w:rsidR="008312F6" w:rsidRPr="00416DD3" w:rsidRDefault="008312F6" w:rsidP="000514F3">
            <w:pPr>
              <w:spacing w:line="360" w:lineRule="auto"/>
              <w:rPr>
                <w:rFonts w:cstheme="minorHAnsi"/>
                <w:i/>
                <w:lang w:val="en-US"/>
              </w:rPr>
            </w:pPr>
            <w:r w:rsidRPr="00416DD3">
              <w:rPr>
                <w:rFonts w:cstheme="minorHAnsi"/>
                <w:i/>
                <w:lang w:val="en-US"/>
              </w:rPr>
              <w:t>Functional benefit at last follow-up within the first postoperative year</w:t>
            </w:r>
          </w:p>
        </w:tc>
      </w:tr>
      <w:tr w:rsidR="00A60170" w:rsidRPr="00CE0968" w:rsidTr="00A2312A">
        <w:tc>
          <w:tcPr>
            <w:tcW w:w="1701" w:type="dxa"/>
          </w:tcPr>
          <w:p w:rsidR="008312F6" w:rsidRPr="00416DD3" w:rsidRDefault="008312F6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Any functional </w:t>
            </w:r>
          </w:p>
          <w:p w:rsidR="008312F6" w:rsidRPr="00416DD3" w:rsidRDefault="008312F6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improvement </w:t>
            </w:r>
          </w:p>
          <w:p w:rsidR="008312F6" w:rsidRPr="00416DD3" w:rsidRDefault="008312F6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(KPS≥10) (n): </w:t>
            </w:r>
          </w:p>
        </w:tc>
        <w:tc>
          <w:tcPr>
            <w:tcW w:w="1121" w:type="dxa"/>
          </w:tcPr>
          <w:p w:rsidR="008312F6" w:rsidRPr="00416DD3" w:rsidRDefault="0049628A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25 (39.1%)</w:t>
            </w:r>
          </w:p>
        </w:tc>
        <w:tc>
          <w:tcPr>
            <w:tcW w:w="0" w:type="auto"/>
          </w:tcPr>
          <w:p w:rsidR="008312F6" w:rsidRPr="00416DD3" w:rsidRDefault="00122366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1 (12.5%)</w:t>
            </w:r>
          </w:p>
        </w:tc>
        <w:tc>
          <w:tcPr>
            <w:tcW w:w="0" w:type="auto"/>
          </w:tcPr>
          <w:p w:rsidR="008312F6" w:rsidRPr="00416DD3" w:rsidRDefault="00416DD3" w:rsidP="00416DD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16 (45.7%)</w:t>
            </w:r>
          </w:p>
        </w:tc>
        <w:tc>
          <w:tcPr>
            <w:tcW w:w="0" w:type="auto"/>
          </w:tcPr>
          <w:p w:rsidR="00416DD3" w:rsidRPr="00416DD3" w:rsidRDefault="00951C55" w:rsidP="00416DD3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 (38.9%)</w:t>
            </w:r>
          </w:p>
          <w:p w:rsidR="00416DD3" w:rsidRPr="00416DD3" w:rsidRDefault="00416DD3" w:rsidP="00416DD3">
            <w:pPr>
              <w:autoSpaceDE w:val="0"/>
              <w:autoSpaceDN w:val="0"/>
              <w:adjustRightInd w:val="0"/>
              <w:spacing w:line="400" w:lineRule="atLeast"/>
              <w:rPr>
                <w:rFonts w:cstheme="minorHAnsi"/>
                <w:lang w:val="en-US"/>
              </w:rPr>
            </w:pPr>
          </w:p>
          <w:p w:rsidR="008312F6" w:rsidRPr="00416DD3" w:rsidRDefault="008312F6" w:rsidP="000514F3">
            <w:p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:rsidR="008312F6" w:rsidRPr="00416DD3" w:rsidRDefault="00255970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(33.3%)</w:t>
            </w:r>
          </w:p>
        </w:tc>
        <w:tc>
          <w:tcPr>
            <w:tcW w:w="0" w:type="auto"/>
          </w:tcPr>
          <w:p w:rsidR="008312F6" w:rsidRPr="00416DD3" w:rsidRDefault="00EF0E0B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(16.5%)</w:t>
            </w:r>
          </w:p>
        </w:tc>
        <w:tc>
          <w:tcPr>
            <w:tcW w:w="0" w:type="auto"/>
          </w:tcPr>
          <w:p w:rsidR="008312F6" w:rsidRPr="00416DD3" w:rsidRDefault="00837519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 (41.4%)</w:t>
            </w:r>
          </w:p>
        </w:tc>
        <w:tc>
          <w:tcPr>
            <w:tcW w:w="0" w:type="auto"/>
          </w:tcPr>
          <w:p w:rsidR="008312F6" w:rsidRPr="00416DD3" w:rsidRDefault="00F74536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 (35.7%)</w:t>
            </w:r>
          </w:p>
        </w:tc>
        <w:tc>
          <w:tcPr>
            <w:tcW w:w="0" w:type="auto"/>
          </w:tcPr>
          <w:p w:rsidR="008312F6" w:rsidRPr="00416DD3" w:rsidRDefault="00A60170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 (46.7%)</w:t>
            </w:r>
          </w:p>
        </w:tc>
      </w:tr>
      <w:tr w:rsidR="00A60170" w:rsidTr="00A2312A">
        <w:tc>
          <w:tcPr>
            <w:tcW w:w="1701" w:type="dxa"/>
          </w:tcPr>
          <w:p w:rsidR="008312F6" w:rsidRPr="00416DD3" w:rsidRDefault="008312F6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Major   </w:t>
            </w:r>
          </w:p>
          <w:p w:rsidR="008312F6" w:rsidRPr="00416DD3" w:rsidRDefault="008312F6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improvement </w:t>
            </w:r>
          </w:p>
          <w:p w:rsidR="008312F6" w:rsidRPr="00416DD3" w:rsidRDefault="008312F6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(KPS</w:t>
            </w:r>
            <w:r w:rsidRPr="00416DD3">
              <w:rPr>
                <w:rFonts w:cstheme="minorHAnsi"/>
                <w:lang w:val="de-DE"/>
              </w:rPr>
              <w:t>≥20)</w:t>
            </w:r>
            <w:r w:rsidRPr="00416DD3">
              <w:rPr>
                <w:rFonts w:cstheme="minorHAnsi"/>
                <w:lang w:val="en-US"/>
              </w:rPr>
              <w:t xml:space="preserve"> (n):</w:t>
            </w:r>
          </w:p>
        </w:tc>
        <w:tc>
          <w:tcPr>
            <w:tcW w:w="1121" w:type="dxa"/>
          </w:tcPr>
          <w:p w:rsidR="008312F6" w:rsidRPr="00416DD3" w:rsidRDefault="0049628A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15 (23.4%)</w:t>
            </w:r>
          </w:p>
        </w:tc>
        <w:tc>
          <w:tcPr>
            <w:tcW w:w="0" w:type="auto"/>
          </w:tcPr>
          <w:p w:rsidR="008312F6" w:rsidRPr="00416DD3" w:rsidRDefault="00122366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1 (12.5%)</w:t>
            </w:r>
          </w:p>
        </w:tc>
        <w:tc>
          <w:tcPr>
            <w:tcW w:w="0" w:type="auto"/>
          </w:tcPr>
          <w:p w:rsidR="008312F6" w:rsidRPr="00416DD3" w:rsidRDefault="00416DD3" w:rsidP="00416DD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 (22.9%)</w:t>
            </w:r>
          </w:p>
        </w:tc>
        <w:tc>
          <w:tcPr>
            <w:tcW w:w="0" w:type="auto"/>
          </w:tcPr>
          <w:p w:rsidR="008312F6" w:rsidRPr="00416DD3" w:rsidRDefault="00951C55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 (27.8%)</w:t>
            </w:r>
          </w:p>
        </w:tc>
        <w:tc>
          <w:tcPr>
            <w:tcW w:w="0" w:type="auto"/>
          </w:tcPr>
          <w:p w:rsidR="008312F6" w:rsidRPr="00416DD3" w:rsidRDefault="00255970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(33.3%)</w:t>
            </w:r>
          </w:p>
        </w:tc>
        <w:tc>
          <w:tcPr>
            <w:tcW w:w="0" w:type="auto"/>
          </w:tcPr>
          <w:p w:rsidR="008312F6" w:rsidRPr="00416DD3" w:rsidRDefault="00EF0E0B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(16.5%)</w:t>
            </w:r>
          </w:p>
        </w:tc>
        <w:tc>
          <w:tcPr>
            <w:tcW w:w="0" w:type="auto"/>
          </w:tcPr>
          <w:p w:rsidR="008312F6" w:rsidRPr="00416DD3" w:rsidRDefault="00837519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 (24.1%)</w:t>
            </w:r>
          </w:p>
        </w:tc>
        <w:tc>
          <w:tcPr>
            <w:tcW w:w="0" w:type="auto"/>
          </w:tcPr>
          <w:p w:rsidR="008312F6" w:rsidRPr="00416DD3" w:rsidRDefault="00F74536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(14.3%)</w:t>
            </w:r>
          </w:p>
        </w:tc>
        <w:tc>
          <w:tcPr>
            <w:tcW w:w="0" w:type="auto"/>
          </w:tcPr>
          <w:p w:rsidR="008312F6" w:rsidRPr="00416DD3" w:rsidRDefault="00A60170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 (33.3%)</w:t>
            </w:r>
          </w:p>
        </w:tc>
      </w:tr>
      <w:tr w:rsidR="00A60170" w:rsidTr="00A2312A">
        <w:tc>
          <w:tcPr>
            <w:tcW w:w="1701" w:type="dxa"/>
          </w:tcPr>
          <w:p w:rsidR="008312F6" w:rsidRPr="00416DD3" w:rsidRDefault="008312F6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Unchanged  </w:t>
            </w:r>
          </w:p>
          <w:p w:rsidR="008312F6" w:rsidRPr="00416DD3" w:rsidRDefault="008312F6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(n):</w:t>
            </w:r>
          </w:p>
        </w:tc>
        <w:tc>
          <w:tcPr>
            <w:tcW w:w="1121" w:type="dxa"/>
          </w:tcPr>
          <w:p w:rsidR="008312F6" w:rsidRPr="00416DD3" w:rsidRDefault="0049628A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22 (34.4%)</w:t>
            </w:r>
          </w:p>
        </w:tc>
        <w:tc>
          <w:tcPr>
            <w:tcW w:w="0" w:type="auto"/>
          </w:tcPr>
          <w:p w:rsidR="008312F6" w:rsidRPr="00416DD3" w:rsidRDefault="00122366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7 (87.5%)</w:t>
            </w:r>
          </w:p>
        </w:tc>
        <w:tc>
          <w:tcPr>
            <w:tcW w:w="0" w:type="auto"/>
          </w:tcPr>
          <w:p w:rsidR="008312F6" w:rsidRPr="00416DD3" w:rsidRDefault="00416DD3" w:rsidP="00416DD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11 (31.4%)</w:t>
            </w:r>
          </w:p>
        </w:tc>
        <w:tc>
          <w:tcPr>
            <w:tcW w:w="0" w:type="auto"/>
          </w:tcPr>
          <w:p w:rsidR="008312F6" w:rsidRPr="00416DD3" w:rsidRDefault="00951C55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 (22.2%)</w:t>
            </w:r>
          </w:p>
        </w:tc>
        <w:tc>
          <w:tcPr>
            <w:tcW w:w="0" w:type="auto"/>
          </w:tcPr>
          <w:p w:rsidR="008312F6" w:rsidRPr="00416DD3" w:rsidRDefault="00255970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8312F6" w:rsidRPr="00416DD3" w:rsidRDefault="00EF0E0B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 (83.3%)</w:t>
            </w:r>
          </w:p>
        </w:tc>
        <w:tc>
          <w:tcPr>
            <w:tcW w:w="0" w:type="auto"/>
          </w:tcPr>
          <w:p w:rsidR="008312F6" w:rsidRPr="00416DD3" w:rsidRDefault="00442631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 (34.5%)</w:t>
            </w:r>
          </w:p>
        </w:tc>
        <w:tc>
          <w:tcPr>
            <w:tcW w:w="0" w:type="auto"/>
          </w:tcPr>
          <w:p w:rsidR="008312F6" w:rsidRPr="00416DD3" w:rsidRDefault="00F74536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(14.3%)</w:t>
            </w:r>
          </w:p>
        </w:tc>
        <w:tc>
          <w:tcPr>
            <w:tcW w:w="0" w:type="auto"/>
          </w:tcPr>
          <w:p w:rsidR="008312F6" w:rsidRPr="00416DD3" w:rsidRDefault="00A60170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 (33.3%)</w:t>
            </w:r>
          </w:p>
        </w:tc>
      </w:tr>
      <w:tr w:rsidR="00A60170" w:rsidTr="00A2312A">
        <w:tc>
          <w:tcPr>
            <w:tcW w:w="1701" w:type="dxa"/>
          </w:tcPr>
          <w:p w:rsidR="008312F6" w:rsidRPr="00416DD3" w:rsidRDefault="008312F6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Worse (n):</w:t>
            </w:r>
          </w:p>
        </w:tc>
        <w:tc>
          <w:tcPr>
            <w:tcW w:w="1121" w:type="dxa"/>
          </w:tcPr>
          <w:p w:rsidR="008312F6" w:rsidRPr="00416DD3" w:rsidRDefault="0049628A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17 (26.6%)</w:t>
            </w:r>
          </w:p>
        </w:tc>
        <w:tc>
          <w:tcPr>
            <w:tcW w:w="0" w:type="auto"/>
          </w:tcPr>
          <w:p w:rsidR="008312F6" w:rsidRPr="00416DD3" w:rsidRDefault="00122366" w:rsidP="000514F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8312F6" w:rsidRPr="00416DD3" w:rsidRDefault="00416DD3" w:rsidP="00416DD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 (22.9%)</w:t>
            </w:r>
          </w:p>
        </w:tc>
        <w:tc>
          <w:tcPr>
            <w:tcW w:w="0" w:type="auto"/>
          </w:tcPr>
          <w:p w:rsidR="00951C55" w:rsidRPr="00416DD3" w:rsidRDefault="00951C55" w:rsidP="00951C55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 (38.9%)</w:t>
            </w:r>
          </w:p>
          <w:p w:rsidR="008312F6" w:rsidRPr="00416DD3" w:rsidRDefault="008312F6" w:rsidP="000514F3">
            <w:p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:rsidR="008312F6" w:rsidRPr="00416DD3" w:rsidRDefault="00255970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(66.7%)</w:t>
            </w:r>
          </w:p>
        </w:tc>
        <w:tc>
          <w:tcPr>
            <w:tcW w:w="0" w:type="auto"/>
          </w:tcPr>
          <w:p w:rsidR="008312F6" w:rsidRPr="00416DD3" w:rsidRDefault="00EF0E0B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8312F6" w:rsidRPr="00416DD3" w:rsidRDefault="00442631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 (24.1%)</w:t>
            </w:r>
          </w:p>
        </w:tc>
        <w:tc>
          <w:tcPr>
            <w:tcW w:w="0" w:type="auto"/>
          </w:tcPr>
          <w:p w:rsidR="008312F6" w:rsidRPr="00416DD3" w:rsidRDefault="00F74536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 (50.0%)</w:t>
            </w:r>
          </w:p>
        </w:tc>
        <w:tc>
          <w:tcPr>
            <w:tcW w:w="0" w:type="auto"/>
          </w:tcPr>
          <w:p w:rsidR="008312F6" w:rsidRPr="00416DD3" w:rsidRDefault="00A60170" w:rsidP="000514F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 (20.0%)</w:t>
            </w:r>
          </w:p>
        </w:tc>
      </w:tr>
      <w:tr w:rsidR="008312F6" w:rsidRPr="005108A2" w:rsidTr="000514F3">
        <w:tc>
          <w:tcPr>
            <w:tcW w:w="0" w:type="auto"/>
            <w:gridSpan w:val="10"/>
          </w:tcPr>
          <w:p w:rsidR="008312F6" w:rsidRPr="00416DD3" w:rsidRDefault="008312F6" w:rsidP="000514F3">
            <w:pPr>
              <w:spacing w:line="360" w:lineRule="auto"/>
              <w:rPr>
                <w:rFonts w:cstheme="minorHAnsi"/>
                <w:i/>
                <w:lang w:val="en-US"/>
              </w:rPr>
            </w:pPr>
            <w:r w:rsidRPr="00416DD3">
              <w:rPr>
                <w:rFonts w:cstheme="minorHAnsi"/>
                <w:i/>
                <w:lang w:val="en-US"/>
              </w:rPr>
              <w:t>Functional independence (KPS≥70) at last follow-up within the first postoperative year</w:t>
            </w:r>
          </w:p>
        </w:tc>
      </w:tr>
      <w:tr w:rsidR="00A60170" w:rsidRPr="00BC6DDD" w:rsidTr="00A2312A">
        <w:tc>
          <w:tcPr>
            <w:tcW w:w="1701" w:type="dxa"/>
          </w:tcPr>
          <w:p w:rsidR="00416DD3" w:rsidRPr="00416DD3" w:rsidRDefault="00416DD3" w:rsidP="00416DD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Gained (n):</w:t>
            </w:r>
          </w:p>
        </w:tc>
        <w:tc>
          <w:tcPr>
            <w:tcW w:w="1121" w:type="dxa"/>
          </w:tcPr>
          <w:p w:rsidR="00416DD3" w:rsidRPr="00416DD3" w:rsidRDefault="00416DD3" w:rsidP="00416DD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14 (21.9%)</w:t>
            </w:r>
          </w:p>
        </w:tc>
        <w:tc>
          <w:tcPr>
            <w:tcW w:w="0" w:type="auto"/>
          </w:tcPr>
          <w:p w:rsidR="00416DD3" w:rsidRPr="00416DD3" w:rsidRDefault="00416DD3" w:rsidP="00416DD3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416DD3" w:rsidRPr="0049628A" w:rsidRDefault="00416DD3" w:rsidP="00416DD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8 (22.9%)</w:t>
            </w:r>
          </w:p>
          <w:p w:rsidR="00416DD3" w:rsidRPr="00416DD3" w:rsidRDefault="00416DD3" w:rsidP="00416DD3">
            <w:p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:rsidR="00416DD3" w:rsidRPr="00416DD3" w:rsidRDefault="00286A03" w:rsidP="00416DD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 (27.8%)</w:t>
            </w:r>
          </w:p>
        </w:tc>
        <w:tc>
          <w:tcPr>
            <w:tcW w:w="0" w:type="auto"/>
          </w:tcPr>
          <w:p w:rsidR="00416DD3" w:rsidRPr="00416DD3" w:rsidRDefault="002206F5" w:rsidP="00416DD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(33.3%)</w:t>
            </w:r>
          </w:p>
        </w:tc>
        <w:tc>
          <w:tcPr>
            <w:tcW w:w="0" w:type="auto"/>
          </w:tcPr>
          <w:p w:rsidR="00416DD3" w:rsidRPr="00416DD3" w:rsidRDefault="005359B5" w:rsidP="00416DD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416DD3" w:rsidRPr="00416DD3" w:rsidRDefault="00442631" w:rsidP="00416DD3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 (24.1%)</w:t>
            </w:r>
          </w:p>
        </w:tc>
        <w:tc>
          <w:tcPr>
            <w:tcW w:w="0" w:type="auto"/>
          </w:tcPr>
          <w:p w:rsidR="00442631" w:rsidRPr="00442631" w:rsidRDefault="00A2312A" w:rsidP="00442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theme="minorHAnsi"/>
                <w:lang w:val="en-US"/>
              </w:rPr>
              <w:t>2 (14.3%)</w:t>
            </w:r>
          </w:p>
          <w:p w:rsidR="00442631" w:rsidRPr="00442631" w:rsidRDefault="00442631" w:rsidP="00442631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16DD3" w:rsidRPr="00416DD3" w:rsidRDefault="00416DD3" w:rsidP="00416DD3">
            <w:p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:rsidR="00416DD3" w:rsidRPr="00416DD3" w:rsidRDefault="00A60170" w:rsidP="00416DD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 (33.3%)</w:t>
            </w:r>
          </w:p>
        </w:tc>
      </w:tr>
      <w:tr w:rsidR="00A60170" w:rsidRPr="00BC6DDD" w:rsidTr="00A2312A">
        <w:tc>
          <w:tcPr>
            <w:tcW w:w="170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lastRenderedPageBreak/>
              <w:t xml:space="preserve">   Maintained </w:t>
            </w:r>
          </w:p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(n):</w:t>
            </w:r>
          </w:p>
        </w:tc>
        <w:tc>
          <w:tcPr>
            <w:tcW w:w="112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30 (46.9%)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8 (100.0%)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19 (54.3%)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(11.1%)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(33.3%)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 (100.0%)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15 (51.7%)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 (35.7%)</w:t>
            </w:r>
          </w:p>
        </w:tc>
        <w:tc>
          <w:tcPr>
            <w:tcW w:w="0" w:type="auto"/>
          </w:tcPr>
          <w:p w:rsidR="00A2312A" w:rsidRPr="00416DD3" w:rsidRDefault="00A60170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 (26.7%)</w:t>
            </w:r>
          </w:p>
        </w:tc>
      </w:tr>
      <w:tr w:rsidR="00A60170" w:rsidRPr="00BC6DDD" w:rsidTr="00A2312A">
        <w:tc>
          <w:tcPr>
            <w:tcW w:w="170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Neither (n):</w:t>
            </w:r>
          </w:p>
        </w:tc>
        <w:tc>
          <w:tcPr>
            <w:tcW w:w="112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12 (18.8%)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3 (8.6%)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 (44.4%)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(33.3%)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 (10.3%)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 (28.6%)</w:t>
            </w:r>
          </w:p>
        </w:tc>
        <w:tc>
          <w:tcPr>
            <w:tcW w:w="0" w:type="auto"/>
          </w:tcPr>
          <w:p w:rsidR="00A2312A" w:rsidRPr="00416DD3" w:rsidRDefault="00A60170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 (33.3%)</w:t>
            </w:r>
          </w:p>
        </w:tc>
      </w:tr>
      <w:tr w:rsidR="00A60170" w:rsidRPr="00BC6DDD" w:rsidTr="00A2312A">
        <w:tc>
          <w:tcPr>
            <w:tcW w:w="170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Lost (n):</w:t>
            </w:r>
          </w:p>
        </w:tc>
        <w:tc>
          <w:tcPr>
            <w:tcW w:w="112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8 (12.5%)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5 (14.3%)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 (16.7%)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 (13.8%)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 (21.4%)</w:t>
            </w:r>
          </w:p>
        </w:tc>
        <w:tc>
          <w:tcPr>
            <w:tcW w:w="0" w:type="auto"/>
          </w:tcPr>
          <w:p w:rsidR="00A2312A" w:rsidRPr="00416DD3" w:rsidRDefault="00A60170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(6.7%)</w:t>
            </w:r>
          </w:p>
        </w:tc>
      </w:tr>
      <w:tr w:rsidR="00A2312A" w:rsidRPr="005108A2" w:rsidTr="000514F3">
        <w:tc>
          <w:tcPr>
            <w:tcW w:w="0" w:type="auto"/>
            <w:gridSpan w:val="10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i/>
                <w:lang w:val="en-US"/>
              </w:rPr>
            </w:pPr>
            <w:r w:rsidRPr="00416DD3">
              <w:rPr>
                <w:rFonts w:cstheme="minorHAnsi"/>
                <w:i/>
                <w:lang w:val="en-US"/>
              </w:rPr>
              <w:t>Postoperative mortality, surgery-associated complications and postoperative new deficits*</w:t>
            </w:r>
          </w:p>
        </w:tc>
      </w:tr>
      <w:tr w:rsidR="00A60170" w:rsidTr="00A2312A">
        <w:tc>
          <w:tcPr>
            <w:tcW w:w="170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Within 90-  </w:t>
            </w:r>
          </w:p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days (n):</w:t>
            </w:r>
          </w:p>
        </w:tc>
        <w:tc>
          <w:tcPr>
            <w:tcW w:w="112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3 (4.7%)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1 (12.5%)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(3.3%)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(5.9%)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(33.3%)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(4.3%)</w:t>
            </w:r>
          </w:p>
        </w:tc>
        <w:tc>
          <w:tcPr>
            <w:tcW w:w="0" w:type="auto"/>
          </w:tcPr>
          <w:p w:rsidR="00A2312A" w:rsidRPr="00416DD3" w:rsidRDefault="00AC367E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(7.1%)</w:t>
            </w:r>
          </w:p>
        </w:tc>
        <w:tc>
          <w:tcPr>
            <w:tcW w:w="0" w:type="auto"/>
          </w:tcPr>
          <w:p w:rsidR="00A2312A" w:rsidRPr="00416DD3" w:rsidRDefault="00C6273E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(7.1%)</w:t>
            </w:r>
          </w:p>
        </w:tc>
      </w:tr>
      <w:tr w:rsidR="00A60170" w:rsidTr="00A2312A">
        <w:tc>
          <w:tcPr>
            <w:tcW w:w="170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Within 12-  </w:t>
            </w:r>
          </w:p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months (n):</w:t>
            </w:r>
          </w:p>
        </w:tc>
        <w:tc>
          <w:tcPr>
            <w:tcW w:w="112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3 (4.7%)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2 (25.0%)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(3.8%)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(8.3%)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(50.0%)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(5.0%)</w:t>
            </w:r>
          </w:p>
        </w:tc>
        <w:tc>
          <w:tcPr>
            <w:tcW w:w="0" w:type="auto"/>
          </w:tcPr>
          <w:p w:rsidR="00A2312A" w:rsidRPr="00416DD3" w:rsidRDefault="00AC367E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(8.3%)</w:t>
            </w:r>
          </w:p>
        </w:tc>
        <w:tc>
          <w:tcPr>
            <w:tcW w:w="0" w:type="auto"/>
          </w:tcPr>
          <w:p w:rsidR="00A2312A" w:rsidRPr="00416DD3" w:rsidRDefault="00C6273E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(12.5%)</w:t>
            </w:r>
          </w:p>
        </w:tc>
      </w:tr>
      <w:tr w:rsidR="00A60170" w:rsidTr="00A2312A">
        <w:tc>
          <w:tcPr>
            <w:tcW w:w="170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Complications  </w:t>
            </w:r>
          </w:p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(n): </w:t>
            </w:r>
          </w:p>
        </w:tc>
        <w:tc>
          <w:tcPr>
            <w:tcW w:w="112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30 (46.9%)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1 (12.5%)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18 (51.4%)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 (50.0%)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(66.7%)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(16.7%)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14 (48.3%)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 (57.1%)</w:t>
            </w:r>
          </w:p>
        </w:tc>
        <w:tc>
          <w:tcPr>
            <w:tcW w:w="0" w:type="auto"/>
          </w:tcPr>
          <w:p w:rsidR="00A2312A" w:rsidRPr="00416DD3" w:rsidRDefault="00E04280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 (46.7%)</w:t>
            </w:r>
          </w:p>
        </w:tc>
      </w:tr>
      <w:tr w:rsidR="00A60170" w:rsidTr="00A2312A">
        <w:tc>
          <w:tcPr>
            <w:tcW w:w="170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New deficits   </w:t>
            </w:r>
          </w:p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(n):</w:t>
            </w:r>
          </w:p>
        </w:tc>
        <w:tc>
          <w:tcPr>
            <w:tcW w:w="112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11 (17.2%)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 (20.0%=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(11.1%)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(66.7%)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 (20.7%)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(14.3%)</w:t>
            </w:r>
          </w:p>
        </w:tc>
        <w:tc>
          <w:tcPr>
            <w:tcW w:w="0" w:type="auto"/>
          </w:tcPr>
          <w:p w:rsidR="00A2312A" w:rsidRPr="00416DD3" w:rsidRDefault="00E04280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 (20.0%)</w:t>
            </w:r>
          </w:p>
        </w:tc>
      </w:tr>
      <w:tr w:rsidR="00A2312A" w:rsidRPr="005108A2" w:rsidTr="000514F3">
        <w:tc>
          <w:tcPr>
            <w:tcW w:w="0" w:type="auto"/>
            <w:gridSpan w:val="10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i/>
                <w:lang w:val="en-US"/>
              </w:rPr>
            </w:pPr>
            <w:r w:rsidRPr="00416DD3">
              <w:rPr>
                <w:rFonts w:cstheme="minorHAnsi"/>
                <w:i/>
                <w:lang w:val="en-US"/>
              </w:rPr>
              <w:t>Patients’ ability to live at home after surgery*</w:t>
            </w:r>
          </w:p>
        </w:tc>
      </w:tr>
      <w:tr w:rsidR="00A60170" w:rsidRPr="000E37B2" w:rsidTr="00A2312A">
        <w:tc>
          <w:tcPr>
            <w:tcW w:w="170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Living at home  </w:t>
            </w:r>
          </w:p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 xml:space="preserve">   (n): </w:t>
            </w:r>
          </w:p>
        </w:tc>
        <w:tc>
          <w:tcPr>
            <w:tcW w:w="1121" w:type="dxa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30 (46.9%)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 w:rsidRPr="00416DD3">
              <w:rPr>
                <w:rFonts w:cstheme="minorHAnsi"/>
                <w:lang w:val="en-US"/>
              </w:rPr>
              <w:t>4 (50.0%)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21 (95.5%)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 (83.3%)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 (100.0%)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14 (100.0%)</w:t>
            </w:r>
          </w:p>
        </w:tc>
        <w:tc>
          <w:tcPr>
            <w:tcW w:w="0" w:type="auto"/>
          </w:tcPr>
          <w:p w:rsidR="00A2312A" w:rsidRPr="00416DD3" w:rsidRDefault="00A2312A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 (87.5%)</w:t>
            </w:r>
          </w:p>
        </w:tc>
        <w:tc>
          <w:tcPr>
            <w:tcW w:w="0" w:type="auto"/>
          </w:tcPr>
          <w:p w:rsidR="00A2312A" w:rsidRPr="00416DD3" w:rsidRDefault="00E04280" w:rsidP="00A2312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 (62.5%)</w:t>
            </w:r>
          </w:p>
        </w:tc>
      </w:tr>
    </w:tbl>
    <w:p w:rsidR="00BE0F0A" w:rsidRPr="005108A2" w:rsidRDefault="008312F6" w:rsidP="005108A2">
      <w:pPr>
        <w:rPr>
          <w:rFonts w:cstheme="minorHAnsi"/>
          <w:i/>
          <w:lang w:val="en-US"/>
        </w:rPr>
      </w:pPr>
      <w:r>
        <w:rPr>
          <w:rFonts w:cstheme="minorHAnsi"/>
          <w:i/>
          <w:lang w:val="en-US"/>
        </w:rPr>
        <w:t>*</w:t>
      </w:r>
      <w:r w:rsidRPr="003E4E64">
        <w:rPr>
          <w:rFonts w:cstheme="minorHAnsi"/>
          <w:i/>
          <w:lang w:val="en-US"/>
        </w:rPr>
        <w:t>Data not available for all patient subgroups; percentages calculated for available valid data</w:t>
      </w:r>
    </w:p>
    <w:p w:rsidR="005571A4" w:rsidRPr="005571A4" w:rsidRDefault="005571A4" w:rsidP="00557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571A4" w:rsidRPr="005571A4" w:rsidRDefault="005571A4" w:rsidP="005571A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BE0F0A" w:rsidRPr="00BE0F0A" w:rsidRDefault="00BE0F0A" w:rsidP="00BE0F0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93767B" w:rsidRPr="0093767B" w:rsidRDefault="0093767B" w:rsidP="00937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E32C8" w:rsidRPr="001E32C8" w:rsidRDefault="001E32C8" w:rsidP="001E32C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1E32C8" w:rsidRPr="001E32C8" w:rsidSect="004E1A22">
      <w:pgSz w:w="15840" w:h="1224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A22"/>
    <w:rsid w:val="00122366"/>
    <w:rsid w:val="001E32C8"/>
    <w:rsid w:val="002206F5"/>
    <w:rsid w:val="00255970"/>
    <w:rsid w:val="00286A03"/>
    <w:rsid w:val="002D4A2F"/>
    <w:rsid w:val="002F6357"/>
    <w:rsid w:val="00313C52"/>
    <w:rsid w:val="003D3E23"/>
    <w:rsid w:val="00416DD3"/>
    <w:rsid w:val="00442631"/>
    <w:rsid w:val="00475B12"/>
    <w:rsid w:val="0049628A"/>
    <w:rsid w:val="004E1A22"/>
    <w:rsid w:val="00504795"/>
    <w:rsid w:val="005108A2"/>
    <w:rsid w:val="005359B5"/>
    <w:rsid w:val="005571A4"/>
    <w:rsid w:val="006E0000"/>
    <w:rsid w:val="006E6A5E"/>
    <w:rsid w:val="006E744D"/>
    <w:rsid w:val="008312F6"/>
    <w:rsid w:val="00837519"/>
    <w:rsid w:val="0084417B"/>
    <w:rsid w:val="00867753"/>
    <w:rsid w:val="0093767B"/>
    <w:rsid w:val="00951C55"/>
    <w:rsid w:val="00A2312A"/>
    <w:rsid w:val="00A60170"/>
    <w:rsid w:val="00AC367E"/>
    <w:rsid w:val="00BE0F0A"/>
    <w:rsid w:val="00C6273E"/>
    <w:rsid w:val="00C62FFD"/>
    <w:rsid w:val="00C67742"/>
    <w:rsid w:val="00D40E38"/>
    <w:rsid w:val="00D70434"/>
    <w:rsid w:val="00E04280"/>
    <w:rsid w:val="00EF0E0B"/>
    <w:rsid w:val="00F74536"/>
    <w:rsid w:val="00FA279F"/>
    <w:rsid w:val="00FC1A8A"/>
    <w:rsid w:val="00FC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B93B7"/>
  <w15:chartTrackingRefBased/>
  <w15:docId w15:val="{F6B8B727-C5B1-4A40-9DFA-5FC84F84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E1A22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E1A22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dcterms:created xsi:type="dcterms:W3CDTF">2024-06-22T18:12:00Z</dcterms:created>
  <dcterms:modified xsi:type="dcterms:W3CDTF">2024-06-24T17:36:00Z</dcterms:modified>
</cp:coreProperties>
</file>