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E94F9D" w14:textId="5316F828" w:rsidR="00DB4920" w:rsidRPr="00CC7B6C" w:rsidRDefault="007B555C" w:rsidP="00203034">
      <w:pPr>
        <w:rPr>
          <w:rFonts w:ascii="Times New Roman" w:hAnsi="Times New Roman" w:cs="Times New Roman"/>
          <w:b/>
          <w:bCs/>
          <w:szCs w:val="22"/>
        </w:rPr>
      </w:pPr>
      <w:bookmarkStart w:id="0" w:name="_Hlk165454703"/>
      <w:r w:rsidRPr="00CC7B6C">
        <w:rPr>
          <w:rFonts w:ascii="Times New Roman" w:hAnsi="Times New Roman" w:cs="Times New Roman"/>
          <w:b/>
          <w:bCs/>
          <w:szCs w:val="22"/>
        </w:rPr>
        <w:t xml:space="preserve">Online Resource </w:t>
      </w:r>
      <w:bookmarkEnd w:id="0"/>
      <w:r w:rsidRPr="00CC7B6C">
        <w:rPr>
          <w:rFonts w:ascii="Times New Roman" w:hAnsi="Times New Roman" w:cs="Times New Roman"/>
          <w:b/>
          <w:bCs/>
          <w:szCs w:val="22"/>
        </w:rPr>
        <w:t>1</w:t>
      </w:r>
    </w:p>
    <w:p w14:paraId="2FDC2A07" w14:textId="77777777" w:rsidR="00A45F39" w:rsidRDefault="00A45F39" w:rsidP="00C90F8F">
      <w:pPr>
        <w:rPr>
          <w:rFonts w:ascii="Times New Roman" w:hAnsi="Times New Roman" w:cs="Times New Roman"/>
          <w:sz w:val="20"/>
          <w:szCs w:val="20"/>
        </w:rPr>
      </w:pPr>
    </w:p>
    <w:p w14:paraId="0B1A2A46" w14:textId="14B97955" w:rsidR="00C90F8F" w:rsidRPr="008A13BA" w:rsidRDefault="007B555C" w:rsidP="00C90F8F">
      <w:pPr>
        <w:rPr>
          <w:rFonts w:ascii="Times New Roman" w:hAnsi="Times New Roman" w:cs="Times New Roman"/>
          <w:sz w:val="20"/>
          <w:szCs w:val="20"/>
        </w:rPr>
      </w:pPr>
      <w:r w:rsidRPr="008A13BA">
        <w:rPr>
          <w:rFonts w:ascii="Times New Roman" w:hAnsi="Times New Roman" w:cs="Times New Roman"/>
          <w:sz w:val="20"/>
          <w:szCs w:val="20"/>
        </w:rPr>
        <w:t xml:space="preserve">Article title: Age-independent Benefits of Postoperative Rehabilitation </w:t>
      </w:r>
      <w:r>
        <w:rPr>
          <w:rFonts w:ascii="Times New Roman" w:hAnsi="Times New Roman" w:cs="Times New Roman"/>
          <w:sz w:val="20"/>
          <w:szCs w:val="20"/>
        </w:rPr>
        <w:t>d</w:t>
      </w:r>
      <w:r w:rsidRPr="008A13BA">
        <w:rPr>
          <w:rFonts w:ascii="Times New Roman" w:hAnsi="Times New Roman" w:cs="Times New Roman"/>
          <w:sz w:val="20"/>
          <w:szCs w:val="20"/>
        </w:rPr>
        <w:t>uring Chemoradiotherapy on Functional Outcomes and Survival in Patients with Glioblastoma</w:t>
      </w:r>
    </w:p>
    <w:p w14:paraId="05D474A2" w14:textId="77777777" w:rsidR="00C90F8F" w:rsidRPr="008A13BA" w:rsidRDefault="00C90F8F" w:rsidP="00C90F8F">
      <w:pPr>
        <w:rPr>
          <w:rFonts w:ascii="Times New Roman" w:hAnsi="Times New Roman" w:cs="Times New Roman"/>
          <w:sz w:val="20"/>
          <w:szCs w:val="20"/>
        </w:rPr>
      </w:pPr>
    </w:p>
    <w:p w14:paraId="428B1CFB" w14:textId="77777777" w:rsidR="00C90F8F" w:rsidRPr="008A13BA" w:rsidRDefault="007B555C" w:rsidP="00C90F8F">
      <w:pPr>
        <w:rPr>
          <w:rFonts w:ascii="Times New Roman" w:hAnsi="Times New Roman" w:cs="Times New Roman"/>
          <w:sz w:val="20"/>
          <w:szCs w:val="20"/>
        </w:rPr>
      </w:pPr>
      <w:r w:rsidRPr="008A13BA">
        <w:rPr>
          <w:rFonts w:ascii="Times New Roman" w:hAnsi="Times New Roman" w:cs="Times New Roman"/>
          <w:sz w:val="20"/>
          <w:szCs w:val="20"/>
        </w:rPr>
        <w:t xml:space="preserve">Journal name: </w:t>
      </w:r>
      <w:r w:rsidRPr="00737AB1">
        <w:rPr>
          <w:rFonts w:ascii="Times New Roman" w:hAnsi="Times New Roman" w:cs="Times New Roman"/>
          <w:i/>
          <w:iCs/>
          <w:sz w:val="20"/>
          <w:szCs w:val="20"/>
        </w:rPr>
        <w:t>Journal of Neuro-Oncology</w:t>
      </w:r>
    </w:p>
    <w:p w14:paraId="6DE39083" w14:textId="77777777" w:rsidR="00C90F8F" w:rsidRPr="008A13BA" w:rsidRDefault="00C90F8F" w:rsidP="00C90F8F">
      <w:pPr>
        <w:rPr>
          <w:rFonts w:ascii="Times New Roman" w:hAnsi="Times New Roman" w:cs="Times New Roman"/>
          <w:sz w:val="20"/>
          <w:szCs w:val="20"/>
        </w:rPr>
      </w:pPr>
    </w:p>
    <w:p w14:paraId="4E2BEECB" w14:textId="77777777" w:rsidR="00C90F8F" w:rsidRPr="008A13BA" w:rsidRDefault="007B555C" w:rsidP="00C90F8F">
      <w:pPr>
        <w:rPr>
          <w:rFonts w:ascii="Times New Roman" w:hAnsi="Times New Roman" w:cs="Times New Roman"/>
          <w:sz w:val="20"/>
          <w:szCs w:val="20"/>
        </w:rPr>
      </w:pPr>
      <w:r w:rsidRPr="008A13BA">
        <w:rPr>
          <w:rFonts w:ascii="Times New Roman" w:hAnsi="Times New Roman" w:cs="Times New Roman"/>
          <w:sz w:val="20"/>
          <w:szCs w:val="20"/>
        </w:rPr>
        <w:t>Author names: Keisuke Natsume</w:t>
      </w:r>
      <w:r w:rsidRPr="00A40AAF">
        <w:rPr>
          <w:rFonts w:ascii="Times New Roman" w:hAnsi="Times New Roman" w:cs="Times New Roman"/>
          <w:sz w:val="20"/>
          <w:szCs w:val="20"/>
          <w:vertAlign w:val="superscript"/>
        </w:rPr>
        <w:t>1,2</w:t>
      </w:r>
      <w:r w:rsidRPr="008A13BA">
        <w:rPr>
          <w:rFonts w:ascii="Times New Roman" w:hAnsi="Times New Roman" w:cs="Times New Roman"/>
          <w:sz w:val="20"/>
          <w:szCs w:val="20"/>
        </w:rPr>
        <w:t>, Akira Yoshida</w:t>
      </w:r>
      <w:r w:rsidRPr="00A40AAF">
        <w:rPr>
          <w:rFonts w:ascii="Times New Roman" w:hAnsi="Times New Roman" w:cs="Times New Roman"/>
          <w:sz w:val="20"/>
          <w:szCs w:val="20"/>
          <w:vertAlign w:val="superscript"/>
        </w:rPr>
        <w:t>1</w:t>
      </w:r>
      <w:r w:rsidRPr="008A13BA">
        <w:rPr>
          <w:rFonts w:ascii="Times New Roman" w:hAnsi="Times New Roman" w:cs="Times New Roman"/>
          <w:sz w:val="20"/>
          <w:szCs w:val="20"/>
        </w:rPr>
        <w:t xml:space="preserve">, </w:t>
      </w:r>
      <w:proofErr w:type="spellStart"/>
      <w:r w:rsidRPr="008A13BA">
        <w:rPr>
          <w:rFonts w:ascii="Times New Roman" w:hAnsi="Times New Roman" w:cs="Times New Roman"/>
          <w:sz w:val="20"/>
          <w:szCs w:val="20"/>
        </w:rPr>
        <w:t>Harutoshi</w:t>
      </w:r>
      <w:proofErr w:type="spellEnd"/>
      <w:r w:rsidRPr="008A13BA">
        <w:rPr>
          <w:rFonts w:ascii="Times New Roman" w:hAnsi="Times New Roman" w:cs="Times New Roman"/>
          <w:sz w:val="20"/>
          <w:szCs w:val="20"/>
        </w:rPr>
        <w:t xml:space="preserve"> Sakakima</w:t>
      </w:r>
      <w:r w:rsidRPr="00A40AAF">
        <w:rPr>
          <w:rFonts w:ascii="Times New Roman" w:hAnsi="Times New Roman" w:cs="Times New Roman"/>
          <w:sz w:val="20"/>
          <w:szCs w:val="20"/>
          <w:vertAlign w:val="superscript"/>
        </w:rPr>
        <w:t>2</w:t>
      </w:r>
      <w:r w:rsidRPr="008A13BA">
        <w:rPr>
          <w:rFonts w:ascii="Times New Roman" w:hAnsi="Times New Roman" w:cs="Times New Roman"/>
          <w:sz w:val="20"/>
          <w:szCs w:val="20"/>
        </w:rPr>
        <w:t>, Hajime Yonezawa</w:t>
      </w:r>
      <w:r w:rsidRPr="00A40AAF">
        <w:rPr>
          <w:rFonts w:ascii="Times New Roman" w:hAnsi="Times New Roman" w:cs="Times New Roman"/>
          <w:sz w:val="20"/>
          <w:szCs w:val="20"/>
          <w:vertAlign w:val="superscript"/>
        </w:rPr>
        <w:t>3</w:t>
      </w:r>
      <w:r w:rsidRPr="008A13BA">
        <w:rPr>
          <w:rFonts w:ascii="Times New Roman" w:hAnsi="Times New Roman" w:cs="Times New Roman"/>
          <w:sz w:val="20"/>
          <w:szCs w:val="20"/>
        </w:rPr>
        <w:t>, Kentaro Kawamura</w:t>
      </w:r>
      <w:r w:rsidRPr="00A40AAF">
        <w:rPr>
          <w:rFonts w:ascii="Times New Roman" w:hAnsi="Times New Roman" w:cs="Times New Roman"/>
          <w:sz w:val="20"/>
          <w:szCs w:val="20"/>
          <w:vertAlign w:val="superscript"/>
        </w:rPr>
        <w:t>1</w:t>
      </w:r>
      <w:r w:rsidRPr="008A13BA">
        <w:rPr>
          <w:rFonts w:ascii="Times New Roman" w:hAnsi="Times New Roman" w:cs="Times New Roman"/>
          <w:sz w:val="20"/>
          <w:szCs w:val="20"/>
        </w:rPr>
        <w:t>, Shintaro Akihiro</w:t>
      </w:r>
      <w:r w:rsidRPr="00A40AAF">
        <w:rPr>
          <w:rFonts w:ascii="Times New Roman" w:hAnsi="Times New Roman" w:cs="Times New Roman"/>
          <w:sz w:val="20"/>
          <w:szCs w:val="20"/>
          <w:vertAlign w:val="superscript"/>
        </w:rPr>
        <w:t>1,2</w:t>
      </w:r>
      <w:r w:rsidRPr="008A13BA">
        <w:rPr>
          <w:rFonts w:ascii="Times New Roman" w:hAnsi="Times New Roman" w:cs="Times New Roman"/>
          <w:sz w:val="20"/>
          <w:szCs w:val="20"/>
        </w:rPr>
        <w:t>, Ryosuke Hanaya</w:t>
      </w:r>
      <w:r w:rsidRPr="00A40AAF">
        <w:rPr>
          <w:rFonts w:ascii="Times New Roman" w:hAnsi="Times New Roman" w:cs="Times New Roman"/>
          <w:sz w:val="20"/>
          <w:szCs w:val="20"/>
          <w:vertAlign w:val="superscript"/>
        </w:rPr>
        <w:t>3</w:t>
      </w:r>
      <w:r w:rsidRPr="008A13BA">
        <w:rPr>
          <w:rFonts w:ascii="Times New Roman" w:hAnsi="Times New Roman" w:cs="Times New Roman"/>
          <w:sz w:val="20"/>
          <w:szCs w:val="20"/>
        </w:rPr>
        <w:t>, Megumi Shimodozono</w:t>
      </w:r>
      <w:r w:rsidRPr="00A40AAF">
        <w:rPr>
          <w:rFonts w:ascii="Times New Roman" w:hAnsi="Times New Roman" w:cs="Times New Roman"/>
          <w:sz w:val="20"/>
          <w:szCs w:val="20"/>
          <w:vertAlign w:val="superscript"/>
        </w:rPr>
        <w:t>1</w:t>
      </w:r>
    </w:p>
    <w:p w14:paraId="0674CFAB" w14:textId="77777777" w:rsidR="00C90F8F" w:rsidRPr="008A13BA" w:rsidRDefault="00C90F8F" w:rsidP="00C90F8F">
      <w:pPr>
        <w:rPr>
          <w:rFonts w:ascii="Times New Roman" w:hAnsi="Times New Roman" w:cs="Times New Roman"/>
          <w:sz w:val="20"/>
          <w:szCs w:val="20"/>
        </w:rPr>
      </w:pPr>
    </w:p>
    <w:p w14:paraId="5BF4DDBB" w14:textId="77777777" w:rsidR="00A45F39" w:rsidRDefault="007B555C" w:rsidP="00C90F8F">
      <w:pPr>
        <w:rPr>
          <w:rFonts w:ascii="Times New Roman" w:hAnsi="Times New Roman" w:cs="Times New Roman"/>
          <w:sz w:val="20"/>
          <w:szCs w:val="20"/>
        </w:rPr>
      </w:pPr>
      <w:r w:rsidRPr="008A13BA">
        <w:rPr>
          <w:rFonts w:ascii="Times New Roman" w:hAnsi="Times New Roman" w:cs="Times New Roman"/>
          <w:sz w:val="20"/>
          <w:szCs w:val="20"/>
        </w:rPr>
        <w:t>Affiliations:</w:t>
      </w:r>
    </w:p>
    <w:p w14:paraId="0D958C18" w14:textId="5F1B1AC4" w:rsidR="00A45F39" w:rsidRDefault="007B555C" w:rsidP="00C90F8F">
      <w:pPr>
        <w:rPr>
          <w:rFonts w:ascii="Times New Roman" w:hAnsi="Times New Roman" w:cs="Times New Roman"/>
          <w:sz w:val="20"/>
          <w:szCs w:val="20"/>
        </w:rPr>
      </w:pPr>
      <w:r w:rsidRPr="00A45F39">
        <w:rPr>
          <w:rFonts w:ascii="Times New Roman" w:hAnsi="Times New Roman" w:cs="Times New Roman"/>
          <w:sz w:val="20"/>
          <w:szCs w:val="20"/>
          <w:vertAlign w:val="superscript"/>
        </w:rPr>
        <w:t>1</w:t>
      </w:r>
      <w:r w:rsidRPr="008A13BA">
        <w:rPr>
          <w:rFonts w:ascii="Times New Roman" w:hAnsi="Times New Roman" w:cs="Times New Roman"/>
          <w:sz w:val="20"/>
          <w:szCs w:val="20"/>
        </w:rPr>
        <w:t>Department of Rehabilitation and Physical Medicine, Graduate School of Medical and Dental Sciences, Kagoshima University, Kagoshima, Japan</w:t>
      </w:r>
    </w:p>
    <w:p w14:paraId="132DCA79" w14:textId="2DDEB010" w:rsidR="00A45F39" w:rsidRDefault="007B555C" w:rsidP="00C90F8F">
      <w:pPr>
        <w:rPr>
          <w:rFonts w:ascii="Times New Roman" w:hAnsi="Times New Roman" w:cs="Times New Roman"/>
          <w:sz w:val="20"/>
          <w:szCs w:val="20"/>
        </w:rPr>
      </w:pPr>
      <w:r w:rsidRPr="00A45F39">
        <w:rPr>
          <w:rFonts w:ascii="Times New Roman" w:hAnsi="Times New Roman" w:cs="Times New Roman"/>
          <w:sz w:val="20"/>
          <w:szCs w:val="20"/>
          <w:vertAlign w:val="superscript"/>
        </w:rPr>
        <w:t>2</w:t>
      </w:r>
      <w:r w:rsidRPr="008A13BA">
        <w:rPr>
          <w:rFonts w:ascii="Times New Roman" w:hAnsi="Times New Roman" w:cs="Times New Roman"/>
          <w:sz w:val="20"/>
          <w:szCs w:val="20"/>
        </w:rPr>
        <w:t>Department of Physical Therapy, School of Health Sciences, Faculty of Medicine, Kagoshima University, Kagoshima, Japan</w:t>
      </w:r>
    </w:p>
    <w:p w14:paraId="4A4F9881" w14:textId="53152E01" w:rsidR="00C90F8F" w:rsidRPr="008A13BA" w:rsidRDefault="007B555C" w:rsidP="00C90F8F">
      <w:pPr>
        <w:rPr>
          <w:rFonts w:ascii="Times New Roman" w:hAnsi="Times New Roman" w:cs="Times New Roman"/>
          <w:sz w:val="20"/>
          <w:szCs w:val="20"/>
        </w:rPr>
      </w:pPr>
      <w:r w:rsidRPr="00A45F39">
        <w:rPr>
          <w:rFonts w:ascii="Times New Roman" w:hAnsi="Times New Roman" w:cs="Times New Roman"/>
          <w:sz w:val="20"/>
          <w:szCs w:val="20"/>
          <w:vertAlign w:val="superscript"/>
        </w:rPr>
        <w:t>3</w:t>
      </w:r>
      <w:r w:rsidRPr="008A13BA">
        <w:rPr>
          <w:rFonts w:ascii="Times New Roman" w:hAnsi="Times New Roman" w:cs="Times New Roman"/>
          <w:sz w:val="20"/>
          <w:szCs w:val="20"/>
        </w:rPr>
        <w:t>Department of Neurosurgery, Graduate School of Medical and Dental Sciences, Kagoshima University, Kagoshima, Japan</w:t>
      </w:r>
    </w:p>
    <w:p w14:paraId="6A9A6E58" w14:textId="77777777" w:rsidR="00C90F8F" w:rsidRPr="008A13BA" w:rsidRDefault="00C90F8F" w:rsidP="00C90F8F">
      <w:pPr>
        <w:rPr>
          <w:rFonts w:ascii="Times New Roman" w:hAnsi="Times New Roman" w:cs="Times New Roman"/>
          <w:sz w:val="20"/>
          <w:szCs w:val="20"/>
        </w:rPr>
      </w:pPr>
    </w:p>
    <w:p w14:paraId="300ECC19" w14:textId="2A727823" w:rsidR="00A45F39" w:rsidRDefault="007B555C" w:rsidP="00C90F8F">
      <w:pPr>
        <w:rPr>
          <w:rFonts w:ascii="Times New Roman" w:hAnsi="Times New Roman" w:cs="Times New Roman"/>
          <w:sz w:val="20"/>
          <w:szCs w:val="20"/>
        </w:rPr>
      </w:pPr>
      <w:r w:rsidRPr="008A13BA">
        <w:rPr>
          <w:rFonts w:ascii="Times New Roman" w:hAnsi="Times New Roman" w:cs="Times New Roman"/>
          <w:sz w:val="20"/>
          <w:szCs w:val="20"/>
        </w:rPr>
        <w:t xml:space="preserve">Corresponding author: Akira Yoshida, MD, PhD, Department of Rehabilitation and Physical Medicine, Kagoshima University Graduate School of Medical and Dental Sciences, 8-35-1 Sakuragaoka, Kagoshima 890-8520, Japan </w:t>
      </w:r>
    </w:p>
    <w:p w14:paraId="3D53F609" w14:textId="5912D7BA" w:rsidR="00A45F39" w:rsidRDefault="007B555C" w:rsidP="00C90F8F">
      <w:pPr>
        <w:rPr>
          <w:rFonts w:ascii="Times New Roman" w:hAnsi="Times New Roman" w:cs="Times New Roman"/>
          <w:sz w:val="20"/>
          <w:szCs w:val="20"/>
        </w:rPr>
      </w:pPr>
      <w:r w:rsidRPr="008A13BA">
        <w:rPr>
          <w:rFonts w:ascii="Times New Roman" w:hAnsi="Times New Roman" w:cs="Times New Roman"/>
          <w:sz w:val="20"/>
          <w:szCs w:val="20"/>
        </w:rPr>
        <w:t>Phone:</w:t>
      </w:r>
      <w:r>
        <w:rPr>
          <w:rFonts w:ascii="Times New Roman" w:hAnsi="Times New Roman" w:cs="Times New Roman"/>
          <w:sz w:val="20"/>
          <w:szCs w:val="20"/>
        </w:rPr>
        <w:tab/>
      </w:r>
      <w:r w:rsidRPr="008A13BA">
        <w:rPr>
          <w:rFonts w:ascii="Times New Roman" w:hAnsi="Times New Roman" w:cs="Times New Roman"/>
          <w:sz w:val="20"/>
          <w:szCs w:val="20"/>
        </w:rPr>
        <w:t>+81-99-275-5339</w:t>
      </w:r>
    </w:p>
    <w:p w14:paraId="253334AF" w14:textId="34E35B17" w:rsidR="00A45F39" w:rsidRDefault="007B555C" w:rsidP="00C90F8F">
      <w:pPr>
        <w:rPr>
          <w:rFonts w:ascii="Times New Roman" w:hAnsi="Times New Roman" w:cs="Times New Roman"/>
          <w:sz w:val="20"/>
          <w:szCs w:val="20"/>
        </w:rPr>
      </w:pPr>
      <w:r w:rsidRPr="008A13BA">
        <w:rPr>
          <w:rFonts w:ascii="Times New Roman" w:hAnsi="Times New Roman" w:cs="Times New Roman"/>
          <w:sz w:val="20"/>
          <w:szCs w:val="20"/>
        </w:rPr>
        <w:t>Fax:</w:t>
      </w:r>
      <w:r>
        <w:rPr>
          <w:rFonts w:ascii="Times New Roman" w:hAnsi="Times New Roman" w:cs="Times New Roman"/>
          <w:sz w:val="20"/>
          <w:szCs w:val="20"/>
        </w:rPr>
        <w:tab/>
      </w:r>
      <w:r>
        <w:rPr>
          <w:rFonts w:ascii="Times New Roman" w:hAnsi="Times New Roman" w:cs="Times New Roman"/>
          <w:sz w:val="20"/>
          <w:szCs w:val="20"/>
        </w:rPr>
        <w:tab/>
      </w:r>
      <w:r w:rsidRPr="008A13BA">
        <w:rPr>
          <w:rFonts w:ascii="Times New Roman" w:hAnsi="Times New Roman" w:cs="Times New Roman"/>
          <w:sz w:val="20"/>
          <w:szCs w:val="20"/>
        </w:rPr>
        <w:t>+81-99-275-1273</w:t>
      </w:r>
    </w:p>
    <w:p w14:paraId="41880BDF" w14:textId="1F78302B" w:rsidR="00C90F8F" w:rsidRPr="008A13BA" w:rsidRDefault="007B555C" w:rsidP="00C90F8F">
      <w:pPr>
        <w:rPr>
          <w:rFonts w:ascii="Times New Roman" w:hAnsi="Times New Roman" w:cs="Times New Roman"/>
          <w:sz w:val="20"/>
          <w:szCs w:val="20"/>
        </w:rPr>
      </w:pPr>
      <w:r w:rsidRPr="008A13BA">
        <w:rPr>
          <w:rFonts w:ascii="Times New Roman" w:hAnsi="Times New Roman" w:cs="Times New Roman"/>
          <w:sz w:val="20"/>
          <w:szCs w:val="20"/>
        </w:rPr>
        <w:t>E-mail: akiray@m.kufm.kagoshima-u.ac.jp</w:t>
      </w:r>
    </w:p>
    <w:p w14:paraId="1B3C450D" w14:textId="60DCA3C8" w:rsidR="00A45F39" w:rsidRDefault="007B555C">
      <w:pPr>
        <w:widowControl/>
        <w:jc w:val="left"/>
        <w:rPr>
          <w:rFonts w:ascii="Times New Roman" w:hAnsi="Times New Roman" w:cs="Times New Roman"/>
          <w:sz w:val="20"/>
          <w:szCs w:val="20"/>
        </w:rPr>
      </w:pPr>
      <w:r>
        <w:rPr>
          <w:rFonts w:ascii="Times New Roman" w:hAnsi="Times New Roman" w:cs="Times New Roman"/>
          <w:sz w:val="20"/>
          <w:szCs w:val="20"/>
        </w:rPr>
        <w:br w:type="page"/>
      </w:r>
    </w:p>
    <w:p w14:paraId="04156CBD" w14:textId="77777777" w:rsidR="00E6536B" w:rsidRPr="00E6536B" w:rsidRDefault="00E6536B" w:rsidP="00E6536B">
      <w:pPr>
        <w:rPr>
          <w:rFonts w:ascii="Times New Roman" w:hAnsi="Times New Roman" w:cs="Times New Roman"/>
          <w:b/>
          <w:bCs/>
          <w:color w:val="000000" w:themeColor="text1"/>
          <w:szCs w:val="22"/>
        </w:rPr>
      </w:pPr>
      <w:r w:rsidRPr="00E6536B">
        <w:rPr>
          <w:rFonts w:ascii="Times New Roman" w:hAnsi="Times New Roman" w:cs="Times New Roman"/>
          <w:b/>
          <w:bCs/>
          <w:color w:val="000000" w:themeColor="text1"/>
          <w:szCs w:val="22"/>
        </w:rPr>
        <w:lastRenderedPageBreak/>
        <w:t>Supplementary Explanation of Assessment Methods</w:t>
      </w:r>
    </w:p>
    <w:p w14:paraId="4CBBCB0B" w14:textId="77777777" w:rsidR="00166A51" w:rsidRDefault="00166A51" w:rsidP="00E6536B">
      <w:pPr>
        <w:rPr>
          <w:rFonts w:ascii="Times New Roman" w:hAnsi="Times New Roman" w:cs="Times New Roman"/>
          <w:color w:val="000000" w:themeColor="text1"/>
          <w:sz w:val="20"/>
          <w:szCs w:val="20"/>
        </w:rPr>
      </w:pPr>
    </w:p>
    <w:p w14:paraId="44F94B94" w14:textId="58338D2D" w:rsidR="00E6536B" w:rsidRPr="00E6536B" w:rsidRDefault="00E6536B" w:rsidP="00E6536B">
      <w:pPr>
        <w:rPr>
          <w:rFonts w:ascii="Times New Roman" w:hAnsi="Times New Roman" w:cs="Times New Roman"/>
          <w:color w:val="000000" w:themeColor="text1"/>
          <w:sz w:val="20"/>
          <w:szCs w:val="20"/>
        </w:rPr>
      </w:pPr>
      <w:r w:rsidRPr="00E6536B">
        <w:rPr>
          <w:rFonts w:ascii="Times New Roman" w:hAnsi="Times New Roman" w:cs="Times New Roman"/>
          <w:color w:val="000000" w:themeColor="text1"/>
          <w:sz w:val="20"/>
          <w:szCs w:val="20"/>
        </w:rPr>
        <w:t xml:space="preserve">In this study, various assessment tools were used to evaluate the functional outcomes and complications associated with postoperative rehabilitation and chemoradiotherapy in patients with glioblastoma. These tools include the Barthel Index (BI), </w:t>
      </w:r>
      <w:proofErr w:type="spellStart"/>
      <w:r w:rsidRPr="00E6536B">
        <w:rPr>
          <w:rFonts w:ascii="Times New Roman" w:hAnsi="Times New Roman" w:cs="Times New Roman"/>
          <w:color w:val="000000" w:themeColor="text1"/>
          <w:sz w:val="20"/>
          <w:szCs w:val="20"/>
        </w:rPr>
        <w:t>Brunnstrom</w:t>
      </w:r>
      <w:proofErr w:type="spellEnd"/>
      <w:r w:rsidRPr="00E6536B">
        <w:rPr>
          <w:rFonts w:ascii="Times New Roman" w:hAnsi="Times New Roman" w:cs="Times New Roman"/>
          <w:color w:val="000000" w:themeColor="text1"/>
          <w:sz w:val="20"/>
          <w:szCs w:val="20"/>
        </w:rPr>
        <w:t xml:space="preserve"> Recovery Stage (BRS), and the Common Terminology Criteria for Adverse Events (CTCAE).</w:t>
      </w:r>
    </w:p>
    <w:p w14:paraId="2AD53A18" w14:textId="77777777" w:rsidR="00E6536B" w:rsidRPr="00E6536B" w:rsidRDefault="00E6536B" w:rsidP="00E6536B">
      <w:pPr>
        <w:rPr>
          <w:rFonts w:ascii="Times New Roman" w:hAnsi="Times New Roman" w:cs="Times New Roman"/>
          <w:color w:val="000000" w:themeColor="text1"/>
          <w:sz w:val="20"/>
          <w:szCs w:val="20"/>
        </w:rPr>
      </w:pPr>
    </w:p>
    <w:p w14:paraId="3532A1B2" w14:textId="77777777" w:rsidR="00717D48" w:rsidRPr="00717D48" w:rsidRDefault="00717D48" w:rsidP="00717D48">
      <w:pPr>
        <w:rPr>
          <w:rFonts w:ascii="Times New Roman" w:hAnsi="Times New Roman" w:cs="Times New Roman"/>
          <w:b/>
          <w:bCs/>
          <w:color w:val="000000" w:themeColor="text1"/>
          <w:sz w:val="20"/>
          <w:szCs w:val="20"/>
        </w:rPr>
      </w:pPr>
      <w:r w:rsidRPr="00717D48">
        <w:rPr>
          <w:rFonts w:ascii="Times New Roman" w:hAnsi="Times New Roman" w:cs="Times New Roman"/>
          <w:b/>
          <w:bCs/>
          <w:color w:val="000000" w:themeColor="text1"/>
          <w:sz w:val="20"/>
          <w:szCs w:val="20"/>
        </w:rPr>
        <w:t>Barthel Index (BI)</w:t>
      </w:r>
    </w:p>
    <w:p w14:paraId="7271F856" w14:textId="77777777" w:rsidR="00717D48" w:rsidRPr="00717D48" w:rsidRDefault="00717D48" w:rsidP="00717D48">
      <w:pPr>
        <w:rPr>
          <w:rFonts w:ascii="Times New Roman" w:hAnsi="Times New Roman" w:cs="Times New Roman"/>
          <w:b/>
          <w:bCs/>
          <w:color w:val="000000" w:themeColor="text1"/>
          <w:sz w:val="20"/>
          <w:szCs w:val="20"/>
        </w:rPr>
      </w:pPr>
    </w:p>
    <w:p w14:paraId="1950F0CF" w14:textId="74BDB074" w:rsidR="00717D48" w:rsidRPr="00717D48" w:rsidRDefault="00EF40E9" w:rsidP="00717D48">
      <w:pPr>
        <w:rPr>
          <w:rFonts w:ascii="Times New Roman" w:hAnsi="Times New Roman" w:cs="Times New Roman"/>
          <w:color w:val="000000" w:themeColor="text1"/>
          <w:sz w:val="20"/>
          <w:szCs w:val="20"/>
        </w:rPr>
      </w:pPr>
      <w:r>
        <w:rPr>
          <w:rFonts w:ascii="Times New Roman" w:hAnsi="Times New Roman" w:cs="Times New Roman" w:hint="eastAsia"/>
          <w:color w:val="000000" w:themeColor="text1"/>
          <w:sz w:val="20"/>
          <w:szCs w:val="20"/>
        </w:rPr>
        <w:t xml:space="preserve">The </w:t>
      </w:r>
      <w:r w:rsidR="00717D48" w:rsidRPr="00717D48">
        <w:rPr>
          <w:rFonts w:ascii="Times New Roman" w:hAnsi="Times New Roman" w:cs="Times New Roman"/>
          <w:color w:val="000000" w:themeColor="text1"/>
          <w:sz w:val="20"/>
          <w:szCs w:val="20"/>
        </w:rPr>
        <w:t xml:space="preserve">BI is a widely used measure of functional independence in activities of daily living (ADLs), with a total score ranging from 0 to 100. Higher scores indicate </w:t>
      </w:r>
      <w:r w:rsidR="004B221E">
        <w:rPr>
          <w:rFonts w:ascii="Times New Roman" w:hAnsi="Times New Roman" w:cs="Times New Roman" w:hint="eastAsia"/>
          <w:color w:val="000000" w:themeColor="text1"/>
          <w:sz w:val="20"/>
          <w:szCs w:val="20"/>
        </w:rPr>
        <w:t xml:space="preserve">increased level of </w:t>
      </w:r>
      <w:r w:rsidR="00717D48" w:rsidRPr="00717D48">
        <w:rPr>
          <w:rFonts w:ascii="Times New Roman" w:hAnsi="Times New Roman" w:cs="Times New Roman"/>
          <w:color w:val="000000" w:themeColor="text1"/>
          <w:sz w:val="20"/>
          <w:szCs w:val="20"/>
        </w:rPr>
        <w:t>independence [S1] [S2]. The score ranges are as follows:</w:t>
      </w:r>
    </w:p>
    <w:p w14:paraId="290F46C8" w14:textId="4EFB9DFB" w:rsidR="00717D48" w:rsidRPr="00717D48" w:rsidRDefault="00717D48" w:rsidP="00717D48">
      <w:pPr>
        <w:rPr>
          <w:rFonts w:ascii="Times New Roman" w:hAnsi="Times New Roman" w:cs="Times New Roman"/>
          <w:color w:val="000000" w:themeColor="text1"/>
          <w:sz w:val="20"/>
          <w:szCs w:val="20"/>
        </w:rPr>
      </w:pPr>
      <w:r w:rsidRPr="00717D48">
        <w:rPr>
          <w:rFonts w:ascii="Times New Roman" w:hAnsi="Times New Roman" w:cs="Times New Roman"/>
          <w:color w:val="000000" w:themeColor="text1"/>
          <w:sz w:val="20"/>
          <w:szCs w:val="20"/>
        </w:rPr>
        <w:t xml:space="preserve">Total dependence (BI </w:t>
      </w:r>
      <w:r w:rsidR="00737AB1">
        <w:rPr>
          <w:rFonts w:ascii="Times New Roman" w:hAnsi="Times New Roman" w:cs="Times New Roman"/>
          <w:color w:val="000000" w:themeColor="text1"/>
          <w:sz w:val="20"/>
          <w:szCs w:val="20"/>
        </w:rPr>
        <w:t>≤</w:t>
      </w:r>
      <w:r w:rsidRPr="00717D48">
        <w:rPr>
          <w:rFonts w:ascii="Times New Roman" w:hAnsi="Times New Roman" w:cs="Times New Roman"/>
          <w:color w:val="000000" w:themeColor="text1"/>
          <w:sz w:val="20"/>
          <w:szCs w:val="20"/>
        </w:rPr>
        <w:t xml:space="preserve"> 40): Indicates complete dependence on others.</w:t>
      </w:r>
    </w:p>
    <w:p w14:paraId="4A1B21ED" w14:textId="62C0C0A5" w:rsidR="00717D48" w:rsidRPr="00717D48" w:rsidRDefault="00717D48" w:rsidP="00717D48">
      <w:pPr>
        <w:rPr>
          <w:rFonts w:ascii="Times New Roman" w:hAnsi="Times New Roman" w:cs="Times New Roman"/>
          <w:color w:val="000000" w:themeColor="text1"/>
          <w:sz w:val="20"/>
          <w:szCs w:val="20"/>
        </w:rPr>
      </w:pPr>
      <w:r w:rsidRPr="00717D48">
        <w:rPr>
          <w:rFonts w:ascii="Times New Roman" w:hAnsi="Times New Roman" w:cs="Times New Roman"/>
          <w:color w:val="000000" w:themeColor="text1"/>
          <w:sz w:val="20"/>
          <w:szCs w:val="20"/>
        </w:rPr>
        <w:t xml:space="preserve">Severe dependence (BI </w:t>
      </w:r>
      <w:r w:rsidR="00737AB1">
        <w:rPr>
          <w:rFonts w:ascii="Times New Roman" w:hAnsi="Times New Roman" w:cs="Times New Roman"/>
          <w:color w:val="000000" w:themeColor="text1"/>
          <w:sz w:val="20"/>
          <w:szCs w:val="20"/>
        </w:rPr>
        <w:t>≤</w:t>
      </w:r>
      <w:r w:rsidRPr="00717D48">
        <w:rPr>
          <w:rFonts w:ascii="Times New Roman" w:hAnsi="Times New Roman" w:cs="Times New Roman"/>
          <w:color w:val="000000" w:themeColor="text1"/>
          <w:sz w:val="20"/>
          <w:szCs w:val="20"/>
        </w:rPr>
        <w:t xml:space="preserve"> 60): Indicates a transition from complete dependence to assisted independence.</w:t>
      </w:r>
    </w:p>
    <w:p w14:paraId="0DF14E94" w14:textId="24691DEE" w:rsidR="00717D48" w:rsidRPr="00717D48" w:rsidRDefault="00717D48" w:rsidP="00717D48">
      <w:pPr>
        <w:rPr>
          <w:rFonts w:ascii="Times New Roman" w:hAnsi="Times New Roman" w:cs="Times New Roman"/>
          <w:color w:val="000000" w:themeColor="text1"/>
          <w:sz w:val="20"/>
          <w:szCs w:val="20"/>
        </w:rPr>
      </w:pPr>
      <w:r w:rsidRPr="00717D48">
        <w:rPr>
          <w:rFonts w:ascii="Times New Roman" w:hAnsi="Times New Roman" w:cs="Times New Roman"/>
          <w:color w:val="000000" w:themeColor="text1"/>
          <w:sz w:val="20"/>
          <w:szCs w:val="20"/>
        </w:rPr>
        <w:t xml:space="preserve">Independence (BI </w:t>
      </w:r>
      <w:r w:rsidR="00737AB1">
        <w:rPr>
          <w:rFonts w:ascii="Times New Roman" w:hAnsi="Times New Roman" w:cs="Times New Roman"/>
          <w:color w:val="000000" w:themeColor="text1"/>
          <w:sz w:val="20"/>
          <w:szCs w:val="20"/>
        </w:rPr>
        <w:t>≥</w:t>
      </w:r>
      <w:r w:rsidRPr="00717D48">
        <w:rPr>
          <w:rFonts w:ascii="Times New Roman" w:hAnsi="Times New Roman" w:cs="Times New Roman"/>
          <w:color w:val="000000" w:themeColor="text1"/>
          <w:sz w:val="20"/>
          <w:szCs w:val="20"/>
        </w:rPr>
        <w:t xml:space="preserve"> 85): Indicates independence with minimal assistance, suitable for community living.</w:t>
      </w:r>
    </w:p>
    <w:p w14:paraId="29A72660" w14:textId="77777777" w:rsidR="00C40318" w:rsidRDefault="00C40318" w:rsidP="00717D48">
      <w:pPr>
        <w:rPr>
          <w:rFonts w:ascii="Times New Roman" w:hAnsi="Times New Roman" w:cs="Times New Roman"/>
          <w:color w:val="000000" w:themeColor="text1"/>
          <w:sz w:val="20"/>
          <w:szCs w:val="20"/>
        </w:rPr>
      </w:pPr>
    </w:p>
    <w:p w14:paraId="7D603032" w14:textId="10352803" w:rsidR="00717D48" w:rsidRPr="00717D48" w:rsidRDefault="00717D48" w:rsidP="00717D48">
      <w:pPr>
        <w:rPr>
          <w:rFonts w:ascii="Times New Roman" w:hAnsi="Times New Roman" w:cs="Times New Roman"/>
          <w:color w:val="000000" w:themeColor="text1"/>
          <w:sz w:val="20"/>
          <w:szCs w:val="20"/>
        </w:rPr>
      </w:pPr>
      <w:r w:rsidRPr="00717D48">
        <w:rPr>
          <w:rFonts w:ascii="Times New Roman" w:hAnsi="Times New Roman" w:cs="Times New Roman"/>
          <w:color w:val="000000" w:themeColor="text1"/>
          <w:sz w:val="20"/>
          <w:szCs w:val="20"/>
        </w:rPr>
        <w:t xml:space="preserve">The specific items evaluated </w:t>
      </w:r>
      <w:r w:rsidR="000804BB">
        <w:rPr>
          <w:rFonts w:ascii="Times New Roman" w:hAnsi="Times New Roman" w:cs="Times New Roman"/>
          <w:color w:val="000000" w:themeColor="text1"/>
          <w:sz w:val="20"/>
          <w:szCs w:val="20"/>
        </w:rPr>
        <w:t>using</w:t>
      </w:r>
      <w:r w:rsidR="000804BB" w:rsidRPr="00717D48">
        <w:rPr>
          <w:rFonts w:ascii="Times New Roman" w:hAnsi="Times New Roman" w:cs="Times New Roman"/>
          <w:color w:val="000000" w:themeColor="text1"/>
          <w:sz w:val="20"/>
          <w:szCs w:val="20"/>
        </w:rPr>
        <w:t xml:space="preserve"> </w:t>
      </w:r>
      <w:r w:rsidR="000804BB">
        <w:rPr>
          <w:rFonts w:ascii="Times New Roman" w:hAnsi="Times New Roman" w:cs="Times New Roman"/>
          <w:color w:val="000000" w:themeColor="text1"/>
          <w:sz w:val="20"/>
          <w:szCs w:val="20"/>
        </w:rPr>
        <w:t>BI</w:t>
      </w:r>
      <w:r w:rsidRPr="00717D48">
        <w:rPr>
          <w:rFonts w:ascii="Times New Roman" w:hAnsi="Times New Roman" w:cs="Times New Roman"/>
          <w:color w:val="000000" w:themeColor="text1"/>
          <w:sz w:val="20"/>
          <w:szCs w:val="20"/>
        </w:rPr>
        <w:t xml:space="preserve"> include:</w:t>
      </w:r>
    </w:p>
    <w:p w14:paraId="7C8040D9" w14:textId="77777777" w:rsidR="004B221E" w:rsidRDefault="004B221E" w:rsidP="00717D48">
      <w:pPr>
        <w:rPr>
          <w:rFonts w:ascii="Times New Roman" w:hAnsi="Times New Roman" w:cs="Times New Roman"/>
          <w:color w:val="000000" w:themeColor="text1"/>
          <w:sz w:val="20"/>
          <w:szCs w:val="20"/>
        </w:rPr>
      </w:pPr>
    </w:p>
    <w:p w14:paraId="3E8FD0D5" w14:textId="2C2758A3" w:rsidR="00717D48" w:rsidRPr="00717D48" w:rsidRDefault="00717D48" w:rsidP="00717D48">
      <w:pPr>
        <w:rPr>
          <w:rFonts w:ascii="Times New Roman" w:hAnsi="Times New Roman" w:cs="Times New Roman"/>
          <w:color w:val="000000" w:themeColor="text1"/>
          <w:sz w:val="20"/>
          <w:szCs w:val="20"/>
        </w:rPr>
      </w:pPr>
      <w:r w:rsidRPr="00717D48">
        <w:rPr>
          <w:rFonts w:ascii="Times New Roman" w:hAnsi="Times New Roman" w:cs="Times New Roman"/>
          <w:color w:val="000000" w:themeColor="text1"/>
          <w:sz w:val="20"/>
          <w:szCs w:val="20"/>
        </w:rPr>
        <w:t>Feeding:</w:t>
      </w:r>
    </w:p>
    <w:p w14:paraId="19CF2581" w14:textId="77777777" w:rsidR="00717D48" w:rsidRPr="00717D48" w:rsidRDefault="00717D48" w:rsidP="00717D48">
      <w:pPr>
        <w:rPr>
          <w:rFonts w:ascii="Times New Roman" w:hAnsi="Times New Roman" w:cs="Times New Roman"/>
          <w:color w:val="000000" w:themeColor="text1"/>
          <w:sz w:val="20"/>
          <w:szCs w:val="20"/>
        </w:rPr>
      </w:pPr>
      <w:r w:rsidRPr="00717D48">
        <w:rPr>
          <w:rFonts w:ascii="Times New Roman" w:hAnsi="Times New Roman" w:cs="Times New Roman"/>
          <w:color w:val="000000" w:themeColor="text1"/>
          <w:sz w:val="20"/>
          <w:szCs w:val="20"/>
        </w:rPr>
        <w:t>10 = Independent. The patient can feed themselves.</w:t>
      </w:r>
    </w:p>
    <w:p w14:paraId="3ADE7A17" w14:textId="77777777" w:rsidR="00717D48" w:rsidRPr="00717D48" w:rsidRDefault="00717D48" w:rsidP="00717D48">
      <w:pPr>
        <w:rPr>
          <w:rFonts w:ascii="Times New Roman" w:hAnsi="Times New Roman" w:cs="Times New Roman"/>
          <w:color w:val="000000" w:themeColor="text1"/>
          <w:sz w:val="20"/>
          <w:szCs w:val="20"/>
        </w:rPr>
      </w:pPr>
      <w:r w:rsidRPr="00717D48">
        <w:rPr>
          <w:rFonts w:ascii="Times New Roman" w:hAnsi="Times New Roman" w:cs="Times New Roman"/>
          <w:color w:val="000000" w:themeColor="text1"/>
          <w:sz w:val="20"/>
          <w:szCs w:val="20"/>
        </w:rPr>
        <w:t>5 = Requires some help.</w:t>
      </w:r>
    </w:p>
    <w:p w14:paraId="5D5ABB31" w14:textId="77777777" w:rsidR="00717D48" w:rsidRDefault="00717D48" w:rsidP="00717D48">
      <w:pPr>
        <w:rPr>
          <w:rFonts w:ascii="Times New Roman" w:hAnsi="Times New Roman" w:cs="Times New Roman"/>
          <w:color w:val="000000" w:themeColor="text1"/>
          <w:sz w:val="20"/>
          <w:szCs w:val="20"/>
        </w:rPr>
      </w:pPr>
    </w:p>
    <w:p w14:paraId="03FE8EFD" w14:textId="19794BB9" w:rsidR="00717D48" w:rsidRPr="00717D48" w:rsidRDefault="00717D48" w:rsidP="00717D48">
      <w:pPr>
        <w:rPr>
          <w:rFonts w:ascii="Times New Roman" w:hAnsi="Times New Roman" w:cs="Times New Roman"/>
          <w:color w:val="000000" w:themeColor="text1"/>
          <w:sz w:val="20"/>
          <w:szCs w:val="20"/>
        </w:rPr>
      </w:pPr>
      <w:r w:rsidRPr="00717D48">
        <w:rPr>
          <w:rFonts w:ascii="Times New Roman" w:hAnsi="Times New Roman" w:cs="Times New Roman"/>
          <w:color w:val="000000" w:themeColor="text1"/>
          <w:sz w:val="20"/>
          <w:szCs w:val="20"/>
        </w:rPr>
        <w:t>Moving from wheelchair to bed and return:</w:t>
      </w:r>
    </w:p>
    <w:p w14:paraId="0301B455" w14:textId="77777777" w:rsidR="00717D48" w:rsidRPr="00717D48" w:rsidRDefault="00717D48" w:rsidP="00717D48">
      <w:pPr>
        <w:rPr>
          <w:rFonts w:ascii="Times New Roman" w:hAnsi="Times New Roman" w:cs="Times New Roman"/>
          <w:color w:val="000000" w:themeColor="text1"/>
          <w:sz w:val="20"/>
          <w:szCs w:val="20"/>
        </w:rPr>
      </w:pPr>
      <w:r w:rsidRPr="00717D48">
        <w:rPr>
          <w:rFonts w:ascii="Times New Roman" w:hAnsi="Times New Roman" w:cs="Times New Roman"/>
          <w:color w:val="000000" w:themeColor="text1"/>
          <w:sz w:val="20"/>
          <w:szCs w:val="20"/>
        </w:rPr>
        <w:t>15 = Independent in all phases.</w:t>
      </w:r>
    </w:p>
    <w:p w14:paraId="736FC96A" w14:textId="77777777" w:rsidR="00717D48" w:rsidRPr="00717D48" w:rsidRDefault="00717D48" w:rsidP="00717D48">
      <w:pPr>
        <w:rPr>
          <w:rFonts w:ascii="Times New Roman" w:hAnsi="Times New Roman" w:cs="Times New Roman"/>
          <w:color w:val="000000" w:themeColor="text1"/>
          <w:sz w:val="20"/>
          <w:szCs w:val="20"/>
        </w:rPr>
      </w:pPr>
      <w:r w:rsidRPr="00717D48">
        <w:rPr>
          <w:rFonts w:ascii="Times New Roman" w:hAnsi="Times New Roman" w:cs="Times New Roman"/>
          <w:color w:val="000000" w:themeColor="text1"/>
          <w:sz w:val="20"/>
          <w:szCs w:val="20"/>
        </w:rPr>
        <w:t>10 = Needs some help or supervision.</w:t>
      </w:r>
    </w:p>
    <w:p w14:paraId="228ECB9E" w14:textId="77777777" w:rsidR="00717D48" w:rsidRPr="00717D48" w:rsidRDefault="00717D48" w:rsidP="00717D48">
      <w:pPr>
        <w:rPr>
          <w:rFonts w:ascii="Times New Roman" w:hAnsi="Times New Roman" w:cs="Times New Roman"/>
          <w:color w:val="000000" w:themeColor="text1"/>
          <w:sz w:val="20"/>
          <w:szCs w:val="20"/>
        </w:rPr>
      </w:pPr>
      <w:r w:rsidRPr="00717D48">
        <w:rPr>
          <w:rFonts w:ascii="Times New Roman" w:hAnsi="Times New Roman" w:cs="Times New Roman"/>
          <w:color w:val="000000" w:themeColor="text1"/>
          <w:sz w:val="20"/>
          <w:szCs w:val="20"/>
        </w:rPr>
        <w:t>5 = Requires considerable help.</w:t>
      </w:r>
    </w:p>
    <w:p w14:paraId="40462BA5" w14:textId="77777777" w:rsidR="00717D48" w:rsidRDefault="00717D48" w:rsidP="00717D48">
      <w:pPr>
        <w:rPr>
          <w:rFonts w:ascii="Times New Roman" w:hAnsi="Times New Roman" w:cs="Times New Roman"/>
          <w:color w:val="000000" w:themeColor="text1"/>
          <w:sz w:val="20"/>
          <w:szCs w:val="20"/>
        </w:rPr>
      </w:pPr>
    </w:p>
    <w:p w14:paraId="623413F1" w14:textId="5F0527FD" w:rsidR="00717D48" w:rsidRPr="00717D48" w:rsidRDefault="00717D48" w:rsidP="00717D48">
      <w:pPr>
        <w:rPr>
          <w:rFonts w:ascii="Times New Roman" w:hAnsi="Times New Roman" w:cs="Times New Roman"/>
          <w:color w:val="000000" w:themeColor="text1"/>
          <w:sz w:val="20"/>
          <w:szCs w:val="20"/>
        </w:rPr>
      </w:pPr>
      <w:r w:rsidRPr="00717D48">
        <w:rPr>
          <w:rFonts w:ascii="Times New Roman" w:hAnsi="Times New Roman" w:cs="Times New Roman"/>
          <w:color w:val="000000" w:themeColor="text1"/>
          <w:sz w:val="20"/>
          <w:szCs w:val="20"/>
        </w:rPr>
        <w:t>Personal toilet:</w:t>
      </w:r>
    </w:p>
    <w:p w14:paraId="02EDDC72" w14:textId="77777777" w:rsidR="00717D48" w:rsidRPr="00717D48" w:rsidRDefault="00717D48" w:rsidP="00717D48">
      <w:pPr>
        <w:rPr>
          <w:rFonts w:ascii="Times New Roman" w:hAnsi="Times New Roman" w:cs="Times New Roman"/>
          <w:color w:val="000000" w:themeColor="text1"/>
          <w:sz w:val="20"/>
          <w:szCs w:val="20"/>
        </w:rPr>
      </w:pPr>
      <w:r w:rsidRPr="00717D48">
        <w:rPr>
          <w:rFonts w:ascii="Times New Roman" w:hAnsi="Times New Roman" w:cs="Times New Roman"/>
          <w:color w:val="000000" w:themeColor="text1"/>
          <w:sz w:val="20"/>
          <w:szCs w:val="20"/>
        </w:rPr>
        <w:t>5 = Can wash face, comb hair, clean teeth, and shave independently.</w:t>
      </w:r>
    </w:p>
    <w:p w14:paraId="0B0383A7" w14:textId="77777777" w:rsidR="00717D48" w:rsidRDefault="00717D48" w:rsidP="00717D48">
      <w:pPr>
        <w:rPr>
          <w:rFonts w:ascii="Times New Roman" w:hAnsi="Times New Roman" w:cs="Times New Roman"/>
          <w:color w:val="000000" w:themeColor="text1"/>
          <w:sz w:val="20"/>
          <w:szCs w:val="20"/>
        </w:rPr>
      </w:pPr>
    </w:p>
    <w:p w14:paraId="7A2EB75C" w14:textId="2EC88DC5" w:rsidR="00717D48" w:rsidRPr="00717D48" w:rsidRDefault="00717D48" w:rsidP="00717D48">
      <w:pPr>
        <w:rPr>
          <w:rFonts w:ascii="Times New Roman" w:hAnsi="Times New Roman" w:cs="Times New Roman"/>
          <w:color w:val="000000" w:themeColor="text1"/>
          <w:sz w:val="20"/>
          <w:szCs w:val="20"/>
        </w:rPr>
      </w:pPr>
      <w:r w:rsidRPr="00717D48">
        <w:rPr>
          <w:rFonts w:ascii="Times New Roman" w:hAnsi="Times New Roman" w:cs="Times New Roman"/>
          <w:color w:val="000000" w:themeColor="text1"/>
          <w:sz w:val="20"/>
          <w:szCs w:val="20"/>
        </w:rPr>
        <w:t xml:space="preserve">Getting on and off </w:t>
      </w:r>
      <w:r w:rsidR="00F8220B">
        <w:rPr>
          <w:rFonts w:ascii="Times New Roman" w:hAnsi="Times New Roman" w:cs="Times New Roman"/>
          <w:color w:val="000000" w:themeColor="text1"/>
          <w:sz w:val="20"/>
          <w:szCs w:val="20"/>
        </w:rPr>
        <w:t xml:space="preserve">the </w:t>
      </w:r>
      <w:r w:rsidRPr="00717D48">
        <w:rPr>
          <w:rFonts w:ascii="Times New Roman" w:hAnsi="Times New Roman" w:cs="Times New Roman"/>
          <w:color w:val="000000" w:themeColor="text1"/>
          <w:sz w:val="20"/>
          <w:szCs w:val="20"/>
        </w:rPr>
        <w:t>toilet:</w:t>
      </w:r>
    </w:p>
    <w:p w14:paraId="613CA548" w14:textId="16C704DF" w:rsidR="00717D48" w:rsidRPr="00717D48" w:rsidRDefault="00717D48" w:rsidP="00717D48">
      <w:pPr>
        <w:rPr>
          <w:rFonts w:ascii="Times New Roman" w:hAnsi="Times New Roman" w:cs="Times New Roman"/>
          <w:color w:val="000000" w:themeColor="text1"/>
          <w:sz w:val="20"/>
          <w:szCs w:val="20"/>
        </w:rPr>
      </w:pPr>
      <w:r w:rsidRPr="00717D48">
        <w:rPr>
          <w:rFonts w:ascii="Times New Roman" w:hAnsi="Times New Roman" w:cs="Times New Roman"/>
          <w:color w:val="000000" w:themeColor="text1"/>
          <w:sz w:val="20"/>
          <w:szCs w:val="20"/>
        </w:rPr>
        <w:t xml:space="preserve">10 = Can handle clothes, get on/off </w:t>
      </w:r>
      <w:r w:rsidR="00F8220B">
        <w:rPr>
          <w:rFonts w:ascii="Times New Roman" w:hAnsi="Times New Roman" w:cs="Times New Roman"/>
          <w:color w:val="000000" w:themeColor="text1"/>
          <w:sz w:val="20"/>
          <w:szCs w:val="20"/>
        </w:rPr>
        <w:t xml:space="preserve">the </w:t>
      </w:r>
      <w:r w:rsidRPr="00717D48">
        <w:rPr>
          <w:rFonts w:ascii="Times New Roman" w:hAnsi="Times New Roman" w:cs="Times New Roman"/>
          <w:color w:val="000000" w:themeColor="text1"/>
          <w:sz w:val="20"/>
          <w:szCs w:val="20"/>
        </w:rPr>
        <w:t>toilet, and use toilet paper independently.</w:t>
      </w:r>
    </w:p>
    <w:p w14:paraId="6E9DB31D" w14:textId="77777777" w:rsidR="00717D48" w:rsidRPr="00717D48" w:rsidRDefault="00717D48" w:rsidP="00717D48">
      <w:pPr>
        <w:rPr>
          <w:rFonts w:ascii="Times New Roman" w:hAnsi="Times New Roman" w:cs="Times New Roman"/>
          <w:color w:val="000000" w:themeColor="text1"/>
          <w:sz w:val="20"/>
          <w:szCs w:val="20"/>
        </w:rPr>
      </w:pPr>
      <w:r w:rsidRPr="00717D48">
        <w:rPr>
          <w:rFonts w:ascii="Times New Roman" w:hAnsi="Times New Roman" w:cs="Times New Roman"/>
          <w:color w:val="000000" w:themeColor="text1"/>
          <w:sz w:val="20"/>
          <w:szCs w:val="20"/>
        </w:rPr>
        <w:t>5 = Needs some help.</w:t>
      </w:r>
    </w:p>
    <w:p w14:paraId="0D8816D9" w14:textId="77777777" w:rsidR="00717D48" w:rsidRDefault="00717D48" w:rsidP="00717D48">
      <w:pPr>
        <w:rPr>
          <w:rFonts w:ascii="Times New Roman" w:hAnsi="Times New Roman" w:cs="Times New Roman"/>
          <w:color w:val="000000" w:themeColor="text1"/>
          <w:sz w:val="20"/>
          <w:szCs w:val="20"/>
        </w:rPr>
      </w:pPr>
    </w:p>
    <w:p w14:paraId="32ED5852" w14:textId="20DE5C4F" w:rsidR="00717D48" w:rsidRPr="00717D48" w:rsidRDefault="00717D48" w:rsidP="00717D48">
      <w:pPr>
        <w:rPr>
          <w:rFonts w:ascii="Times New Roman" w:hAnsi="Times New Roman" w:cs="Times New Roman"/>
          <w:color w:val="000000" w:themeColor="text1"/>
          <w:sz w:val="20"/>
          <w:szCs w:val="20"/>
        </w:rPr>
      </w:pPr>
      <w:r w:rsidRPr="00717D48">
        <w:rPr>
          <w:rFonts w:ascii="Times New Roman" w:hAnsi="Times New Roman" w:cs="Times New Roman"/>
          <w:color w:val="000000" w:themeColor="text1"/>
          <w:sz w:val="20"/>
          <w:szCs w:val="20"/>
        </w:rPr>
        <w:t>Bathing self:</w:t>
      </w:r>
    </w:p>
    <w:p w14:paraId="0BAB4E19" w14:textId="77777777" w:rsidR="00717D48" w:rsidRPr="00717D48" w:rsidRDefault="00717D48" w:rsidP="00717D48">
      <w:pPr>
        <w:rPr>
          <w:rFonts w:ascii="Times New Roman" w:hAnsi="Times New Roman" w:cs="Times New Roman"/>
          <w:color w:val="000000" w:themeColor="text1"/>
          <w:sz w:val="20"/>
          <w:szCs w:val="20"/>
        </w:rPr>
      </w:pPr>
      <w:r w:rsidRPr="00717D48">
        <w:rPr>
          <w:rFonts w:ascii="Times New Roman" w:hAnsi="Times New Roman" w:cs="Times New Roman"/>
          <w:color w:val="000000" w:themeColor="text1"/>
          <w:sz w:val="20"/>
          <w:szCs w:val="20"/>
        </w:rPr>
        <w:t>5 = Can bathe independently.</w:t>
      </w:r>
    </w:p>
    <w:p w14:paraId="32D36789" w14:textId="77777777" w:rsidR="00717D48" w:rsidRDefault="00717D48" w:rsidP="00717D48">
      <w:pPr>
        <w:rPr>
          <w:rFonts w:ascii="Times New Roman" w:hAnsi="Times New Roman" w:cs="Times New Roman"/>
          <w:color w:val="000000" w:themeColor="text1"/>
          <w:sz w:val="20"/>
          <w:szCs w:val="20"/>
        </w:rPr>
      </w:pPr>
    </w:p>
    <w:p w14:paraId="45DFBE38" w14:textId="2CD72D00" w:rsidR="00717D48" w:rsidRPr="00717D48" w:rsidRDefault="00717D48" w:rsidP="00717D48">
      <w:pPr>
        <w:rPr>
          <w:rFonts w:ascii="Times New Roman" w:hAnsi="Times New Roman" w:cs="Times New Roman"/>
          <w:color w:val="000000" w:themeColor="text1"/>
          <w:sz w:val="20"/>
          <w:szCs w:val="20"/>
        </w:rPr>
      </w:pPr>
      <w:r w:rsidRPr="00717D48">
        <w:rPr>
          <w:rFonts w:ascii="Times New Roman" w:hAnsi="Times New Roman" w:cs="Times New Roman"/>
          <w:color w:val="000000" w:themeColor="text1"/>
          <w:sz w:val="20"/>
          <w:szCs w:val="20"/>
        </w:rPr>
        <w:t xml:space="preserve">Walking on </w:t>
      </w:r>
      <w:r w:rsidR="00F8220B">
        <w:rPr>
          <w:rFonts w:ascii="Times New Roman" w:hAnsi="Times New Roman" w:cs="Times New Roman"/>
          <w:color w:val="000000" w:themeColor="text1"/>
          <w:sz w:val="20"/>
          <w:szCs w:val="20"/>
        </w:rPr>
        <w:t xml:space="preserve">a </w:t>
      </w:r>
      <w:r w:rsidRPr="00717D48">
        <w:rPr>
          <w:rFonts w:ascii="Times New Roman" w:hAnsi="Times New Roman" w:cs="Times New Roman"/>
          <w:color w:val="000000" w:themeColor="text1"/>
          <w:sz w:val="20"/>
          <w:szCs w:val="20"/>
        </w:rPr>
        <w:t>level surface (or propelling a wheelchair if unable to walk):</w:t>
      </w:r>
    </w:p>
    <w:p w14:paraId="6556833D" w14:textId="77777777" w:rsidR="00717D48" w:rsidRPr="00717D48" w:rsidRDefault="00717D48" w:rsidP="00717D48">
      <w:pPr>
        <w:rPr>
          <w:rFonts w:ascii="Times New Roman" w:hAnsi="Times New Roman" w:cs="Times New Roman"/>
          <w:color w:val="000000" w:themeColor="text1"/>
          <w:sz w:val="20"/>
          <w:szCs w:val="20"/>
        </w:rPr>
      </w:pPr>
      <w:r w:rsidRPr="00717D48">
        <w:rPr>
          <w:rFonts w:ascii="Times New Roman" w:hAnsi="Times New Roman" w:cs="Times New Roman"/>
          <w:color w:val="000000" w:themeColor="text1"/>
          <w:sz w:val="20"/>
          <w:szCs w:val="20"/>
        </w:rPr>
        <w:t xml:space="preserve">15 = </w:t>
      </w:r>
      <w:proofErr w:type="gramStart"/>
      <w:r w:rsidRPr="00717D48">
        <w:rPr>
          <w:rFonts w:ascii="Times New Roman" w:hAnsi="Times New Roman" w:cs="Times New Roman"/>
          <w:color w:val="000000" w:themeColor="text1"/>
          <w:sz w:val="20"/>
          <w:szCs w:val="20"/>
        </w:rPr>
        <w:t>Can walk</w:t>
      </w:r>
      <w:proofErr w:type="gramEnd"/>
      <w:r w:rsidRPr="00717D48">
        <w:rPr>
          <w:rFonts w:ascii="Times New Roman" w:hAnsi="Times New Roman" w:cs="Times New Roman"/>
          <w:color w:val="000000" w:themeColor="text1"/>
          <w:sz w:val="20"/>
          <w:szCs w:val="20"/>
        </w:rPr>
        <w:t xml:space="preserve"> 50 yards independently.</w:t>
      </w:r>
    </w:p>
    <w:p w14:paraId="42F5A269" w14:textId="77777777" w:rsidR="00717D48" w:rsidRPr="00717D48" w:rsidRDefault="00717D48" w:rsidP="00717D48">
      <w:pPr>
        <w:rPr>
          <w:rFonts w:ascii="Times New Roman" w:hAnsi="Times New Roman" w:cs="Times New Roman"/>
          <w:color w:val="000000" w:themeColor="text1"/>
          <w:sz w:val="20"/>
          <w:szCs w:val="20"/>
        </w:rPr>
      </w:pPr>
      <w:r w:rsidRPr="00717D48">
        <w:rPr>
          <w:rFonts w:ascii="Times New Roman" w:hAnsi="Times New Roman" w:cs="Times New Roman"/>
          <w:color w:val="000000" w:themeColor="text1"/>
          <w:sz w:val="20"/>
          <w:szCs w:val="20"/>
        </w:rPr>
        <w:t>10 = Needs some help or supervision.</w:t>
      </w:r>
    </w:p>
    <w:p w14:paraId="64647B85" w14:textId="77777777" w:rsidR="00717D48" w:rsidRPr="00717D48" w:rsidRDefault="00717D48" w:rsidP="00717D48">
      <w:pPr>
        <w:rPr>
          <w:rFonts w:ascii="Times New Roman" w:hAnsi="Times New Roman" w:cs="Times New Roman"/>
          <w:color w:val="000000" w:themeColor="text1"/>
          <w:sz w:val="20"/>
          <w:szCs w:val="20"/>
        </w:rPr>
      </w:pPr>
      <w:r w:rsidRPr="00717D48">
        <w:rPr>
          <w:rFonts w:ascii="Times New Roman" w:hAnsi="Times New Roman" w:cs="Times New Roman"/>
          <w:color w:val="000000" w:themeColor="text1"/>
          <w:sz w:val="20"/>
          <w:szCs w:val="20"/>
        </w:rPr>
        <w:t>5 = Can propel wheelchair independently.</w:t>
      </w:r>
    </w:p>
    <w:p w14:paraId="7DE3944D" w14:textId="7337CAE2" w:rsidR="00717D48" w:rsidRPr="00717D48" w:rsidRDefault="00717D48" w:rsidP="00717D48">
      <w:pPr>
        <w:rPr>
          <w:rFonts w:ascii="Times New Roman" w:hAnsi="Times New Roman" w:cs="Times New Roman"/>
          <w:color w:val="000000" w:themeColor="text1"/>
          <w:sz w:val="20"/>
          <w:szCs w:val="20"/>
        </w:rPr>
      </w:pPr>
      <w:r w:rsidRPr="00717D48">
        <w:rPr>
          <w:rFonts w:ascii="Times New Roman" w:hAnsi="Times New Roman" w:cs="Times New Roman"/>
          <w:color w:val="000000" w:themeColor="text1"/>
          <w:sz w:val="20"/>
          <w:szCs w:val="20"/>
        </w:rPr>
        <w:lastRenderedPageBreak/>
        <w:t>Ascending and descending stairs:</w:t>
      </w:r>
    </w:p>
    <w:p w14:paraId="5C3C8AD2" w14:textId="77777777" w:rsidR="00717D48" w:rsidRPr="00717D48" w:rsidRDefault="00717D48" w:rsidP="00717D48">
      <w:pPr>
        <w:rPr>
          <w:rFonts w:ascii="Times New Roman" w:hAnsi="Times New Roman" w:cs="Times New Roman"/>
          <w:color w:val="000000" w:themeColor="text1"/>
          <w:sz w:val="20"/>
          <w:szCs w:val="20"/>
        </w:rPr>
      </w:pPr>
      <w:r w:rsidRPr="00717D48">
        <w:rPr>
          <w:rFonts w:ascii="Times New Roman" w:hAnsi="Times New Roman" w:cs="Times New Roman"/>
          <w:color w:val="000000" w:themeColor="text1"/>
          <w:sz w:val="20"/>
          <w:szCs w:val="20"/>
        </w:rPr>
        <w:t>10 = Can go up and down a flight of stairs independently.</w:t>
      </w:r>
    </w:p>
    <w:p w14:paraId="19A68E22" w14:textId="77777777" w:rsidR="00717D48" w:rsidRPr="00717D48" w:rsidRDefault="00717D48" w:rsidP="00717D48">
      <w:pPr>
        <w:rPr>
          <w:rFonts w:ascii="Times New Roman" w:hAnsi="Times New Roman" w:cs="Times New Roman"/>
          <w:color w:val="000000" w:themeColor="text1"/>
          <w:sz w:val="20"/>
          <w:szCs w:val="20"/>
        </w:rPr>
      </w:pPr>
      <w:r w:rsidRPr="00717D48">
        <w:rPr>
          <w:rFonts w:ascii="Times New Roman" w:hAnsi="Times New Roman" w:cs="Times New Roman"/>
          <w:color w:val="000000" w:themeColor="text1"/>
          <w:sz w:val="20"/>
          <w:szCs w:val="20"/>
        </w:rPr>
        <w:t>5 = Needs help or supervision.</w:t>
      </w:r>
    </w:p>
    <w:p w14:paraId="56D9C5DA" w14:textId="77777777" w:rsidR="00717D48" w:rsidRDefault="00717D48" w:rsidP="00717D48">
      <w:pPr>
        <w:rPr>
          <w:rFonts w:ascii="Times New Roman" w:hAnsi="Times New Roman" w:cs="Times New Roman"/>
          <w:color w:val="000000" w:themeColor="text1"/>
          <w:sz w:val="20"/>
          <w:szCs w:val="20"/>
        </w:rPr>
      </w:pPr>
    </w:p>
    <w:p w14:paraId="25A75AC9" w14:textId="4AC3DBF3" w:rsidR="00717D48" w:rsidRPr="00717D48" w:rsidRDefault="00717D48" w:rsidP="00717D48">
      <w:pPr>
        <w:rPr>
          <w:rFonts w:ascii="Times New Roman" w:hAnsi="Times New Roman" w:cs="Times New Roman"/>
          <w:color w:val="000000" w:themeColor="text1"/>
          <w:sz w:val="20"/>
          <w:szCs w:val="20"/>
        </w:rPr>
      </w:pPr>
      <w:r w:rsidRPr="00717D48">
        <w:rPr>
          <w:rFonts w:ascii="Times New Roman" w:hAnsi="Times New Roman" w:cs="Times New Roman"/>
          <w:color w:val="000000" w:themeColor="text1"/>
          <w:sz w:val="20"/>
          <w:szCs w:val="20"/>
        </w:rPr>
        <w:t>Dressing and undressing:</w:t>
      </w:r>
    </w:p>
    <w:p w14:paraId="1CCAFE9B" w14:textId="77777777" w:rsidR="00717D48" w:rsidRPr="00717D48" w:rsidRDefault="00717D48" w:rsidP="00717D48">
      <w:pPr>
        <w:rPr>
          <w:rFonts w:ascii="Times New Roman" w:hAnsi="Times New Roman" w:cs="Times New Roman"/>
          <w:color w:val="000000" w:themeColor="text1"/>
          <w:sz w:val="20"/>
          <w:szCs w:val="20"/>
        </w:rPr>
      </w:pPr>
      <w:r w:rsidRPr="00717D48">
        <w:rPr>
          <w:rFonts w:ascii="Times New Roman" w:hAnsi="Times New Roman" w:cs="Times New Roman"/>
          <w:color w:val="000000" w:themeColor="text1"/>
          <w:sz w:val="20"/>
          <w:szCs w:val="20"/>
        </w:rPr>
        <w:t>10 = Can dress and undress independently.</w:t>
      </w:r>
    </w:p>
    <w:p w14:paraId="329651AF" w14:textId="77777777" w:rsidR="00717D48" w:rsidRPr="00717D48" w:rsidRDefault="00717D48" w:rsidP="00717D48">
      <w:pPr>
        <w:rPr>
          <w:rFonts w:ascii="Times New Roman" w:hAnsi="Times New Roman" w:cs="Times New Roman"/>
          <w:color w:val="000000" w:themeColor="text1"/>
          <w:sz w:val="20"/>
          <w:szCs w:val="20"/>
        </w:rPr>
      </w:pPr>
      <w:r w:rsidRPr="00717D48">
        <w:rPr>
          <w:rFonts w:ascii="Times New Roman" w:hAnsi="Times New Roman" w:cs="Times New Roman"/>
          <w:color w:val="000000" w:themeColor="text1"/>
          <w:sz w:val="20"/>
          <w:szCs w:val="20"/>
        </w:rPr>
        <w:t>5 = Needs some help.</w:t>
      </w:r>
    </w:p>
    <w:p w14:paraId="326B3EC8" w14:textId="77777777" w:rsidR="00717D48" w:rsidRDefault="00717D48" w:rsidP="00717D48">
      <w:pPr>
        <w:rPr>
          <w:rFonts w:ascii="Times New Roman" w:hAnsi="Times New Roman" w:cs="Times New Roman"/>
          <w:color w:val="000000" w:themeColor="text1"/>
          <w:sz w:val="20"/>
          <w:szCs w:val="20"/>
        </w:rPr>
      </w:pPr>
    </w:p>
    <w:p w14:paraId="4BC86417" w14:textId="7B882E75" w:rsidR="00717D48" w:rsidRPr="00717D48" w:rsidRDefault="00717D48" w:rsidP="00717D48">
      <w:pPr>
        <w:rPr>
          <w:rFonts w:ascii="Times New Roman" w:hAnsi="Times New Roman" w:cs="Times New Roman"/>
          <w:color w:val="000000" w:themeColor="text1"/>
          <w:sz w:val="20"/>
          <w:szCs w:val="20"/>
        </w:rPr>
      </w:pPr>
      <w:r w:rsidRPr="00717D48">
        <w:rPr>
          <w:rFonts w:ascii="Times New Roman" w:hAnsi="Times New Roman" w:cs="Times New Roman"/>
          <w:color w:val="000000" w:themeColor="text1"/>
          <w:sz w:val="20"/>
          <w:szCs w:val="20"/>
        </w:rPr>
        <w:t>Controlling bowels:</w:t>
      </w:r>
    </w:p>
    <w:p w14:paraId="6A2D476D" w14:textId="77777777" w:rsidR="00717D48" w:rsidRPr="00717D48" w:rsidRDefault="00717D48" w:rsidP="00717D48">
      <w:pPr>
        <w:rPr>
          <w:rFonts w:ascii="Times New Roman" w:hAnsi="Times New Roman" w:cs="Times New Roman"/>
          <w:color w:val="000000" w:themeColor="text1"/>
          <w:sz w:val="20"/>
          <w:szCs w:val="20"/>
        </w:rPr>
      </w:pPr>
      <w:r w:rsidRPr="00717D48">
        <w:rPr>
          <w:rFonts w:ascii="Times New Roman" w:hAnsi="Times New Roman" w:cs="Times New Roman"/>
          <w:color w:val="000000" w:themeColor="text1"/>
          <w:sz w:val="20"/>
          <w:szCs w:val="20"/>
        </w:rPr>
        <w:t>10 = Complete bowel control.</w:t>
      </w:r>
    </w:p>
    <w:p w14:paraId="661A2106" w14:textId="77777777" w:rsidR="00717D48" w:rsidRPr="00717D48" w:rsidRDefault="00717D48" w:rsidP="00717D48">
      <w:pPr>
        <w:rPr>
          <w:rFonts w:ascii="Times New Roman" w:hAnsi="Times New Roman" w:cs="Times New Roman"/>
          <w:color w:val="000000" w:themeColor="text1"/>
          <w:sz w:val="20"/>
          <w:szCs w:val="20"/>
        </w:rPr>
      </w:pPr>
      <w:r w:rsidRPr="00717D48">
        <w:rPr>
          <w:rFonts w:ascii="Times New Roman" w:hAnsi="Times New Roman" w:cs="Times New Roman"/>
          <w:color w:val="000000" w:themeColor="text1"/>
          <w:sz w:val="20"/>
          <w:szCs w:val="20"/>
        </w:rPr>
        <w:t>5 = Occasional accidents or needs help.</w:t>
      </w:r>
    </w:p>
    <w:p w14:paraId="59A5D3E0" w14:textId="77777777" w:rsidR="00717D48" w:rsidRDefault="00717D48" w:rsidP="00717D48">
      <w:pPr>
        <w:rPr>
          <w:rFonts w:ascii="Times New Roman" w:hAnsi="Times New Roman" w:cs="Times New Roman"/>
          <w:color w:val="000000" w:themeColor="text1"/>
          <w:sz w:val="20"/>
          <w:szCs w:val="20"/>
        </w:rPr>
      </w:pPr>
    </w:p>
    <w:p w14:paraId="1371C9C2" w14:textId="5754574C" w:rsidR="00717D48" w:rsidRPr="00717D48" w:rsidRDefault="00717D48" w:rsidP="00717D48">
      <w:pPr>
        <w:rPr>
          <w:rFonts w:ascii="Times New Roman" w:hAnsi="Times New Roman" w:cs="Times New Roman"/>
          <w:color w:val="000000" w:themeColor="text1"/>
          <w:sz w:val="20"/>
          <w:szCs w:val="20"/>
        </w:rPr>
      </w:pPr>
      <w:r w:rsidRPr="00717D48">
        <w:rPr>
          <w:rFonts w:ascii="Times New Roman" w:hAnsi="Times New Roman" w:cs="Times New Roman"/>
          <w:color w:val="000000" w:themeColor="text1"/>
          <w:sz w:val="20"/>
          <w:szCs w:val="20"/>
        </w:rPr>
        <w:t>Controlling bladder:</w:t>
      </w:r>
    </w:p>
    <w:p w14:paraId="6D2BF836" w14:textId="77777777" w:rsidR="00717D48" w:rsidRPr="00717D48" w:rsidRDefault="00717D48" w:rsidP="00717D48">
      <w:pPr>
        <w:rPr>
          <w:rFonts w:ascii="Times New Roman" w:hAnsi="Times New Roman" w:cs="Times New Roman"/>
          <w:color w:val="000000" w:themeColor="text1"/>
          <w:sz w:val="20"/>
          <w:szCs w:val="20"/>
        </w:rPr>
      </w:pPr>
      <w:r w:rsidRPr="00717D48">
        <w:rPr>
          <w:rFonts w:ascii="Times New Roman" w:hAnsi="Times New Roman" w:cs="Times New Roman"/>
          <w:color w:val="000000" w:themeColor="text1"/>
          <w:sz w:val="20"/>
          <w:szCs w:val="20"/>
        </w:rPr>
        <w:t>10 = Complete bladder control.</w:t>
      </w:r>
    </w:p>
    <w:p w14:paraId="4ADE172B" w14:textId="77777777" w:rsidR="00717D48" w:rsidRPr="00717D48" w:rsidRDefault="00717D48" w:rsidP="00717D48">
      <w:pPr>
        <w:rPr>
          <w:rFonts w:ascii="Times New Roman" w:hAnsi="Times New Roman" w:cs="Times New Roman"/>
          <w:color w:val="000000" w:themeColor="text1"/>
          <w:sz w:val="20"/>
          <w:szCs w:val="20"/>
        </w:rPr>
      </w:pPr>
      <w:r w:rsidRPr="00717D48">
        <w:rPr>
          <w:rFonts w:ascii="Times New Roman" w:hAnsi="Times New Roman" w:cs="Times New Roman"/>
          <w:color w:val="000000" w:themeColor="text1"/>
          <w:sz w:val="20"/>
          <w:szCs w:val="20"/>
        </w:rPr>
        <w:t>5 = Occasional accidents or needs help.</w:t>
      </w:r>
    </w:p>
    <w:p w14:paraId="125AE64E" w14:textId="49BE2D56" w:rsidR="00717D48" w:rsidRPr="00717D48" w:rsidRDefault="00717D48" w:rsidP="00717D48">
      <w:pPr>
        <w:rPr>
          <w:rFonts w:ascii="Times New Roman" w:hAnsi="Times New Roman" w:cs="Times New Roman"/>
          <w:color w:val="000000" w:themeColor="text1"/>
          <w:sz w:val="20"/>
          <w:szCs w:val="20"/>
        </w:rPr>
      </w:pPr>
      <w:r w:rsidRPr="00717D48">
        <w:rPr>
          <w:rFonts w:ascii="Times New Roman" w:hAnsi="Times New Roman" w:cs="Times New Roman"/>
          <w:color w:val="000000" w:themeColor="text1"/>
          <w:sz w:val="20"/>
          <w:szCs w:val="20"/>
        </w:rPr>
        <w:t>This comprehensive evaluation allows healthcare providers to assess the level of assistance a patient requires and track their progress over time.</w:t>
      </w:r>
    </w:p>
    <w:p w14:paraId="317EE362" w14:textId="77777777" w:rsidR="00717D48" w:rsidRPr="00717D48" w:rsidRDefault="00717D48" w:rsidP="00E6536B">
      <w:pPr>
        <w:rPr>
          <w:rFonts w:ascii="Times New Roman" w:hAnsi="Times New Roman" w:cs="Times New Roman"/>
          <w:color w:val="000000" w:themeColor="text1"/>
          <w:sz w:val="20"/>
          <w:szCs w:val="20"/>
        </w:rPr>
      </w:pPr>
    </w:p>
    <w:p w14:paraId="7FF53343" w14:textId="77777777" w:rsidR="00E6536B" w:rsidRPr="00E6536B" w:rsidRDefault="00E6536B" w:rsidP="00E6536B">
      <w:pPr>
        <w:rPr>
          <w:rFonts w:ascii="Times New Roman" w:hAnsi="Times New Roman" w:cs="Times New Roman"/>
          <w:color w:val="000000" w:themeColor="text1"/>
          <w:sz w:val="20"/>
          <w:szCs w:val="20"/>
        </w:rPr>
      </w:pPr>
    </w:p>
    <w:p w14:paraId="577EFEF6" w14:textId="38E68E7D" w:rsidR="00E6536B" w:rsidRPr="00BE5A7E" w:rsidRDefault="00E6536B" w:rsidP="00E6536B">
      <w:pPr>
        <w:rPr>
          <w:rFonts w:ascii="Times New Roman" w:hAnsi="Times New Roman" w:cs="Times New Roman"/>
          <w:b/>
          <w:bCs/>
          <w:color w:val="000000" w:themeColor="text1"/>
          <w:sz w:val="20"/>
          <w:szCs w:val="20"/>
        </w:rPr>
      </w:pPr>
      <w:proofErr w:type="spellStart"/>
      <w:r w:rsidRPr="00BE5A7E">
        <w:rPr>
          <w:rFonts w:ascii="Times New Roman" w:hAnsi="Times New Roman" w:cs="Times New Roman"/>
          <w:b/>
          <w:bCs/>
          <w:color w:val="000000" w:themeColor="text1"/>
          <w:sz w:val="20"/>
          <w:szCs w:val="20"/>
        </w:rPr>
        <w:t>Brunnstrom</w:t>
      </w:r>
      <w:proofErr w:type="spellEnd"/>
      <w:r w:rsidRPr="00BE5A7E">
        <w:rPr>
          <w:rFonts w:ascii="Times New Roman" w:hAnsi="Times New Roman" w:cs="Times New Roman"/>
          <w:b/>
          <w:bCs/>
          <w:color w:val="000000" w:themeColor="text1"/>
          <w:sz w:val="20"/>
          <w:szCs w:val="20"/>
        </w:rPr>
        <w:t xml:space="preserve"> Recovery Stage (BRS)</w:t>
      </w:r>
    </w:p>
    <w:p w14:paraId="6EFE5086" w14:textId="77777777" w:rsidR="00166A51" w:rsidRDefault="00166A51" w:rsidP="00E6536B">
      <w:pPr>
        <w:rPr>
          <w:rFonts w:ascii="Times New Roman" w:hAnsi="Times New Roman" w:cs="Times New Roman"/>
          <w:color w:val="000000" w:themeColor="text1"/>
          <w:sz w:val="20"/>
          <w:szCs w:val="20"/>
        </w:rPr>
      </w:pPr>
    </w:p>
    <w:p w14:paraId="55B472F7" w14:textId="624CB229" w:rsidR="00E6536B" w:rsidRDefault="00EF40E9" w:rsidP="00E6536B">
      <w:pPr>
        <w:rPr>
          <w:rFonts w:ascii="Times New Roman" w:hAnsi="Times New Roman" w:cs="Times New Roman"/>
          <w:color w:val="000000" w:themeColor="text1"/>
          <w:sz w:val="20"/>
          <w:szCs w:val="20"/>
        </w:rPr>
      </w:pPr>
      <w:r>
        <w:rPr>
          <w:rFonts w:ascii="Times New Roman" w:hAnsi="Times New Roman" w:cs="Times New Roman" w:hint="eastAsia"/>
          <w:color w:val="000000" w:themeColor="text1"/>
          <w:sz w:val="20"/>
          <w:szCs w:val="20"/>
        </w:rPr>
        <w:t xml:space="preserve">The </w:t>
      </w:r>
      <w:r w:rsidR="0094485D" w:rsidRPr="0094485D">
        <w:rPr>
          <w:rFonts w:ascii="Times New Roman" w:hAnsi="Times New Roman" w:cs="Times New Roman"/>
          <w:color w:val="000000" w:themeColor="text1"/>
          <w:sz w:val="20"/>
          <w:szCs w:val="20"/>
        </w:rPr>
        <w:t>BRS</w:t>
      </w:r>
      <w:r w:rsidR="00166A51">
        <w:rPr>
          <w:rFonts w:ascii="Times New Roman" w:hAnsi="Times New Roman" w:cs="Times New Roman" w:hint="eastAsia"/>
          <w:color w:val="000000" w:themeColor="text1"/>
          <w:sz w:val="20"/>
          <w:szCs w:val="20"/>
        </w:rPr>
        <w:t xml:space="preserve"> </w:t>
      </w:r>
      <w:r w:rsidR="0094485D" w:rsidRPr="0094485D">
        <w:rPr>
          <w:rFonts w:ascii="Times New Roman" w:hAnsi="Times New Roman" w:cs="Times New Roman"/>
          <w:color w:val="000000" w:themeColor="text1"/>
          <w:sz w:val="20"/>
          <w:szCs w:val="20"/>
        </w:rPr>
        <w:t>is a widely used scale for evaluating motor paralysis in the central nervous system. It provides a comprehensive assessment of motor function in the upper extremity, hand, and lower extremity [S3]. The BRS co</w:t>
      </w:r>
      <w:r w:rsidR="005B0AD5">
        <w:rPr>
          <w:rFonts w:ascii="Times New Roman" w:hAnsi="Times New Roman" w:cs="Times New Roman"/>
          <w:color w:val="000000" w:themeColor="text1"/>
          <w:sz w:val="20"/>
          <w:szCs w:val="20"/>
        </w:rPr>
        <w:t>mprises six</w:t>
      </w:r>
      <w:r w:rsidR="0094485D" w:rsidRPr="0094485D">
        <w:rPr>
          <w:rFonts w:ascii="Times New Roman" w:hAnsi="Times New Roman" w:cs="Times New Roman"/>
          <w:color w:val="000000" w:themeColor="text1"/>
          <w:sz w:val="20"/>
          <w:szCs w:val="20"/>
        </w:rPr>
        <w:t xml:space="preserve"> stages, with higher stages indicating better motor function. The details of each stage are as follows:</w:t>
      </w:r>
    </w:p>
    <w:p w14:paraId="06AB5164" w14:textId="77777777" w:rsidR="00E6536B" w:rsidRPr="00E6536B" w:rsidRDefault="00E6536B" w:rsidP="00E6536B">
      <w:pPr>
        <w:rPr>
          <w:rFonts w:ascii="Times New Roman" w:hAnsi="Times New Roman" w:cs="Times New Roman"/>
          <w:color w:val="000000" w:themeColor="text1"/>
          <w:sz w:val="20"/>
          <w:szCs w:val="20"/>
        </w:rPr>
      </w:pPr>
      <w:r w:rsidRPr="00E6536B">
        <w:rPr>
          <w:rFonts w:ascii="Times New Roman" w:hAnsi="Times New Roman" w:cs="Times New Roman"/>
          <w:color w:val="000000" w:themeColor="text1"/>
          <w:sz w:val="20"/>
          <w:szCs w:val="20"/>
        </w:rPr>
        <w:t>Stage 1: Flaccidity; no voluntary movement.</w:t>
      </w:r>
    </w:p>
    <w:p w14:paraId="755E0CC4" w14:textId="77777777" w:rsidR="00E6536B" w:rsidRPr="00E6536B" w:rsidRDefault="00E6536B" w:rsidP="00E6536B">
      <w:pPr>
        <w:rPr>
          <w:rFonts w:ascii="Times New Roman" w:hAnsi="Times New Roman" w:cs="Times New Roman"/>
          <w:color w:val="000000" w:themeColor="text1"/>
          <w:sz w:val="20"/>
          <w:szCs w:val="20"/>
        </w:rPr>
      </w:pPr>
      <w:r w:rsidRPr="00E6536B">
        <w:rPr>
          <w:rFonts w:ascii="Times New Roman" w:hAnsi="Times New Roman" w:cs="Times New Roman"/>
          <w:color w:val="000000" w:themeColor="text1"/>
          <w:sz w:val="20"/>
          <w:szCs w:val="20"/>
        </w:rPr>
        <w:t>Stage 2: Spasticity begins; minimal voluntary movement.</w:t>
      </w:r>
    </w:p>
    <w:p w14:paraId="341CB82F" w14:textId="77777777" w:rsidR="00E6536B" w:rsidRPr="00E6536B" w:rsidRDefault="00E6536B" w:rsidP="00E6536B">
      <w:pPr>
        <w:rPr>
          <w:rFonts w:ascii="Times New Roman" w:hAnsi="Times New Roman" w:cs="Times New Roman"/>
          <w:color w:val="000000" w:themeColor="text1"/>
          <w:sz w:val="20"/>
          <w:szCs w:val="20"/>
        </w:rPr>
      </w:pPr>
      <w:r w:rsidRPr="00E6536B">
        <w:rPr>
          <w:rFonts w:ascii="Times New Roman" w:hAnsi="Times New Roman" w:cs="Times New Roman"/>
          <w:color w:val="000000" w:themeColor="text1"/>
          <w:sz w:val="20"/>
          <w:szCs w:val="20"/>
        </w:rPr>
        <w:t>Stage 3: Increased spasticity; voluntary movement within synergy patterns.</w:t>
      </w:r>
    </w:p>
    <w:p w14:paraId="4CD2BC03" w14:textId="77777777" w:rsidR="00E6536B" w:rsidRPr="00E6536B" w:rsidRDefault="00E6536B" w:rsidP="00E6536B">
      <w:pPr>
        <w:rPr>
          <w:rFonts w:ascii="Times New Roman" w:hAnsi="Times New Roman" w:cs="Times New Roman"/>
          <w:color w:val="000000" w:themeColor="text1"/>
          <w:sz w:val="20"/>
          <w:szCs w:val="20"/>
        </w:rPr>
      </w:pPr>
      <w:r w:rsidRPr="00E6536B">
        <w:rPr>
          <w:rFonts w:ascii="Times New Roman" w:hAnsi="Times New Roman" w:cs="Times New Roman"/>
          <w:color w:val="000000" w:themeColor="text1"/>
          <w:sz w:val="20"/>
          <w:szCs w:val="20"/>
        </w:rPr>
        <w:t>Stage 4: Decreased spasticity; some movements out of synergy patterns.</w:t>
      </w:r>
    </w:p>
    <w:p w14:paraId="4B83B03B" w14:textId="77777777" w:rsidR="00E6536B" w:rsidRPr="00E6536B" w:rsidRDefault="00E6536B" w:rsidP="00E6536B">
      <w:pPr>
        <w:rPr>
          <w:rFonts w:ascii="Times New Roman" w:hAnsi="Times New Roman" w:cs="Times New Roman"/>
          <w:color w:val="000000" w:themeColor="text1"/>
          <w:sz w:val="20"/>
          <w:szCs w:val="20"/>
        </w:rPr>
      </w:pPr>
      <w:r w:rsidRPr="00E6536B">
        <w:rPr>
          <w:rFonts w:ascii="Times New Roman" w:hAnsi="Times New Roman" w:cs="Times New Roman"/>
          <w:color w:val="000000" w:themeColor="text1"/>
          <w:sz w:val="20"/>
          <w:szCs w:val="20"/>
        </w:rPr>
        <w:t>Stage 5: Further decrease in spasticity; more complex movements.</w:t>
      </w:r>
    </w:p>
    <w:p w14:paraId="160CABEA" w14:textId="77777777" w:rsidR="00E6536B" w:rsidRPr="00E6536B" w:rsidRDefault="00E6536B" w:rsidP="00E6536B">
      <w:pPr>
        <w:rPr>
          <w:rFonts w:ascii="Times New Roman" w:hAnsi="Times New Roman" w:cs="Times New Roman"/>
          <w:color w:val="000000" w:themeColor="text1"/>
          <w:sz w:val="20"/>
          <w:szCs w:val="20"/>
        </w:rPr>
      </w:pPr>
      <w:r w:rsidRPr="00E6536B">
        <w:rPr>
          <w:rFonts w:ascii="Times New Roman" w:hAnsi="Times New Roman" w:cs="Times New Roman"/>
          <w:color w:val="000000" w:themeColor="text1"/>
          <w:sz w:val="20"/>
          <w:szCs w:val="20"/>
        </w:rPr>
        <w:t>Stage 6: Spasticity disappears; individual joint movements and coordination near normal.</w:t>
      </w:r>
    </w:p>
    <w:p w14:paraId="6A70047F" w14:textId="77777777" w:rsidR="00E6536B" w:rsidRPr="00E6536B" w:rsidRDefault="00E6536B" w:rsidP="00E6536B">
      <w:pPr>
        <w:rPr>
          <w:rFonts w:ascii="Times New Roman" w:hAnsi="Times New Roman" w:cs="Times New Roman"/>
          <w:color w:val="000000" w:themeColor="text1"/>
          <w:sz w:val="20"/>
          <w:szCs w:val="20"/>
        </w:rPr>
      </w:pPr>
    </w:p>
    <w:p w14:paraId="67BB864B" w14:textId="77777777" w:rsidR="0094485D" w:rsidRDefault="0094485D" w:rsidP="00E6536B">
      <w:pPr>
        <w:rPr>
          <w:rFonts w:ascii="Times New Roman" w:hAnsi="Times New Roman" w:cs="Times New Roman"/>
          <w:b/>
          <w:bCs/>
          <w:color w:val="000000" w:themeColor="text1"/>
          <w:sz w:val="20"/>
          <w:szCs w:val="20"/>
        </w:rPr>
      </w:pPr>
    </w:p>
    <w:p w14:paraId="7F2BF9BC" w14:textId="07A76340" w:rsidR="00E6536B" w:rsidRPr="00BE5A7E" w:rsidRDefault="00E6536B" w:rsidP="00E6536B">
      <w:pPr>
        <w:rPr>
          <w:rFonts w:ascii="Times New Roman" w:hAnsi="Times New Roman" w:cs="Times New Roman"/>
          <w:b/>
          <w:bCs/>
          <w:color w:val="000000" w:themeColor="text1"/>
          <w:sz w:val="20"/>
          <w:szCs w:val="20"/>
        </w:rPr>
      </w:pPr>
      <w:r w:rsidRPr="00BE5A7E">
        <w:rPr>
          <w:rFonts w:ascii="Times New Roman" w:hAnsi="Times New Roman" w:cs="Times New Roman"/>
          <w:b/>
          <w:bCs/>
          <w:color w:val="000000" w:themeColor="text1"/>
          <w:sz w:val="20"/>
          <w:szCs w:val="20"/>
        </w:rPr>
        <w:t>Common Terminology Criteria for Adverse Events (CTCAE)</w:t>
      </w:r>
    </w:p>
    <w:p w14:paraId="754F6AC6" w14:textId="77777777" w:rsidR="00166A51" w:rsidRDefault="00166A51" w:rsidP="00E6536B">
      <w:pPr>
        <w:rPr>
          <w:rFonts w:ascii="Times New Roman" w:hAnsi="Times New Roman" w:cs="Times New Roman"/>
          <w:color w:val="000000" w:themeColor="text1"/>
          <w:sz w:val="20"/>
          <w:szCs w:val="20"/>
        </w:rPr>
      </w:pPr>
    </w:p>
    <w:p w14:paraId="12C18040" w14:textId="16108916" w:rsidR="004B221E" w:rsidRPr="004B221E" w:rsidRDefault="004B221E" w:rsidP="00E6536B">
      <w:pPr>
        <w:rPr>
          <w:rFonts w:ascii="Times New Roman" w:hAnsi="Times New Roman" w:cs="Times New Roman" w:hint="eastAsia"/>
          <w:color w:val="000000" w:themeColor="text1"/>
          <w:sz w:val="20"/>
          <w:szCs w:val="20"/>
        </w:rPr>
      </w:pPr>
      <w:r w:rsidRPr="004B221E">
        <w:rPr>
          <w:rFonts w:ascii="Times New Roman" w:hAnsi="Times New Roman" w:cs="Times New Roman"/>
          <w:color w:val="000000" w:themeColor="text1"/>
          <w:sz w:val="20"/>
          <w:szCs w:val="20"/>
        </w:rPr>
        <w:t>The CTCAE is a standardized classification and severity grading scale for adverse events in clinical trials, ranging from Grade 0 to Grade 5. This ensures the safety and tolerability of treatment protocols.</w:t>
      </w:r>
    </w:p>
    <w:p w14:paraId="5518974F" w14:textId="1B5D461E" w:rsidR="00E6536B" w:rsidRPr="00E6536B" w:rsidRDefault="00E6536B" w:rsidP="00E6536B">
      <w:pPr>
        <w:rPr>
          <w:rFonts w:ascii="Times New Roman" w:hAnsi="Times New Roman" w:cs="Times New Roman"/>
          <w:color w:val="000000" w:themeColor="text1"/>
          <w:sz w:val="20"/>
          <w:szCs w:val="20"/>
        </w:rPr>
      </w:pPr>
      <w:r w:rsidRPr="00E6536B">
        <w:rPr>
          <w:rFonts w:ascii="Times New Roman" w:hAnsi="Times New Roman" w:cs="Times New Roman"/>
          <w:color w:val="000000" w:themeColor="text1"/>
          <w:sz w:val="20"/>
          <w:szCs w:val="20"/>
        </w:rPr>
        <w:t>The CTCAE version 3.0 includes the following grades:</w:t>
      </w:r>
    </w:p>
    <w:p w14:paraId="3E81791D" w14:textId="77777777" w:rsidR="00E6536B" w:rsidRPr="00E6536B" w:rsidRDefault="00E6536B" w:rsidP="00E6536B">
      <w:pPr>
        <w:rPr>
          <w:rFonts w:ascii="Times New Roman" w:hAnsi="Times New Roman" w:cs="Times New Roman"/>
          <w:color w:val="000000" w:themeColor="text1"/>
          <w:sz w:val="20"/>
          <w:szCs w:val="20"/>
        </w:rPr>
      </w:pPr>
      <w:r w:rsidRPr="00E6536B">
        <w:rPr>
          <w:rFonts w:ascii="Times New Roman" w:hAnsi="Times New Roman" w:cs="Times New Roman"/>
          <w:color w:val="000000" w:themeColor="text1"/>
          <w:sz w:val="20"/>
          <w:szCs w:val="20"/>
        </w:rPr>
        <w:t>Grade 0: No symptoms.</w:t>
      </w:r>
    </w:p>
    <w:p w14:paraId="0810316B" w14:textId="77777777" w:rsidR="00E6536B" w:rsidRPr="00E6536B" w:rsidRDefault="00E6536B" w:rsidP="00E6536B">
      <w:pPr>
        <w:rPr>
          <w:rFonts w:ascii="Times New Roman" w:hAnsi="Times New Roman" w:cs="Times New Roman"/>
          <w:color w:val="000000" w:themeColor="text1"/>
          <w:sz w:val="20"/>
          <w:szCs w:val="20"/>
        </w:rPr>
      </w:pPr>
      <w:r w:rsidRPr="00E6536B">
        <w:rPr>
          <w:rFonts w:ascii="Times New Roman" w:hAnsi="Times New Roman" w:cs="Times New Roman"/>
          <w:color w:val="000000" w:themeColor="text1"/>
          <w:sz w:val="20"/>
          <w:szCs w:val="20"/>
        </w:rPr>
        <w:t>Grade 1: Mild; asymptomatic or mild symptoms; clinical or diagnostic observations only; intervention not indicated.</w:t>
      </w:r>
    </w:p>
    <w:p w14:paraId="70448E37" w14:textId="77777777" w:rsidR="00E6536B" w:rsidRPr="00E6536B" w:rsidRDefault="00E6536B" w:rsidP="00E6536B">
      <w:pPr>
        <w:rPr>
          <w:rFonts w:ascii="Times New Roman" w:hAnsi="Times New Roman" w:cs="Times New Roman"/>
          <w:color w:val="000000" w:themeColor="text1"/>
          <w:sz w:val="20"/>
          <w:szCs w:val="20"/>
        </w:rPr>
      </w:pPr>
      <w:r w:rsidRPr="00E6536B">
        <w:rPr>
          <w:rFonts w:ascii="Times New Roman" w:hAnsi="Times New Roman" w:cs="Times New Roman"/>
          <w:color w:val="000000" w:themeColor="text1"/>
          <w:sz w:val="20"/>
          <w:szCs w:val="20"/>
        </w:rPr>
        <w:t xml:space="preserve">Grade 2: Moderate; minimal local or noninvasive intervention indicated; limiting age-appropriate instrumental </w:t>
      </w:r>
      <w:r w:rsidRPr="00E6536B">
        <w:rPr>
          <w:rFonts w:ascii="Times New Roman" w:hAnsi="Times New Roman" w:cs="Times New Roman"/>
          <w:color w:val="000000" w:themeColor="text1"/>
          <w:sz w:val="20"/>
          <w:szCs w:val="20"/>
        </w:rPr>
        <w:lastRenderedPageBreak/>
        <w:t>ADL.</w:t>
      </w:r>
    </w:p>
    <w:p w14:paraId="1110C49A" w14:textId="77777777" w:rsidR="00E6536B" w:rsidRPr="00E6536B" w:rsidRDefault="00E6536B" w:rsidP="00E6536B">
      <w:pPr>
        <w:rPr>
          <w:rFonts w:ascii="Times New Roman" w:hAnsi="Times New Roman" w:cs="Times New Roman"/>
          <w:color w:val="000000" w:themeColor="text1"/>
          <w:sz w:val="20"/>
          <w:szCs w:val="20"/>
        </w:rPr>
      </w:pPr>
      <w:r w:rsidRPr="00E6536B">
        <w:rPr>
          <w:rFonts w:ascii="Times New Roman" w:hAnsi="Times New Roman" w:cs="Times New Roman"/>
          <w:color w:val="000000" w:themeColor="text1"/>
          <w:sz w:val="20"/>
          <w:szCs w:val="20"/>
        </w:rPr>
        <w:t>Grade 3: Severe or medically significant but not immediately life-threatening; hospitalization or prolongation of hospitalization indicated; disabling; limiting self-care ADL.</w:t>
      </w:r>
    </w:p>
    <w:p w14:paraId="4B52FBB8" w14:textId="77777777" w:rsidR="00E6536B" w:rsidRPr="00E6536B" w:rsidRDefault="00E6536B" w:rsidP="00E6536B">
      <w:pPr>
        <w:rPr>
          <w:rFonts w:ascii="Times New Roman" w:hAnsi="Times New Roman" w:cs="Times New Roman"/>
          <w:color w:val="000000" w:themeColor="text1"/>
          <w:sz w:val="20"/>
          <w:szCs w:val="20"/>
        </w:rPr>
      </w:pPr>
      <w:r w:rsidRPr="00E6536B">
        <w:rPr>
          <w:rFonts w:ascii="Times New Roman" w:hAnsi="Times New Roman" w:cs="Times New Roman"/>
          <w:color w:val="000000" w:themeColor="text1"/>
          <w:sz w:val="20"/>
          <w:szCs w:val="20"/>
        </w:rPr>
        <w:t>Grade 4: Life-threatening consequences; urgent intervention indicated.</w:t>
      </w:r>
    </w:p>
    <w:p w14:paraId="498FAF63" w14:textId="15CA4C61" w:rsidR="00E6536B" w:rsidRPr="00E6536B" w:rsidRDefault="00E6536B" w:rsidP="00E6536B">
      <w:pPr>
        <w:rPr>
          <w:rFonts w:ascii="Times New Roman" w:hAnsi="Times New Roman" w:cs="Times New Roman"/>
          <w:color w:val="000000" w:themeColor="text1"/>
          <w:sz w:val="20"/>
          <w:szCs w:val="20"/>
        </w:rPr>
      </w:pPr>
      <w:r w:rsidRPr="00E6536B">
        <w:rPr>
          <w:rFonts w:ascii="Times New Roman" w:hAnsi="Times New Roman" w:cs="Times New Roman"/>
          <w:color w:val="000000" w:themeColor="text1"/>
          <w:sz w:val="20"/>
          <w:szCs w:val="20"/>
        </w:rPr>
        <w:t xml:space="preserve">Grade 5: Death related to </w:t>
      </w:r>
      <w:r w:rsidR="003E0626">
        <w:rPr>
          <w:rFonts w:ascii="Times New Roman" w:hAnsi="Times New Roman" w:cs="Times New Roman"/>
          <w:color w:val="000000" w:themeColor="text1"/>
          <w:sz w:val="20"/>
          <w:szCs w:val="20"/>
        </w:rPr>
        <w:t xml:space="preserve">an </w:t>
      </w:r>
      <w:r w:rsidRPr="00E6536B">
        <w:rPr>
          <w:rFonts w:ascii="Times New Roman" w:hAnsi="Times New Roman" w:cs="Times New Roman"/>
          <w:color w:val="000000" w:themeColor="text1"/>
          <w:sz w:val="20"/>
          <w:szCs w:val="20"/>
        </w:rPr>
        <w:t>adverse event.</w:t>
      </w:r>
    </w:p>
    <w:p w14:paraId="2848583C" w14:textId="77777777" w:rsidR="00E6536B" w:rsidRPr="00E6536B" w:rsidRDefault="00E6536B" w:rsidP="00E6536B">
      <w:pPr>
        <w:rPr>
          <w:rFonts w:ascii="Times New Roman" w:hAnsi="Times New Roman" w:cs="Times New Roman"/>
          <w:color w:val="000000" w:themeColor="text1"/>
          <w:sz w:val="20"/>
          <w:szCs w:val="20"/>
        </w:rPr>
      </w:pPr>
      <w:r w:rsidRPr="00E6536B">
        <w:rPr>
          <w:rFonts w:ascii="Times New Roman" w:hAnsi="Times New Roman" w:cs="Times New Roman"/>
          <w:color w:val="000000" w:themeColor="text1"/>
          <w:sz w:val="20"/>
          <w:szCs w:val="20"/>
        </w:rPr>
        <w:t>These measures were administered by trained physical therapists or occupational therapists for the BI and by certified rehabilitation physicians for the BRS. Adverse events were assessed and graded by the clinical team according to the CTCAE version 3.0 criteria.</w:t>
      </w:r>
    </w:p>
    <w:p w14:paraId="7A6DC584" w14:textId="77777777" w:rsidR="00E6536B" w:rsidRPr="00E6536B" w:rsidRDefault="00E6536B" w:rsidP="00E6536B">
      <w:pPr>
        <w:rPr>
          <w:rFonts w:ascii="Times New Roman" w:hAnsi="Times New Roman" w:cs="Times New Roman"/>
          <w:color w:val="000000" w:themeColor="text1"/>
          <w:sz w:val="20"/>
          <w:szCs w:val="20"/>
        </w:rPr>
      </w:pPr>
    </w:p>
    <w:p w14:paraId="065CF814" w14:textId="77777777" w:rsidR="00717D48" w:rsidRDefault="00717D48" w:rsidP="00E6536B">
      <w:pPr>
        <w:rPr>
          <w:rFonts w:ascii="Times New Roman" w:hAnsi="Times New Roman" w:cs="Times New Roman"/>
          <w:color w:val="000000" w:themeColor="text1"/>
          <w:sz w:val="20"/>
          <w:szCs w:val="20"/>
        </w:rPr>
      </w:pPr>
    </w:p>
    <w:p w14:paraId="603F6358" w14:textId="291E317B" w:rsidR="00E6536B" w:rsidRPr="00E6536B" w:rsidRDefault="00E6536B" w:rsidP="00E6536B">
      <w:pPr>
        <w:rPr>
          <w:rFonts w:ascii="Times New Roman" w:hAnsi="Times New Roman" w:cs="Times New Roman"/>
          <w:color w:val="000000" w:themeColor="text1"/>
          <w:sz w:val="20"/>
          <w:szCs w:val="20"/>
        </w:rPr>
      </w:pPr>
      <w:r w:rsidRPr="00E6536B">
        <w:rPr>
          <w:rFonts w:ascii="Times New Roman" w:hAnsi="Times New Roman" w:cs="Times New Roman"/>
          <w:color w:val="000000" w:themeColor="text1"/>
          <w:sz w:val="20"/>
          <w:szCs w:val="20"/>
        </w:rPr>
        <w:t>References:</w:t>
      </w:r>
    </w:p>
    <w:p w14:paraId="7AD313B0" w14:textId="77777777" w:rsidR="00E6536B" w:rsidRPr="00E6536B" w:rsidRDefault="00E6536B" w:rsidP="00E6536B">
      <w:pPr>
        <w:rPr>
          <w:rFonts w:ascii="Times New Roman" w:hAnsi="Times New Roman" w:cs="Times New Roman"/>
          <w:color w:val="000000" w:themeColor="text1"/>
          <w:sz w:val="20"/>
          <w:szCs w:val="20"/>
        </w:rPr>
      </w:pPr>
    </w:p>
    <w:p w14:paraId="0EA73649" w14:textId="335BBC24" w:rsidR="00E6536B" w:rsidRPr="00E6536B" w:rsidRDefault="00E6536B" w:rsidP="00E6536B">
      <w:pPr>
        <w:rPr>
          <w:rFonts w:ascii="Times New Roman" w:hAnsi="Times New Roman" w:cs="Times New Roman"/>
          <w:color w:val="000000" w:themeColor="text1"/>
          <w:sz w:val="20"/>
          <w:szCs w:val="20"/>
        </w:rPr>
      </w:pPr>
      <w:r w:rsidRPr="00E6536B">
        <w:rPr>
          <w:rFonts w:ascii="Times New Roman" w:hAnsi="Times New Roman" w:cs="Times New Roman"/>
          <w:sz w:val="20"/>
          <w:szCs w:val="20"/>
        </w:rPr>
        <w:t>[S1]</w:t>
      </w:r>
      <w:r w:rsidRPr="00E6536B">
        <w:rPr>
          <w:rFonts w:ascii="Times New Roman" w:hAnsi="Times New Roman" w:cs="Times New Roman"/>
          <w:color w:val="000000" w:themeColor="text1"/>
          <w:sz w:val="20"/>
          <w:szCs w:val="20"/>
        </w:rPr>
        <w:t xml:space="preserve"> Mahoney FI, Barthel DW</w:t>
      </w:r>
      <w:r w:rsidR="004B1CCF">
        <w:rPr>
          <w:rFonts w:ascii="Times New Roman" w:hAnsi="Times New Roman" w:cs="Times New Roman" w:hint="eastAsia"/>
          <w:color w:val="000000" w:themeColor="text1"/>
          <w:sz w:val="20"/>
          <w:szCs w:val="20"/>
        </w:rPr>
        <w:t xml:space="preserve"> (1965) </w:t>
      </w:r>
      <w:r w:rsidRPr="00E6536B">
        <w:rPr>
          <w:rFonts w:ascii="Times New Roman" w:hAnsi="Times New Roman" w:cs="Times New Roman"/>
          <w:color w:val="000000" w:themeColor="text1"/>
          <w:sz w:val="20"/>
          <w:szCs w:val="20"/>
        </w:rPr>
        <w:t>Functional evaluation: the Barthel Index. M</w:t>
      </w:r>
      <w:r w:rsidR="004B1CCF">
        <w:rPr>
          <w:rFonts w:ascii="Times New Roman" w:hAnsi="Times New Roman" w:cs="Times New Roman" w:hint="eastAsia"/>
          <w:color w:val="000000" w:themeColor="text1"/>
          <w:sz w:val="20"/>
          <w:szCs w:val="20"/>
        </w:rPr>
        <w:t>d</w:t>
      </w:r>
      <w:r w:rsidRPr="00E6536B">
        <w:rPr>
          <w:rFonts w:ascii="Times New Roman" w:hAnsi="Times New Roman" w:cs="Times New Roman"/>
          <w:color w:val="000000" w:themeColor="text1"/>
          <w:sz w:val="20"/>
          <w:szCs w:val="20"/>
        </w:rPr>
        <w:t xml:space="preserve"> State Med J</w:t>
      </w:r>
      <w:r w:rsidR="004B1CCF">
        <w:rPr>
          <w:rFonts w:ascii="Times New Roman" w:hAnsi="Times New Roman" w:cs="Times New Roman" w:hint="eastAsia"/>
          <w:color w:val="000000" w:themeColor="text1"/>
          <w:sz w:val="20"/>
          <w:szCs w:val="20"/>
        </w:rPr>
        <w:t xml:space="preserve"> </w:t>
      </w:r>
      <w:r w:rsidRPr="00E6536B">
        <w:rPr>
          <w:rFonts w:ascii="Times New Roman" w:hAnsi="Times New Roman" w:cs="Times New Roman"/>
          <w:color w:val="000000" w:themeColor="text1"/>
          <w:sz w:val="20"/>
          <w:szCs w:val="20"/>
        </w:rPr>
        <w:t>14:61-65.</w:t>
      </w:r>
      <w:r w:rsidR="00121FDD" w:rsidRPr="00121FDD">
        <w:t xml:space="preserve"> </w:t>
      </w:r>
      <w:r w:rsidR="00121FDD" w:rsidRPr="00121FDD">
        <w:rPr>
          <w:rFonts w:ascii="Times New Roman" w:hAnsi="Times New Roman" w:cs="Times New Roman"/>
          <w:color w:val="000000" w:themeColor="text1"/>
          <w:sz w:val="20"/>
          <w:szCs w:val="20"/>
        </w:rPr>
        <w:t>https://pubmed.ncbi.nlm.nih.gov/14258950/</w:t>
      </w:r>
    </w:p>
    <w:p w14:paraId="3FDA3F00" w14:textId="614D8479" w:rsidR="00E6536B" w:rsidRPr="00E6536B" w:rsidRDefault="00E6536B" w:rsidP="00E6536B">
      <w:pPr>
        <w:rPr>
          <w:rFonts w:ascii="Times New Roman" w:hAnsi="Times New Roman" w:cs="Times New Roman"/>
          <w:color w:val="000000" w:themeColor="text1"/>
          <w:sz w:val="20"/>
          <w:szCs w:val="20"/>
        </w:rPr>
      </w:pPr>
      <w:r w:rsidRPr="00E6536B">
        <w:rPr>
          <w:rFonts w:ascii="Times New Roman" w:hAnsi="Times New Roman" w:cs="Times New Roman"/>
          <w:sz w:val="20"/>
          <w:szCs w:val="20"/>
        </w:rPr>
        <w:t>[S2</w:t>
      </w:r>
      <w:r w:rsidRPr="00E6536B">
        <w:rPr>
          <w:rFonts w:ascii="Times New Roman" w:hAnsi="Times New Roman" w:cs="Times New Roman" w:hint="eastAsia"/>
          <w:sz w:val="20"/>
          <w:szCs w:val="20"/>
        </w:rPr>
        <w:t>]</w:t>
      </w:r>
      <w:r w:rsidRPr="00E6536B">
        <w:rPr>
          <w:rFonts w:ascii="Times New Roman" w:hAnsi="Times New Roman" w:cs="Times New Roman"/>
          <w:color w:val="000000" w:themeColor="text1"/>
          <w:sz w:val="20"/>
          <w:szCs w:val="20"/>
        </w:rPr>
        <w:t xml:space="preserve"> Quinn TJ, Langhorne P, Stott DJ</w:t>
      </w:r>
      <w:r w:rsidR="004B1CCF">
        <w:rPr>
          <w:rFonts w:ascii="Times New Roman" w:hAnsi="Times New Roman" w:cs="Times New Roman" w:hint="eastAsia"/>
          <w:color w:val="000000" w:themeColor="text1"/>
          <w:sz w:val="20"/>
          <w:szCs w:val="20"/>
        </w:rPr>
        <w:t xml:space="preserve"> (2011) </w:t>
      </w:r>
      <w:r w:rsidRPr="00E6536B">
        <w:rPr>
          <w:rFonts w:ascii="Times New Roman" w:hAnsi="Times New Roman" w:cs="Times New Roman"/>
          <w:color w:val="000000" w:themeColor="text1"/>
          <w:sz w:val="20"/>
          <w:szCs w:val="20"/>
        </w:rPr>
        <w:t>Barthel Index for stroke trials: development, properties, and application. Stroke 42:1146-1151.</w:t>
      </w:r>
      <w:r w:rsidR="00121FDD" w:rsidRPr="00121FDD">
        <w:t xml:space="preserve"> </w:t>
      </w:r>
      <w:r w:rsidR="00121FDD" w:rsidRPr="00121FDD">
        <w:rPr>
          <w:rFonts w:ascii="Times New Roman" w:hAnsi="Times New Roman" w:cs="Times New Roman"/>
          <w:color w:val="000000" w:themeColor="text1"/>
          <w:sz w:val="20"/>
          <w:szCs w:val="20"/>
        </w:rPr>
        <w:t>https://doi.org/10.1161/STROKEAHA.110.598540</w:t>
      </w:r>
    </w:p>
    <w:p w14:paraId="77E8C1DF" w14:textId="2BF38BCA" w:rsidR="00CD15DF" w:rsidRPr="0063779A" w:rsidRDefault="00E6536B">
      <w:pPr>
        <w:rPr>
          <w:rFonts w:ascii="Times New Roman" w:hAnsi="Times New Roman" w:cs="Times New Roman"/>
          <w:color w:val="000000" w:themeColor="text1"/>
          <w:sz w:val="20"/>
          <w:szCs w:val="20"/>
        </w:rPr>
      </w:pPr>
      <w:r w:rsidRPr="00E6536B">
        <w:rPr>
          <w:rFonts w:ascii="Times New Roman" w:hAnsi="Times New Roman" w:cs="Times New Roman"/>
          <w:sz w:val="20"/>
          <w:szCs w:val="20"/>
        </w:rPr>
        <w:t xml:space="preserve">[S3] </w:t>
      </w:r>
      <w:proofErr w:type="spellStart"/>
      <w:r w:rsidRPr="00E6536B">
        <w:rPr>
          <w:rFonts w:ascii="Times New Roman" w:hAnsi="Times New Roman" w:cs="Times New Roman"/>
          <w:color w:val="000000" w:themeColor="text1"/>
          <w:sz w:val="20"/>
          <w:szCs w:val="20"/>
        </w:rPr>
        <w:t>Brunnstrom</w:t>
      </w:r>
      <w:proofErr w:type="spellEnd"/>
      <w:r w:rsidRPr="00E6536B">
        <w:rPr>
          <w:rFonts w:ascii="Times New Roman" w:hAnsi="Times New Roman" w:cs="Times New Roman"/>
          <w:color w:val="000000" w:themeColor="text1"/>
          <w:sz w:val="20"/>
          <w:szCs w:val="20"/>
        </w:rPr>
        <w:t xml:space="preserve"> S</w:t>
      </w:r>
      <w:r w:rsidR="00641A34">
        <w:rPr>
          <w:rFonts w:ascii="Times New Roman" w:hAnsi="Times New Roman" w:cs="Times New Roman" w:hint="eastAsia"/>
          <w:color w:val="000000" w:themeColor="text1"/>
          <w:sz w:val="20"/>
          <w:szCs w:val="20"/>
        </w:rPr>
        <w:t xml:space="preserve"> (1966) </w:t>
      </w:r>
      <w:r w:rsidRPr="00E6536B">
        <w:rPr>
          <w:rFonts w:ascii="Times New Roman" w:hAnsi="Times New Roman" w:cs="Times New Roman"/>
          <w:color w:val="000000" w:themeColor="text1"/>
          <w:sz w:val="20"/>
          <w:szCs w:val="20"/>
        </w:rPr>
        <w:t xml:space="preserve">Motor </w:t>
      </w:r>
      <w:r w:rsidR="00641A34">
        <w:rPr>
          <w:rFonts w:ascii="Times New Roman" w:hAnsi="Times New Roman" w:cs="Times New Roman" w:hint="eastAsia"/>
          <w:color w:val="000000" w:themeColor="text1"/>
          <w:sz w:val="20"/>
          <w:szCs w:val="20"/>
        </w:rPr>
        <w:t>t</w:t>
      </w:r>
      <w:r w:rsidRPr="00E6536B">
        <w:rPr>
          <w:rFonts w:ascii="Times New Roman" w:hAnsi="Times New Roman" w:cs="Times New Roman"/>
          <w:color w:val="000000" w:themeColor="text1"/>
          <w:sz w:val="20"/>
          <w:szCs w:val="20"/>
        </w:rPr>
        <w:t xml:space="preserve">esting </w:t>
      </w:r>
      <w:r w:rsidR="00641A34">
        <w:rPr>
          <w:rFonts w:ascii="Times New Roman" w:hAnsi="Times New Roman" w:cs="Times New Roman" w:hint="eastAsia"/>
          <w:color w:val="000000" w:themeColor="text1"/>
          <w:sz w:val="20"/>
          <w:szCs w:val="20"/>
        </w:rPr>
        <w:t>p</w:t>
      </w:r>
      <w:r w:rsidRPr="00E6536B">
        <w:rPr>
          <w:rFonts w:ascii="Times New Roman" w:hAnsi="Times New Roman" w:cs="Times New Roman"/>
          <w:color w:val="000000" w:themeColor="text1"/>
          <w:sz w:val="20"/>
          <w:szCs w:val="20"/>
        </w:rPr>
        <w:t xml:space="preserve">rocedures in </w:t>
      </w:r>
      <w:r w:rsidR="00641A34">
        <w:rPr>
          <w:rFonts w:ascii="Times New Roman" w:hAnsi="Times New Roman" w:cs="Times New Roman" w:hint="eastAsia"/>
          <w:color w:val="000000" w:themeColor="text1"/>
          <w:sz w:val="20"/>
          <w:szCs w:val="20"/>
        </w:rPr>
        <w:t>h</w:t>
      </w:r>
      <w:r w:rsidRPr="00E6536B">
        <w:rPr>
          <w:rFonts w:ascii="Times New Roman" w:hAnsi="Times New Roman" w:cs="Times New Roman"/>
          <w:color w:val="000000" w:themeColor="text1"/>
          <w:sz w:val="20"/>
          <w:szCs w:val="20"/>
        </w:rPr>
        <w:t xml:space="preserve">emiplegia: </w:t>
      </w:r>
      <w:r w:rsidR="00773335">
        <w:rPr>
          <w:rFonts w:ascii="Times New Roman" w:hAnsi="Times New Roman" w:cs="Times New Roman"/>
          <w:color w:val="000000" w:themeColor="text1"/>
          <w:sz w:val="20"/>
          <w:szCs w:val="20"/>
        </w:rPr>
        <w:t>b</w:t>
      </w:r>
      <w:r w:rsidRPr="00E6536B">
        <w:rPr>
          <w:rFonts w:ascii="Times New Roman" w:hAnsi="Times New Roman" w:cs="Times New Roman"/>
          <w:color w:val="000000" w:themeColor="text1"/>
          <w:sz w:val="20"/>
          <w:szCs w:val="20"/>
        </w:rPr>
        <w:t xml:space="preserve">ased on </w:t>
      </w:r>
      <w:r w:rsidR="00641A34">
        <w:rPr>
          <w:rFonts w:ascii="Times New Roman" w:hAnsi="Times New Roman" w:cs="Times New Roman" w:hint="eastAsia"/>
          <w:color w:val="000000" w:themeColor="text1"/>
          <w:sz w:val="20"/>
          <w:szCs w:val="20"/>
        </w:rPr>
        <w:t>s</w:t>
      </w:r>
      <w:r w:rsidRPr="00E6536B">
        <w:rPr>
          <w:rFonts w:ascii="Times New Roman" w:hAnsi="Times New Roman" w:cs="Times New Roman"/>
          <w:color w:val="000000" w:themeColor="text1"/>
          <w:sz w:val="20"/>
          <w:szCs w:val="20"/>
        </w:rPr>
        <w:t xml:space="preserve">equential </w:t>
      </w:r>
      <w:r w:rsidR="00641A34">
        <w:rPr>
          <w:rFonts w:ascii="Times New Roman" w:hAnsi="Times New Roman" w:cs="Times New Roman" w:hint="eastAsia"/>
          <w:color w:val="000000" w:themeColor="text1"/>
          <w:sz w:val="20"/>
          <w:szCs w:val="20"/>
        </w:rPr>
        <w:t>r</w:t>
      </w:r>
      <w:r w:rsidRPr="00E6536B">
        <w:rPr>
          <w:rFonts w:ascii="Times New Roman" w:hAnsi="Times New Roman" w:cs="Times New Roman"/>
          <w:color w:val="000000" w:themeColor="text1"/>
          <w:sz w:val="20"/>
          <w:szCs w:val="20"/>
        </w:rPr>
        <w:t xml:space="preserve">ecovery </w:t>
      </w:r>
      <w:r w:rsidR="00641A34">
        <w:rPr>
          <w:rFonts w:ascii="Times New Roman" w:hAnsi="Times New Roman" w:cs="Times New Roman" w:hint="eastAsia"/>
          <w:color w:val="000000" w:themeColor="text1"/>
          <w:sz w:val="20"/>
          <w:szCs w:val="20"/>
        </w:rPr>
        <w:t>s</w:t>
      </w:r>
      <w:r w:rsidRPr="00E6536B">
        <w:rPr>
          <w:rFonts w:ascii="Times New Roman" w:hAnsi="Times New Roman" w:cs="Times New Roman"/>
          <w:color w:val="000000" w:themeColor="text1"/>
          <w:sz w:val="20"/>
          <w:szCs w:val="20"/>
        </w:rPr>
        <w:t>tages. Phy</w:t>
      </w:r>
      <w:r w:rsidR="0063779A">
        <w:rPr>
          <w:rFonts w:ascii="Times New Roman" w:hAnsi="Times New Roman" w:cs="Times New Roman" w:hint="eastAsia"/>
          <w:color w:val="000000" w:themeColor="text1"/>
          <w:sz w:val="20"/>
          <w:szCs w:val="20"/>
        </w:rPr>
        <w:t xml:space="preserve">s Ther </w:t>
      </w:r>
      <w:r w:rsidRPr="00E6536B">
        <w:rPr>
          <w:rFonts w:ascii="Times New Roman" w:hAnsi="Times New Roman" w:cs="Times New Roman"/>
          <w:color w:val="000000" w:themeColor="text1"/>
          <w:sz w:val="20"/>
          <w:szCs w:val="20"/>
        </w:rPr>
        <w:t>46:357-375.</w:t>
      </w:r>
      <w:r w:rsidR="00121FDD" w:rsidRPr="00121FDD">
        <w:t xml:space="preserve"> </w:t>
      </w:r>
      <w:r w:rsidR="00121FDD" w:rsidRPr="00121FDD">
        <w:rPr>
          <w:rFonts w:ascii="Times New Roman" w:hAnsi="Times New Roman" w:cs="Times New Roman"/>
          <w:color w:val="000000" w:themeColor="text1"/>
          <w:sz w:val="20"/>
          <w:szCs w:val="20"/>
        </w:rPr>
        <w:t>https://doi.org/10.1093/ptj/46.4.357</w:t>
      </w:r>
    </w:p>
    <w:sectPr w:rsidR="00CD15DF" w:rsidRPr="0063779A" w:rsidSect="00A45F39">
      <w:pgSz w:w="11906" w:h="16838" w:code="9"/>
      <w:pgMar w:top="1701" w:right="1701" w:bottom="1701" w:left="1701" w:header="851" w:footer="992" w:gutter="0"/>
      <w:cols w:space="425"/>
      <w:docGrid w:type="linesAndChars" w:linePitch="328" w:charSpace="-15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AF2ECE" w14:textId="77777777" w:rsidR="00185D05" w:rsidRDefault="00185D05" w:rsidP="004B221E">
      <w:r>
        <w:separator/>
      </w:r>
    </w:p>
  </w:endnote>
  <w:endnote w:type="continuationSeparator" w:id="0">
    <w:p w14:paraId="0A0A3B4E" w14:textId="77777777" w:rsidR="00185D05" w:rsidRDefault="00185D05" w:rsidP="004B22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5EE66D" w14:textId="77777777" w:rsidR="00185D05" w:rsidRDefault="00185D05" w:rsidP="004B221E">
      <w:r>
        <w:separator/>
      </w:r>
    </w:p>
  </w:footnote>
  <w:footnote w:type="continuationSeparator" w:id="0">
    <w:p w14:paraId="7AE55924" w14:textId="77777777" w:rsidR="00185D05" w:rsidRDefault="00185D05" w:rsidP="004B22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3D53C2E"/>
    <w:multiLevelType w:val="hybridMultilevel"/>
    <w:tmpl w:val="E51298B6"/>
    <w:lvl w:ilvl="0" w:tplc="29E4805A">
      <w:start w:val="1"/>
      <w:numFmt w:val="decimal"/>
      <w:lvlText w:val="%1)"/>
      <w:lvlJc w:val="left"/>
      <w:pPr>
        <w:ind w:left="1080" w:hanging="360"/>
      </w:pPr>
    </w:lvl>
    <w:lvl w:ilvl="1" w:tplc="7BC242A6">
      <w:start w:val="1"/>
      <w:numFmt w:val="decimal"/>
      <w:lvlText w:val="%2)"/>
      <w:lvlJc w:val="left"/>
      <w:pPr>
        <w:ind w:left="1080" w:hanging="360"/>
      </w:pPr>
    </w:lvl>
    <w:lvl w:ilvl="2" w:tplc="3524FE80">
      <w:start w:val="1"/>
      <w:numFmt w:val="decimal"/>
      <w:lvlText w:val="%3)"/>
      <w:lvlJc w:val="left"/>
      <w:pPr>
        <w:ind w:left="1080" w:hanging="360"/>
      </w:pPr>
    </w:lvl>
    <w:lvl w:ilvl="3" w:tplc="2440341E">
      <w:start w:val="1"/>
      <w:numFmt w:val="decimal"/>
      <w:lvlText w:val="%4)"/>
      <w:lvlJc w:val="left"/>
      <w:pPr>
        <w:ind w:left="1080" w:hanging="360"/>
      </w:pPr>
    </w:lvl>
    <w:lvl w:ilvl="4" w:tplc="B7F47924">
      <w:start w:val="1"/>
      <w:numFmt w:val="decimal"/>
      <w:lvlText w:val="%5)"/>
      <w:lvlJc w:val="left"/>
      <w:pPr>
        <w:ind w:left="1080" w:hanging="360"/>
      </w:pPr>
    </w:lvl>
    <w:lvl w:ilvl="5" w:tplc="BE10057A">
      <w:start w:val="1"/>
      <w:numFmt w:val="decimal"/>
      <w:lvlText w:val="%6)"/>
      <w:lvlJc w:val="left"/>
      <w:pPr>
        <w:ind w:left="1080" w:hanging="360"/>
      </w:pPr>
    </w:lvl>
    <w:lvl w:ilvl="6" w:tplc="9A6A7186">
      <w:start w:val="1"/>
      <w:numFmt w:val="decimal"/>
      <w:lvlText w:val="%7)"/>
      <w:lvlJc w:val="left"/>
      <w:pPr>
        <w:ind w:left="1080" w:hanging="360"/>
      </w:pPr>
    </w:lvl>
    <w:lvl w:ilvl="7" w:tplc="85523BAC">
      <w:start w:val="1"/>
      <w:numFmt w:val="decimal"/>
      <w:lvlText w:val="%8)"/>
      <w:lvlJc w:val="left"/>
      <w:pPr>
        <w:ind w:left="1080" w:hanging="360"/>
      </w:pPr>
    </w:lvl>
    <w:lvl w:ilvl="8" w:tplc="AF667686">
      <w:start w:val="1"/>
      <w:numFmt w:val="decimal"/>
      <w:lvlText w:val="%9)"/>
      <w:lvlJc w:val="left"/>
      <w:pPr>
        <w:ind w:left="1080" w:hanging="360"/>
      </w:pPr>
    </w:lvl>
  </w:abstractNum>
  <w:abstractNum w:abstractNumId="1" w15:restartNumberingAfterBreak="0">
    <w:nsid w:val="419C3F5C"/>
    <w:multiLevelType w:val="hybridMultilevel"/>
    <w:tmpl w:val="D8F82EBA"/>
    <w:lvl w:ilvl="0" w:tplc="0E02B104">
      <w:start w:val="1"/>
      <w:numFmt w:val="decimal"/>
      <w:lvlText w:val="%1)"/>
      <w:lvlJc w:val="left"/>
      <w:pPr>
        <w:ind w:left="1080" w:hanging="360"/>
      </w:pPr>
    </w:lvl>
    <w:lvl w:ilvl="1" w:tplc="7C4E2E12">
      <w:start w:val="1"/>
      <w:numFmt w:val="decimal"/>
      <w:lvlText w:val="%2)"/>
      <w:lvlJc w:val="left"/>
      <w:pPr>
        <w:ind w:left="1080" w:hanging="360"/>
      </w:pPr>
    </w:lvl>
    <w:lvl w:ilvl="2" w:tplc="F2D813E2">
      <w:start w:val="1"/>
      <w:numFmt w:val="decimal"/>
      <w:lvlText w:val="%3)"/>
      <w:lvlJc w:val="left"/>
      <w:pPr>
        <w:ind w:left="1080" w:hanging="360"/>
      </w:pPr>
    </w:lvl>
    <w:lvl w:ilvl="3" w:tplc="3C863718">
      <w:start w:val="1"/>
      <w:numFmt w:val="decimal"/>
      <w:lvlText w:val="%4)"/>
      <w:lvlJc w:val="left"/>
      <w:pPr>
        <w:ind w:left="1080" w:hanging="360"/>
      </w:pPr>
    </w:lvl>
    <w:lvl w:ilvl="4" w:tplc="0A325BDE">
      <w:start w:val="1"/>
      <w:numFmt w:val="decimal"/>
      <w:lvlText w:val="%5)"/>
      <w:lvlJc w:val="left"/>
      <w:pPr>
        <w:ind w:left="1080" w:hanging="360"/>
      </w:pPr>
    </w:lvl>
    <w:lvl w:ilvl="5" w:tplc="D92C22A0">
      <w:start w:val="1"/>
      <w:numFmt w:val="decimal"/>
      <w:lvlText w:val="%6)"/>
      <w:lvlJc w:val="left"/>
      <w:pPr>
        <w:ind w:left="1080" w:hanging="360"/>
      </w:pPr>
    </w:lvl>
    <w:lvl w:ilvl="6" w:tplc="C5B435A0">
      <w:start w:val="1"/>
      <w:numFmt w:val="decimal"/>
      <w:lvlText w:val="%7)"/>
      <w:lvlJc w:val="left"/>
      <w:pPr>
        <w:ind w:left="1080" w:hanging="360"/>
      </w:pPr>
    </w:lvl>
    <w:lvl w:ilvl="7" w:tplc="BC0E1E1E">
      <w:start w:val="1"/>
      <w:numFmt w:val="decimal"/>
      <w:lvlText w:val="%8)"/>
      <w:lvlJc w:val="left"/>
      <w:pPr>
        <w:ind w:left="1080" w:hanging="360"/>
      </w:pPr>
    </w:lvl>
    <w:lvl w:ilvl="8" w:tplc="DB003F46">
      <w:start w:val="1"/>
      <w:numFmt w:val="decimal"/>
      <w:lvlText w:val="%9)"/>
      <w:lvlJc w:val="left"/>
      <w:pPr>
        <w:ind w:left="1080" w:hanging="360"/>
      </w:pPr>
    </w:lvl>
  </w:abstractNum>
  <w:abstractNum w:abstractNumId="2" w15:restartNumberingAfterBreak="0">
    <w:nsid w:val="4ED46CF8"/>
    <w:multiLevelType w:val="hybridMultilevel"/>
    <w:tmpl w:val="685E53B8"/>
    <w:lvl w:ilvl="0" w:tplc="6F603E5C">
      <w:start w:val="1"/>
      <w:numFmt w:val="decimal"/>
      <w:lvlText w:val="%1)"/>
      <w:lvlJc w:val="left"/>
      <w:pPr>
        <w:ind w:left="1080" w:hanging="360"/>
      </w:pPr>
    </w:lvl>
    <w:lvl w:ilvl="1" w:tplc="CDC220E0">
      <w:start w:val="1"/>
      <w:numFmt w:val="decimal"/>
      <w:lvlText w:val="%2)"/>
      <w:lvlJc w:val="left"/>
      <w:pPr>
        <w:ind w:left="1080" w:hanging="360"/>
      </w:pPr>
    </w:lvl>
    <w:lvl w:ilvl="2" w:tplc="ADC6051C">
      <w:start w:val="1"/>
      <w:numFmt w:val="decimal"/>
      <w:lvlText w:val="%3)"/>
      <w:lvlJc w:val="left"/>
      <w:pPr>
        <w:ind w:left="1080" w:hanging="360"/>
      </w:pPr>
    </w:lvl>
    <w:lvl w:ilvl="3" w:tplc="47E4671C">
      <w:start w:val="1"/>
      <w:numFmt w:val="decimal"/>
      <w:lvlText w:val="%4)"/>
      <w:lvlJc w:val="left"/>
      <w:pPr>
        <w:ind w:left="1080" w:hanging="360"/>
      </w:pPr>
    </w:lvl>
    <w:lvl w:ilvl="4" w:tplc="F55A321C">
      <w:start w:val="1"/>
      <w:numFmt w:val="decimal"/>
      <w:lvlText w:val="%5)"/>
      <w:lvlJc w:val="left"/>
      <w:pPr>
        <w:ind w:left="1080" w:hanging="360"/>
      </w:pPr>
    </w:lvl>
    <w:lvl w:ilvl="5" w:tplc="D3D89B24">
      <w:start w:val="1"/>
      <w:numFmt w:val="decimal"/>
      <w:lvlText w:val="%6)"/>
      <w:lvlJc w:val="left"/>
      <w:pPr>
        <w:ind w:left="1080" w:hanging="360"/>
      </w:pPr>
    </w:lvl>
    <w:lvl w:ilvl="6" w:tplc="1EAC0598">
      <w:start w:val="1"/>
      <w:numFmt w:val="decimal"/>
      <w:lvlText w:val="%7)"/>
      <w:lvlJc w:val="left"/>
      <w:pPr>
        <w:ind w:left="1080" w:hanging="360"/>
      </w:pPr>
    </w:lvl>
    <w:lvl w:ilvl="7" w:tplc="D6F87336">
      <w:start w:val="1"/>
      <w:numFmt w:val="decimal"/>
      <w:lvlText w:val="%8)"/>
      <w:lvlJc w:val="left"/>
      <w:pPr>
        <w:ind w:left="1080" w:hanging="360"/>
      </w:pPr>
    </w:lvl>
    <w:lvl w:ilvl="8" w:tplc="633C8D24">
      <w:start w:val="1"/>
      <w:numFmt w:val="decimal"/>
      <w:lvlText w:val="%9)"/>
      <w:lvlJc w:val="left"/>
      <w:pPr>
        <w:ind w:left="1080" w:hanging="360"/>
      </w:pPr>
    </w:lvl>
  </w:abstractNum>
  <w:num w:numId="1" w16cid:durableId="1311909731">
    <w:abstractNumId w:val="2"/>
  </w:num>
  <w:num w:numId="2" w16cid:durableId="300158588">
    <w:abstractNumId w:val="0"/>
  </w:num>
  <w:num w:numId="3" w16cid:durableId="14099655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bordersDoNotSurroundHeader/>
  <w:bordersDoNotSurroundFooter/>
  <w:hideSpellingErrors/>
  <w:hideGrammaticalErrors/>
  <w:proofState w:spelling="clean" w:grammar="clean"/>
  <w:defaultTabStop w:val="213"/>
  <w:drawingGridHorizontalSpacing w:val="213"/>
  <w:drawingGridVerticalSpacing w:val="16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U1tTAzNTKzMDA1NjJQ0lEKTi0uzszPAykwrgUAioXHcywAAAA="/>
  </w:docVars>
  <w:rsids>
    <w:rsidRoot w:val="00CD15DF"/>
    <w:rsid w:val="000610EB"/>
    <w:rsid w:val="00061EFB"/>
    <w:rsid w:val="000804BB"/>
    <w:rsid w:val="00082B29"/>
    <w:rsid w:val="000A027F"/>
    <w:rsid w:val="000B0669"/>
    <w:rsid w:val="000B18E2"/>
    <w:rsid w:val="000C445A"/>
    <w:rsid w:val="000D74E3"/>
    <w:rsid w:val="00101952"/>
    <w:rsid w:val="00110294"/>
    <w:rsid w:val="00121FDD"/>
    <w:rsid w:val="0012597A"/>
    <w:rsid w:val="00135E3B"/>
    <w:rsid w:val="00166A51"/>
    <w:rsid w:val="00175A3D"/>
    <w:rsid w:val="00185D05"/>
    <w:rsid w:val="001873F9"/>
    <w:rsid w:val="001A4C76"/>
    <w:rsid w:val="001C755D"/>
    <w:rsid w:val="00203034"/>
    <w:rsid w:val="0022593B"/>
    <w:rsid w:val="0023330F"/>
    <w:rsid w:val="00290114"/>
    <w:rsid w:val="002A3175"/>
    <w:rsid w:val="002A4199"/>
    <w:rsid w:val="002F431F"/>
    <w:rsid w:val="002F4C5B"/>
    <w:rsid w:val="00335762"/>
    <w:rsid w:val="003419D7"/>
    <w:rsid w:val="00381D74"/>
    <w:rsid w:val="00392A67"/>
    <w:rsid w:val="003C4B27"/>
    <w:rsid w:val="003E0626"/>
    <w:rsid w:val="003E5315"/>
    <w:rsid w:val="00456EFA"/>
    <w:rsid w:val="00475317"/>
    <w:rsid w:val="004B1BF3"/>
    <w:rsid w:val="004B1CCF"/>
    <w:rsid w:val="004B221E"/>
    <w:rsid w:val="004D0693"/>
    <w:rsid w:val="004E1E9B"/>
    <w:rsid w:val="004E6969"/>
    <w:rsid w:val="00517976"/>
    <w:rsid w:val="005633D8"/>
    <w:rsid w:val="00576962"/>
    <w:rsid w:val="005B0AD5"/>
    <w:rsid w:val="005B4662"/>
    <w:rsid w:val="0061032D"/>
    <w:rsid w:val="006363C8"/>
    <w:rsid w:val="0063779A"/>
    <w:rsid w:val="00641741"/>
    <w:rsid w:val="00641A34"/>
    <w:rsid w:val="00656DBF"/>
    <w:rsid w:val="00657B13"/>
    <w:rsid w:val="006A392D"/>
    <w:rsid w:val="006A3D85"/>
    <w:rsid w:val="006B55EF"/>
    <w:rsid w:val="006F1E69"/>
    <w:rsid w:val="006F53F3"/>
    <w:rsid w:val="00717D48"/>
    <w:rsid w:val="00737AB1"/>
    <w:rsid w:val="00753A42"/>
    <w:rsid w:val="00770227"/>
    <w:rsid w:val="00773335"/>
    <w:rsid w:val="007977AE"/>
    <w:rsid w:val="007B555C"/>
    <w:rsid w:val="007D258C"/>
    <w:rsid w:val="00803F0B"/>
    <w:rsid w:val="008145F8"/>
    <w:rsid w:val="00815A81"/>
    <w:rsid w:val="00821031"/>
    <w:rsid w:val="00826BFA"/>
    <w:rsid w:val="008842C9"/>
    <w:rsid w:val="008A13BA"/>
    <w:rsid w:val="008A6477"/>
    <w:rsid w:val="008F29D8"/>
    <w:rsid w:val="00930902"/>
    <w:rsid w:val="0094485D"/>
    <w:rsid w:val="00970149"/>
    <w:rsid w:val="009A28C4"/>
    <w:rsid w:val="009E26F7"/>
    <w:rsid w:val="009F5B99"/>
    <w:rsid w:val="00A40AAF"/>
    <w:rsid w:val="00A45F39"/>
    <w:rsid w:val="00A616CC"/>
    <w:rsid w:val="00A87F3C"/>
    <w:rsid w:val="00AA199B"/>
    <w:rsid w:val="00B06DA9"/>
    <w:rsid w:val="00B60BFB"/>
    <w:rsid w:val="00B6556B"/>
    <w:rsid w:val="00BE5A7E"/>
    <w:rsid w:val="00C40318"/>
    <w:rsid w:val="00C605B9"/>
    <w:rsid w:val="00C90F8F"/>
    <w:rsid w:val="00CB161C"/>
    <w:rsid w:val="00CC7B6C"/>
    <w:rsid w:val="00CD08F7"/>
    <w:rsid w:val="00CD15DF"/>
    <w:rsid w:val="00CD5CF8"/>
    <w:rsid w:val="00DB4920"/>
    <w:rsid w:val="00DD532E"/>
    <w:rsid w:val="00DE293B"/>
    <w:rsid w:val="00E144A2"/>
    <w:rsid w:val="00E14C70"/>
    <w:rsid w:val="00E36DC9"/>
    <w:rsid w:val="00E46143"/>
    <w:rsid w:val="00E6536B"/>
    <w:rsid w:val="00E74E8E"/>
    <w:rsid w:val="00E976AB"/>
    <w:rsid w:val="00EF40E9"/>
    <w:rsid w:val="00F25C13"/>
    <w:rsid w:val="00F6599F"/>
    <w:rsid w:val="00F8220B"/>
    <w:rsid w:val="00F87D30"/>
    <w:rsid w:val="00FA1D80"/>
    <w:rsid w:val="00FB312A"/>
    <w:rsid w:val="00FC3623"/>
    <w:rsid w:val="00FF233E"/>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1D7679A"/>
  <w15:chartTrackingRefBased/>
  <w15:docId w15:val="{5E23E59B-F93D-784A-8967-CAAB77A68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D15D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B1BF3"/>
    <w:pPr>
      <w:ind w:leftChars="400" w:left="840"/>
    </w:pPr>
  </w:style>
  <w:style w:type="paragraph" w:styleId="a4">
    <w:name w:val="Revision"/>
    <w:hidden/>
    <w:uiPriority w:val="99"/>
    <w:semiHidden/>
    <w:rsid w:val="008842C9"/>
  </w:style>
  <w:style w:type="character" w:styleId="a5">
    <w:name w:val="annotation reference"/>
    <w:basedOn w:val="a0"/>
    <w:uiPriority w:val="99"/>
    <w:semiHidden/>
    <w:unhideWhenUsed/>
    <w:rsid w:val="00DB4920"/>
    <w:rPr>
      <w:sz w:val="16"/>
      <w:szCs w:val="16"/>
    </w:rPr>
  </w:style>
  <w:style w:type="paragraph" w:styleId="a6">
    <w:name w:val="annotation text"/>
    <w:basedOn w:val="a"/>
    <w:link w:val="a7"/>
    <w:uiPriority w:val="99"/>
    <w:unhideWhenUsed/>
    <w:rsid w:val="00DB4920"/>
    <w:rPr>
      <w:sz w:val="20"/>
      <w:szCs w:val="20"/>
    </w:rPr>
  </w:style>
  <w:style w:type="character" w:customStyle="1" w:styleId="a7">
    <w:name w:val="コメント文字列 (文字)"/>
    <w:basedOn w:val="a0"/>
    <w:link w:val="a6"/>
    <w:uiPriority w:val="99"/>
    <w:rsid w:val="00DB4920"/>
    <w:rPr>
      <w:sz w:val="20"/>
      <w:szCs w:val="20"/>
    </w:rPr>
  </w:style>
  <w:style w:type="paragraph" w:styleId="a8">
    <w:name w:val="annotation subject"/>
    <w:basedOn w:val="a6"/>
    <w:next w:val="a6"/>
    <w:link w:val="a9"/>
    <w:uiPriority w:val="99"/>
    <w:semiHidden/>
    <w:unhideWhenUsed/>
    <w:rsid w:val="00DB4920"/>
    <w:rPr>
      <w:b/>
      <w:bCs/>
    </w:rPr>
  </w:style>
  <w:style w:type="character" w:customStyle="1" w:styleId="a9">
    <w:name w:val="コメント内容 (文字)"/>
    <w:basedOn w:val="a7"/>
    <w:link w:val="a8"/>
    <w:uiPriority w:val="99"/>
    <w:semiHidden/>
    <w:rsid w:val="00DB4920"/>
    <w:rPr>
      <w:b/>
      <w:bCs/>
      <w:sz w:val="20"/>
      <w:szCs w:val="20"/>
    </w:rPr>
  </w:style>
  <w:style w:type="paragraph" w:styleId="aa">
    <w:name w:val="header"/>
    <w:basedOn w:val="a"/>
    <w:link w:val="ab"/>
    <w:uiPriority w:val="99"/>
    <w:unhideWhenUsed/>
    <w:rsid w:val="00A45F39"/>
    <w:pPr>
      <w:tabs>
        <w:tab w:val="center" w:pos="4252"/>
        <w:tab w:val="right" w:pos="8504"/>
      </w:tabs>
      <w:snapToGrid w:val="0"/>
    </w:pPr>
  </w:style>
  <w:style w:type="character" w:customStyle="1" w:styleId="ab">
    <w:name w:val="ヘッダー (文字)"/>
    <w:basedOn w:val="a0"/>
    <w:link w:val="aa"/>
    <w:uiPriority w:val="99"/>
    <w:rsid w:val="00A45F39"/>
  </w:style>
  <w:style w:type="paragraph" w:styleId="ac">
    <w:name w:val="footer"/>
    <w:basedOn w:val="a"/>
    <w:link w:val="ad"/>
    <w:uiPriority w:val="99"/>
    <w:unhideWhenUsed/>
    <w:rsid w:val="00A45F39"/>
    <w:pPr>
      <w:tabs>
        <w:tab w:val="center" w:pos="4252"/>
        <w:tab w:val="right" w:pos="8504"/>
      </w:tabs>
      <w:snapToGrid w:val="0"/>
    </w:pPr>
  </w:style>
  <w:style w:type="character" w:customStyle="1" w:styleId="ad">
    <w:name w:val="フッター (文字)"/>
    <w:basedOn w:val="a0"/>
    <w:link w:val="ac"/>
    <w:uiPriority w:val="99"/>
    <w:rsid w:val="00A45F39"/>
  </w:style>
  <w:style w:type="character" w:styleId="ae">
    <w:name w:val="Hyperlink"/>
    <w:basedOn w:val="a0"/>
    <w:uiPriority w:val="99"/>
    <w:unhideWhenUsed/>
    <w:rsid w:val="00E976AB"/>
    <w:rPr>
      <w:color w:val="0563C1" w:themeColor="hyperlink"/>
      <w:u w:val="single"/>
    </w:rPr>
  </w:style>
  <w:style w:type="character" w:styleId="af">
    <w:name w:val="Unresolved Mention"/>
    <w:basedOn w:val="a0"/>
    <w:uiPriority w:val="99"/>
    <w:semiHidden/>
    <w:unhideWhenUsed/>
    <w:rsid w:val="00E976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848</Words>
  <Characters>4835</Characters>
  <Application>Microsoft Office Word</Application>
  <DocSecurity>0</DocSecurity>
  <Lines>40</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keisuke Natsume</dc:creator>
  <cp:lastModifiedBy>Akira Yoshida</cp:lastModifiedBy>
  <cp:revision>2</cp:revision>
  <cp:lastPrinted>2024-07-17T11:02:00Z</cp:lastPrinted>
  <dcterms:created xsi:type="dcterms:W3CDTF">2024-07-17T11:44:00Z</dcterms:created>
  <dcterms:modified xsi:type="dcterms:W3CDTF">2024-07-17T11:44:00Z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5e01842fe4a9292dd0dd56605b41c9a712f2f60499d967bf37c3ea57a2d6e217</vt:lpwstr>
  </property>
</Properties>
</file>