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B93F3" w14:textId="7A2F2248" w:rsidR="00A926FC" w:rsidRPr="00B27767" w:rsidRDefault="00E03889" w:rsidP="00A926FC">
      <w:pPr>
        <w:rPr>
          <w:rFonts w:ascii="Times New Roman" w:eastAsia="宋体" w:hAnsi="Times New Roman" w:cs="Times New Roman"/>
          <w:b/>
          <w:bCs/>
          <w:kern w:val="0"/>
          <w:szCs w:val="21"/>
          <w:shd w:val="clear" w:color="auto" w:fill="FFFFFF"/>
        </w:rPr>
      </w:pPr>
      <w:bookmarkStart w:id="0" w:name="Table2"/>
      <w:bookmarkStart w:id="1" w:name="_Hlk167698988"/>
      <w:r w:rsidRPr="00E03889">
        <w:rPr>
          <w:rFonts w:ascii="Times New Roman" w:eastAsia="宋体" w:hAnsi="Times New Roman" w:cs="Times New Roman"/>
          <w:b/>
          <w:bCs/>
          <w:kern w:val="0"/>
          <w:szCs w:val="21"/>
          <w:shd w:val="clear" w:color="auto" w:fill="FFFFFF"/>
        </w:rPr>
        <w:t>Supplemental Table 1</w:t>
      </w:r>
      <w:r w:rsidR="00A926FC" w:rsidRPr="00B27767">
        <w:rPr>
          <w:rFonts w:ascii="Times New Roman" w:hAnsi="Times New Roman" w:cs="Times New Roman"/>
          <w:szCs w:val="21"/>
        </w:rPr>
        <w:t xml:space="preserve"> LM-related c</w:t>
      </w:r>
      <w:r w:rsidR="00A926FC" w:rsidRPr="00B27767">
        <w:rPr>
          <w:rFonts w:ascii="Times New Roman" w:eastAsia="宋体" w:hAnsi="Times New Roman" w:cs="Times New Roman"/>
          <w:kern w:val="0"/>
          <w:szCs w:val="21"/>
          <w:shd w:val="clear" w:color="auto" w:fill="FFFFFF"/>
        </w:rPr>
        <w:t>linical presentation</w:t>
      </w:r>
    </w:p>
    <w:tbl>
      <w:tblPr>
        <w:tblStyle w:val="a7"/>
        <w:tblW w:w="8254" w:type="dxa"/>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5253"/>
        <w:gridCol w:w="3001"/>
      </w:tblGrid>
      <w:tr w:rsidR="00A926FC" w:rsidRPr="00B27767" w14:paraId="5B33582E" w14:textId="77777777" w:rsidTr="000800FC">
        <w:trPr>
          <w:trHeight w:val="298"/>
        </w:trPr>
        <w:tc>
          <w:tcPr>
            <w:tcW w:w="5253" w:type="dxa"/>
            <w:tcBorders>
              <w:top w:val="single" w:sz="12" w:space="0" w:color="000000" w:themeColor="text1"/>
              <w:bottom w:val="single" w:sz="12" w:space="0" w:color="000000" w:themeColor="text1"/>
            </w:tcBorders>
          </w:tcPr>
          <w:p w14:paraId="7F9782F4" w14:textId="77777777" w:rsidR="00A926FC" w:rsidRPr="00B27767" w:rsidRDefault="00A926FC"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Clinical presentation</w:t>
            </w:r>
          </w:p>
        </w:tc>
        <w:tc>
          <w:tcPr>
            <w:tcW w:w="3001" w:type="dxa"/>
            <w:tcBorders>
              <w:top w:val="single" w:sz="12" w:space="0" w:color="000000" w:themeColor="text1"/>
              <w:bottom w:val="single" w:sz="12" w:space="0" w:color="000000" w:themeColor="text1"/>
            </w:tcBorders>
          </w:tcPr>
          <w:p w14:paraId="7287B4E3"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No. of cases (N = 79) (%)</w:t>
            </w:r>
          </w:p>
        </w:tc>
      </w:tr>
      <w:tr w:rsidR="00A926FC" w:rsidRPr="00B27767" w14:paraId="29965C39" w14:textId="77777777" w:rsidTr="000800FC">
        <w:trPr>
          <w:trHeight w:val="298"/>
        </w:trPr>
        <w:tc>
          <w:tcPr>
            <w:tcW w:w="5253" w:type="dxa"/>
          </w:tcPr>
          <w:p w14:paraId="5BCAD651" w14:textId="77777777" w:rsidR="00A926FC" w:rsidRPr="00B27767" w:rsidRDefault="00A926FC" w:rsidP="000800FC">
            <w:pPr>
              <w:jc w:val="left"/>
              <w:rPr>
                <w:rFonts w:ascii="Times New Roman" w:eastAsia="宋体" w:hAnsi="Times New Roman" w:cs="Times New Roman"/>
                <w:sz w:val="21"/>
                <w:szCs w:val="21"/>
                <w:shd w:val="clear" w:color="auto" w:fill="FFFFFF"/>
              </w:rPr>
            </w:pPr>
            <w:bookmarkStart w:id="2" w:name="_Hlk167626601"/>
            <w:r w:rsidRPr="00B27767">
              <w:rPr>
                <w:rFonts w:ascii="Times New Roman" w:eastAsia="宋体" w:hAnsi="Times New Roman" w:cs="Times New Roman"/>
                <w:sz w:val="21"/>
                <w:szCs w:val="21"/>
                <w:shd w:val="clear" w:color="auto" w:fill="FFFFFF"/>
              </w:rPr>
              <w:t>Headache or dizziness</w:t>
            </w:r>
            <w:bookmarkEnd w:id="2"/>
            <w:r w:rsidRPr="00B27767">
              <w:rPr>
                <w:rFonts w:ascii="Times New Roman" w:eastAsia="宋体" w:hAnsi="Times New Roman" w:cs="Times New Roman"/>
                <w:sz w:val="21"/>
                <w:szCs w:val="21"/>
                <w:shd w:val="clear" w:color="auto" w:fill="FFFFFF"/>
              </w:rPr>
              <w:t xml:space="preserve"> </w:t>
            </w:r>
          </w:p>
        </w:tc>
        <w:tc>
          <w:tcPr>
            <w:tcW w:w="3001" w:type="dxa"/>
          </w:tcPr>
          <w:p w14:paraId="0F8CDA10"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60 (75.9)</w:t>
            </w:r>
          </w:p>
        </w:tc>
      </w:tr>
      <w:tr w:rsidR="00A926FC" w:rsidRPr="00B27767" w14:paraId="004B51E0" w14:textId="77777777" w:rsidTr="000800FC">
        <w:trPr>
          <w:trHeight w:val="298"/>
        </w:trPr>
        <w:tc>
          <w:tcPr>
            <w:tcW w:w="5253" w:type="dxa"/>
          </w:tcPr>
          <w:p w14:paraId="085CCA55" w14:textId="77777777" w:rsidR="00A926FC" w:rsidRPr="00B27767" w:rsidRDefault="00A926FC" w:rsidP="000800FC">
            <w:pPr>
              <w:jc w:val="left"/>
              <w:rPr>
                <w:rFonts w:ascii="Times New Roman" w:eastAsia="宋体" w:hAnsi="Times New Roman" w:cs="Times New Roman"/>
                <w:sz w:val="21"/>
                <w:szCs w:val="21"/>
                <w:shd w:val="clear" w:color="auto" w:fill="FFFFFF"/>
              </w:rPr>
            </w:pPr>
            <w:bookmarkStart w:id="3" w:name="_Hlk167626632"/>
            <w:r w:rsidRPr="00B27767">
              <w:rPr>
                <w:rFonts w:ascii="Times New Roman" w:eastAsia="宋体" w:hAnsi="Times New Roman" w:cs="Times New Roman"/>
                <w:sz w:val="21"/>
                <w:szCs w:val="21"/>
                <w:shd w:val="clear" w:color="auto" w:fill="FFFFFF"/>
              </w:rPr>
              <w:t>Nausea or vomiting</w:t>
            </w:r>
            <w:bookmarkEnd w:id="3"/>
          </w:p>
        </w:tc>
        <w:tc>
          <w:tcPr>
            <w:tcW w:w="3001" w:type="dxa"/>
          </w:tcPr>
          <w:p w14:paraId="6ACAC743"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33 (41.8)</w:t>
            </w:r>
          </w:p>
        </w:tc>
      </w:tr>
      <w:tr w:rsidR="00A926FC" w:rsidRPr="00B27767" w14:paraId="72FD078B" w14:textId="77777777" w:rsidTr="000800FC">
        <w:trPr>
          <w:trHeight w:val="305"/>
        </w:trPr>
        <w:tc>
          <w:tcPr>
            <w:tcW w:w="5253" w:type="dxa"/>
          </w:tcPr>
          <w:p w14:paraId="6490ADA7"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Epilepsy or convulsion</w:t>
            </w:r>
          </w:p>
        </w:tc>
        <w:tc>
          <w:tcPr>
            <w:tcW w:w="3001" w:type="dxa"/>
          </w:tcPr>
          <w:p w14:paraId="1D62D11D"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10 (12.7)</w:t>
            </w:r>
          </w:p>
        </w:tc>
      </w:tr>
      <w:tr w:rsidR="00A926FC" w:rsidRPr="00B27767" w14:paraId="18F63813" w14:textId="77777777" w:rsidTr="000800FC">
        <w:trPr>
          <w:trHeight w:val="298"/>
        </w:trPr>
        <w:tc>
          <w:tcPr>
            <w:tcW w:w="5253" w:type="dxa"/>
          </w:tcPr>
          <w:p w14:paraId="701760AB"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Incontinence</w:t>
            </w:r>
          </w:p>
        </w:tc>
        <w:tc>
          <w:tcPr>
            <w:tcW w:w="3001" w:type="dxa"/>
          </w:tcPr>
          <w:p w14:paraId="4BE48604"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2 (2.5)</w:t>
            </w:r>
          </w:p>
        </w:tc>
      </w:tr>
      <w:tr w:rsidR="00A926FC" w:rsidRPr="00B27767" w14:paraId="7C6EB7B4" w14:textId="77777777" w:rsidTr="000800FC">
        <w:trPr>
          <w:trHeight w:val="298"/>
        </w:trPr>
        <w:tc>
          <w:tcPr>
            <w:tcW w:w="5253" w:type="dxa"/>
          </w:tcPr>
          <w:p w14:paraId="38D1E49B"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Disorders of consciousness</w:t>
            </w:r>
          </w:p>
        </w:tc>
        <w:tc>
          <w:tcPr>
            <w:tcW w:w="3001" w:type="dxa"/>
          </w:tcPr>
          <w:p w14:paraId="673BCE85"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6 (7.6)</w:t>
            </w:r>
          </w:p>
        </w:tc>
      </w:tr>
      <w:tr w:rsidR="00A926FC" w:rsidRPr="00B27767" w14:paraId="4F874765" w14:textId="77777777" w:rsidTr="000800FC">
        <w:trPr>
          <w:trHeight w:val="305"/>
        </w:trPr>
        <w:tc>
          <w:tcPr>
            <w:tcW w:w="5253" w:type="dxa"/>
          </w:tcPr>
          <w:p w14:paraId="3E8A6A1A"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Limb weakness, numbness</w:t>
            </w:r>
            <w:r w:rsidRPr="00B27767">
              <w:rPr>
                <w:rFonts w:ascii="Times New Roman" w:hAnsi="Times New Roman" w:cs="Times New Roman"/>
                <w:sz w:val="21"/>
                <w:szCs w:val="21"/>
              </w:rPr>
              <w:t xml:space="preserve"> </w:t>
            </w:r>
            <w:r w:rsidRPr="00B27767">
              <w:rPr>
                <w:rFonts w:ascii="Times New Roman" w:eastAsia="宋体" w:hAnsi="Times New Roman" w:cs="Times New Roman"/>
                <w:sz w:val="21"/>
                <w:szCs w:val="21"/>
                <w:shd w:val="clear" w:color="auto" w:fill="FFFFFF"/>
              </w:rPr>
              <w:t>or walking instability</w:t>
            </w:r>
          </w:p>
        </w:tc>
        <w:tc>
          <w:tcPr>
            <w:tcW w:w="3001" w:type="dxa"/>
          </w:tcPr>
          <w:p w14:paraId="5F154F12"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15 (19.0)</w:t>
            </w:r>
          </w:p>
        </w:tc>
      </w:tr>
      <w:tr w:rsidR="00A926FC" w:rsidRPr="00B27767" w14:paraId="372DC631" w14:textId="77777777" w:rsidTr="000800FC">
        <w:trPr>
          <w:trHeight w:val="298"/>
        </w:trPr>
        <w:tc>
          <w:tcPr>
            <w:tcW w:w="5253" w:type="dxa"/>
          </w:tcPr>
          <w:p w14:paraId="13CAD013"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Visual impairment</w:t>
            </w:r>
          </w:p>
        </w:tc>
        <w:tc>
          <w:tcPr>
            <w:tcW w:w="3001" w:type="dxa"/>
          </w:tcPr>
          <w:p w14:paraId="669D2F55"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7 (8.9)</w:t>
            </w:r>
          </w:p>
        </w:tc>
      </w:tr>
      <w:tr w:rsidR="00A926FC" w:rsidRPr="00B27767" w14:paraId="7E985951" w14:textId="77777777" w:rsidTr="000800FC">
        <w:trPr>
          <w:trHeight w:val="305"/>
        </w:trPr>
        <w:tc>
          <w:tcPr>
            <w:tcW w:w="5253" w:type="dxa"/>
          </w:tcPr>
          <w:p w14:paraId="7219185E"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Auditory impairment</w:t>
            </w:r>
          </w:p>
        </w:tc>
        <w:tc>
          <w:tcPr>
            <w:tcW w:w="3001" w:type="dxa"/>
          </w:tcPr>
          <w:p w14:paraId="47C8D4CB"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3 (3.8)</w:t>
            </w:r>
          </w:p>
        </w:tc>
      </w:tr>
      <w:tr w:rsidR="00A926FC" w:rsidRPr="00B27767" w14:paraId="2BDFA61D" w14:textId="77777777" w:rsidTr="000800FC">
        <w:trPr>
          <w:trHeight w:val="298"/>
        </w:trPr>
        <w:tc>
          <w:tcPr>
            <w:tcW w:w="5253" w:type="dxa"/>
          </w:tcPr>
          <w:p w14:paraId="35A77602"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Facial nerve involvement</w:t>
            </w:r>
          </w:p>
        </w:tc>
        <w:tc>
          <w:tcPr>
            <w:tcW w:w="3001" w:type="dxa"/>
          </w:tcPr>
          <w:p w14:paraId="7466EEAF"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6 (7.6)</w:t>
            </w:r>
          </w:p>
        </w:tc>
      </w:tr>
      <w:tr w:rsidR="00A926FC" w:rsidRPr="00B27767" w14:paraId="5AFC8C1C" w14:textId="77777777" w:rsidTr="000800FC">
        <w:trPr>
          <w:trHeight w:val="298"/>
        </w:trPr>
        <w:tc>
          <w:tcPr>
            <w:tcW w:w="5253" w:type="dxa"/>
          </w:tcPr>
          <w:p w14:paraId="3DF467CC"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Neck pain or back pain</w:t>
            </w:r>
          </w:p>
        </w:tc>
        <w:tc>
          <w:tcPr>
            <w:tcW w:w="3001" w:type="dxa"/>
          </w:tcPr>
          <w:p w14:paraId="643EDEF7"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4 (5.1)</w:t>
            </w:r>
          </w:p>
        </w:tc>
      </w:tr>
      <w:tr w:rsidR="00A926FC" w:rsidRPr="00B27767" w14:paraId="25379492" w14:textId="77777777" w:rsidTr="000800FC">
        <w:trPr>
          <w:trHeight w:val="298"/>
        </w:trPr>
        <w:tc>
          <w:tcPr>
            <w:tcW w:w="5253" w:type="dxa"/>
          </w:tcPr>
          <w:p w14:paraId="2597FAF8" w14:textId="63CC1A30" w:rsidR="00A926FC" w:rsidRPr="00B27767" w:rsidRDefault="00C1609E" w:rsidP="000800FC">
            <w:pPr>
              <w:jc w:val="left"/>
              <w:rPr>
                <w:rFonts w:ascii="Times New Roman" w:eastAsia="宋体" w:hAnsi="Times New Roman" w:cs="Times New Roman"/>
                <w:sz w:val="21"/>
                <w:szCs w:val="21"/>
                <w:shd w:val="clear" w:color="auto" w:fill="FFFFFF"/>
              </w:rPr>
            </w:pPr>
            <w:r>
              <w:rPr>
                <w:rFonts w:ascii="Times New Roman" w:eastAsia="宋体" w:hAnsi="Times New Roman" w:cs="Times New Roman" w:hint="eastAsia"/>
                <w:sz w:val="21"/>
                <w:szCs w:val="21"/>
                <w:shd w:val="clear" w:color="auto" w:fill="FFFFFF"/>
              </w:rPr>
              <w:t>S</w:t>
            </w:r>
            <w:r w:rsidR="00A926FC" w:rsidRPr="00B27767">
              <w:rPr>
                <w:rFonts w:ascii="Times New Roman" w:eastAsia="宋体" w:hAnsi="Times New Roman" w:cs="Times New Roman"/>
                <w:sz w:val="21"/>
                <w:szCs w:val="21"/>
                <w:shd w:val="clear" w:color="auto" w:fill="FFFFFF"/>
              </w:rPr>
              <w:t>peech impairment</w:t>
            </w:r>
          </w:p>
        </w:tc>
        <w:tc>
          <w:tcPr>
            <w:tcW w:w="3001" w:type="dxa"/>
          </w:tcPr>
          <w:p w14:paraId="5283CC0B" w14:textId="77777777" w:rsidR="00A926FC" w:rsidRPr="00B27767" w:rsidRDefault="00A926FC" w:rsidP="000800FC">
            <w:pPr>
              <w:jc w:val="left"/>
              <w:rPr>
                <w:rFonts w:ascii="Times New Roman" w:eastAsia="宋体" w:hAnsi="Times New Roman" w:cs="Times New Roman"/>
                <w:sz w:val="21"/>
                <w:szCs w:val="21"/>
                <w:shd w:val="clear" w:color="auto" w:fill="FFFFFF"/>
              </w:rPr>
            </w:pPr>
            <w:r w:rsidRPr="00B27767">
              <w:rPr>
                <w:rFonts w:ascii="Times New Roman" w:eastAsia="宋体" w:hAnsi="Times New Roman" w:cs="Times New Roman"/>
                <w:sz w:val="21"/>
                <w:szCs w:val="21"/>
                <w:shd w:val="clear" w:color="auto" w:fill="FFFFFF"/>
              </w:rPr>
              <w:t>3 (3.8)</w:t>
            </w:r>
          </w:p>
        </w:tc>
      </w:tr>
      <w:bookmarkEnd w:id="0"/>
      <w:bookmarkEnd w:id="1"/>
    </w:tbl>
    <w:p w14:paraId="4D8F0D1E" w14:textId="77777777" w:rsidR="005E440E" w:rsidRDefault="005E440E" w:rsidP="005437FD">
      <w:pPr>
        <w:rPr>
          <w:rFonts w:ascii="Times New Roman" w:eastAsia="微软雅黑" w:hAnsi="Times New Roman" w:cs="Times New Roman"/>
          <w:b/>
          <w:bCs/>
          <w:kern w:val="0"/>
          <w:szCs w:val="21"/>
          <w:shd w:val="clear" w:color="auto" w:fill="FFFFFF"/>
        </w:rPr>
      </w:pPr>
    </w:p>
    <w:p w14:paraId="1A2C633F" w14:textId="05F16985" w:rsidR="005437FD" w:rsidRPr="00B27767" w:rsidRDefault="000C6AFE" w:rsidP="005437FD">
      <w:pPr>
        <w:rPr>
          <w:rFonts w:ascii="Times New Roman" w:eastAsia="微软雅黑" w:hAnsi="Times New Roman" w:cs="Times New Roman"/>
          <w:kern w:val="0"/>
          <w:szCs w:val="21"/>
          <w:shd w:val="clear" w:color="auto" w:fill="FFFFFF"/>
        </w:rPr>
      </w:pPr>
      <w:r w:rsidRPr="00E03889">
        <w:rPr>
          <w:rFonts w:ascii="Times New Roman" w:eastAsia="宋体" w:hAnsi="Times New Roman" w:cs="Times New Roman"/>
          <w:b/>
          <w:bCs/>
          <w:kern w:val="0"/>
          <w:szCs w:val="21"/>
          <w:shd w:val="clear" w:color="auto" w:fill="FFFFFF"/>
        </w:rPr>
        <w:t xml:space="preserve">Supplemental Table </w:t>
      </w:r>
      <w:r>
        <w:rPr>
          <w:rFonts w:ascii="Times New Roman" w:eastAsia="宋体" w:hAnsi="Times New Roman" w:cs="Times New Roman" w:hint="eastAsia"/>
          <w:b/>
          <w:bCs/>
          <w:kern w:val="0"/>
          <w:szCs w:val="21"/>
          <w:shd w:val="clear" w:color="auto" w:fill="FFFFFF"/>
        </w:rPr>
        <w:t>2</w:t>
      </w:r>
      <w:r w:rsidR="005437FD" w:rsidRPr="00B27767">
        <w:rPr>
          <w:rFonts w:ascii="Times New Roman" w:eastAsia="微软雅黑" w:hAnsi="Times New Roman" w:cs="Times New Roman"/>
          <w:szCs w:val="21"/>
        </w:rPr>
        <w:t xml:space="preserve"> </w:t>
      </w:r>
      <w:r w:rsidR="005437FD" w:rsidRPr="00B27767">
        <w:rPr>
          <w:rFonts w:ascii="Times New Roman" w:eastAsia="微软雅黑" w:hAnsi="Times New Roman" w:cs="Times New Roman"/>
          <w:kern w:val="0"/>
          <w:szCs w:val="21"/>
          <w:shd w:val="clear" w:color="auto" w:fill="FFFFFF"/>
        </w:rPr>
        <w:t>Treatment-related adverse events of all the patients</w:t>
      </w:r>
    </w:p>
    <w:tbl>
      <w:tblPr>
        <w:tblStyle w:val="a7"/>
        <w:tblW w:w="8263" w:type="dxa"/>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3352"/>
        <w:gridCol w:w="1637"/>
        <w:gridCol w:w="1637"/>
        <w:gridCol w:w="1637"/>
      </w:tblGrid>
      <w:tr w:rsidR="005437FD" w:rsidRPr="00B27767" w14:paraId="14601061" w14:textId="77777777" w:rsidTr="000800FC">
        <w:trPr>
          <w:trHeight w:val="290"/>
        </w:trPr>
        <w:tc>
          <w:tcPr>
            <w:tcW w:w="3352" w:type="dxa"/>
            <w:tcBorders>
              <w:top w:val="single" w:sz="12" w:space="0" w:color="000000" w:themeColor="text1"/>
              <w:bottom w:val="single" w:sz="12" w:space="0" w:color="000000" w:themeColor="text1"/>
            </w:tcBorders>
          </w:tcPr>
          <w:p w14:paraId="33E816A5"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Adverse event</w:t>
            </w:r>
          </w:p>
        </w:tc>
        <w:tc>
          <w:tcPr>
            <w:tcW w:w="1637" w:type="dxa"/>
            <w:tcBorders>
              <w:top w:val="single" w:sz="12" w:space="0" w:color="000000" w:themeColor="text1"/>
              <w:bottom w:val="single" w:sz="12" w:space="0" w:color="000000" w:themeColor="text1"/>
            </w:tcBorders>
          </w:tcPr>
          <w:p w14:paraId="69B9789A"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n</w:t>
            </w:r>
          </w:p>
        </w:tc>
        <w:tc>
          <w:tcPr>
            <w:tcW w:w="1637" w:type="dxa"/>
            <w:tcBorders>
              <w:top w:val="single" w:sz="12" w:space="0" w:color="000000" w:themeColor="text1"/>
              <w:bottom w:val="single" w:sz="12" w:space="0" w:color="000000" w:themeColor="text1"/>
            </w:tcBorders>
          </w:tcPr>
          <w:p w14:paraId="0B54A2C9" w14:textId="5E432870" w:rsidR="005437FD" w:rsidRPr="00B27767" w:rsidRDefault="00C1609E" w:rsidP="000800FC">
            <w:pPr>
              <w:jc w:val="left"/>
              <w:rPr>
                <w:rFonts w:ascii="Times New Roman" w:eastAsia="微软雅黑" w:hAnsi="Times New Roman" w:cs="Times New Roman"/>
                <w:sz w:val="21"/>
                <w:szCs w:val="21"/>
                <w:shd w:val="clear" w:color="auto" w:fill="FFFFFF"/>
              </w:rPr>
            </w:pPr>
            <w:r w:rsidRPr="00C1609E">
              <w:rPr>
                <w:rFonts w:ascii="Times New Roman" w:eastAsia="微软雅黑" w:hAnsi="Times New Roman" w:cs="Times New Roman" w:hint="eastAsia"/>
                <w:sz w:val="21"/>
                <w:szCs w:val="21"/>
                <w:shd w:val="clear" w:color="auto" w:fill="FFFFFF"/>
              </w:rPr>
              <w:t>CTCAE</w:t>
            </w:r>
            <w:r>
              <w:rPr>
                <w:rFonts w:ascii="Times New Roman" w:eastAsia="微软雅黑" w:hAnsi="Times New Roman" w:cs="Times New Roman" w:hint="eastAsia"/>
                <w:sz w:val="21"/>
                <w:szCs w:val="21"/>
                <w:shd w:val="clear" w:color="auto" w:fill="FFFFFF"/>
              </w:rPr>
              <w:t xml:space="preserve"> </w:t>
            </w:r>
            <w:r w:rsidR="005437FD" w:rsidRPr="00B27767">
              <w:rPr>
                <w:rFonts w:ascii="Times New Roman" w:eastAsia="微软雅黑" w:hAnsi="Times New Roman" w:cs="Times New Roman"/>
                <w:sz w:val="21"/>
                <w:szCs w:val="21"/>
                <w:shd w:val="clear" w:color="auto" w:fill="FFFFFF"/>
              </w:rPr>
              <w:t>Grade 1–2, n (%)</w:t>
            </w:r>
          </w:p>
        </w:tc>
        <w:tc>
          <w:tcPr>
            <w:tcW w:w="1637" w:type="dxa"/>
            <w:tcBorders>
              <w:top w:val="single" w:sz="12" w:space="0" w:color="000000" w:themeColor="text1"/>
              <w:bottom w:val="single" w:sz="12" w:space="0" w:color="000000" w:themeColor="text1"/>
            </w:tcBorders>
          </w:tcPr>
          <w:p w14:paraId="48F5AFA4" w14:textId="3EF4A13E" w:rsidR="005437FD" w:rsidRPr="00B27767" w:rsidRDefault="00C1609E" w:rsidP="000800FC">
            <w:pPr>
              <w:jc w:val="left"/>
              <w:rPr>
                <w:rFonts w:ascii="Times New Roman" w:eastAsia="微软雅黑" w:hAnsi="Times New Roman" w:cs="Times New Roman"/>
                <w:sz w:val="21"/>
                <w:szCs w:val="21"/>
                <w:shd w:val="clear" w:color="auto" w:fill="FFFFFF"/>
              </w:rPr>
            </w:pPr>
            <w:r w:rsidRPr="00C1609E">
              <w:rPr>
                <w:rFonts w:ascii="Times New Roman" w:eastAsia="微软雅黑" w:hAnsi="Times New Roman" w:cs="Times New Roman"/>
                <w:sz w:val="21"/>
                <w:szCs w:val="21"/>
                <w:shd w:val="clear" w:color="auto" w:fill="FFFFFF"/>
              </w:rPr>
              <w:t>CTCAE</w:t>
            </w:r>
            <w:r>
              <w:rPr>
                <w:rFonts w:ascii="Times New Roman" w:eastAsia="微软雅黑" w:hAnsi="Times New Roman" w:cs="Times New Roman" w:hint="eastAsia"/>
                <w:sz w:val="21"/>
                <w:szCs w:val="21"/>
                <w:shd w:val="clear" w:color="auto" w:fill="FFFFFF"/>
              </w:rPr>
              <w:t xml:space="preserve"> </w:t>
            </w:r>
            <w:r w:rsidR="005437FD" w:rsidRPr="00B27767">
              <w:rPr>
                <w:rFonts w:ascii="Times New Roman" w:eastAsia="微软雅黑" w:hAnsi="Times New Roman" w:cs="Times New Roman"/>
                <w:sz w:val="21"/>
                <w:szCs w:val="21"/>
                <w:shd w:val="clear" w:color="auto" w:fill="FFFFFF"/>
              </w:rPr>
              <w:t>Grade 3–4, n (%)</w:t>
            </w:r>
          </w:p>
        </w:tc>
      </w:tr>
      <w:tr w:rsidR="005437FD" w:rsidRPr="00B27767" w14:paraId="6B5A9722" w14:textId="77777777" w:rsidTr="000800FC">
        <w:trPr>
          <w:trHeight w:val="290"/>
        </w:trPr>
        <w:tc>
          <w:tcPr>
            <w:tcW w:w="3352" w:type="dxa"/>
          </w:tcPr>
          <w:p w14:paraId="44611EFF"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 xml:space="preserve">Creatine kinase elevation </w:t>
            </w:r>
          </w:p>
        </w:tc>
        <w:tc>
          <w:tcPr>
            <w:tcW w:w="1637" w:type="dxa"/>
          </w:tcPr>
          <w:p w14:paraId="5CEEFA98"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24</w:t>
            </w:r>
          </w:p>
        </w:tc>
        <w:tc>
          <w:tcPr>
            <w:tcW w:w="1637" w:type="dxa"/>
          </w:tcPr>
          <w:p w14:paraId="571090E1"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22 (27.8)</w:t>
            </w:r>
          </w:p>
        </w:tc>
        <w:tc>
          <w:tcPr>
            <w:tcW w:w="1637" w:type="dxa"/>
          </w:tcPr>
          <w:p w14:paraId="3192E4A7"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2 (2.5)</w:t>
            </w:r>
          </w:p>
        </w:tc>
      </w:tr>
      <w:tr w:rsidR="005437FD" w:rsidRPr="00B27767" w14:paraId="3948762E" w14:textId="77777777" w:rsidTr="000800FC">
        <w:trPr>
          <w:trHeight w:val="290"/>
        </w:trPr>
        <w:tc>
          <w:tcPr>
            <w:tcW w:w="3352" w:type="dxa"/>
          </w:tcPr>
          <w:p w14:paraId="0D64E399"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Rash</w:t>
            </w:r>
          </w:p>
        </w:tc>
        <w:tc>
          <w:tcPr>
            <w:tcW w:w="1637" w:type="dxa"/>
          </w:tcPr>
          <w:p w14:paraId="727C1BF4"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12</w:t>
            </w:r>
          </w:p>
        </w:tc>
        <w:tc>
          <w:tcPr>
            <w:tcW w:w="1637" w:type="dxa"/>
          </w:tcPr>
          <w:p w14:paraId="1E494266"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12 (15.2)</w:t>
            </w:r>
          </w:p>
        </w:tc>
        <w:tc>
          <w:tcPr>
            <w:tcW w:w="1637" w:type="dxa"/>
          </w:tcPr>
          <w:p w14:paraId="7B85061D"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0</w:t>
            </w:r>
          </w:p>
        </w:tc>
      </w:tr>
      <w:tr w:rsidR="005437FD" w:rsidRPr="00B27767" w14:paraId="46E36A64" w14:textId="77777777" w:rsidTr="000800FC">
        <w:trPr>
          <w:trHeight w:val="290"/>
        </w:trPr>
        <w:tc>
          <w:tcPr>
            <w:tcW w:w="3352" w:type="dxa"/>
          </w:tcPr>
          <w:p w14:paraId="2BEA8F10"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Aspartate aminotransferase elevation</w:t>
            </w:r>
          </w:p>
        </w:tc>
        <w:tc>
          <w:tcPr>
            <w:tcW w:w="1637" w:type="dxa"/>
          </w:tcPr>
          <w:p w14:paraId="607F362C"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9</w:t>
            </w:r>
          </w:p>
        </w:tc>
        <w:tc>
          <w:tcPr>
            <w:tcW w:w="1637" w:type="dxa"/>
          </w:tcPr>
          <w:p w14:paraId="0B4E1C44"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8 (10.1)</w:t>
            </w:r>
          </w:p>
        </w:tc>
        <w:tc>
          <w:tcPr>
            <w:tcW w:w="1637" w:type="dxa"/>
          </w:tcPr>
          <w:p w14:paraId="4E9F0DDB"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1 (1.3)</w:t>
            </w:r>
          </w:p>
        </w:tc>
      </w:tr>
      <w:tr w:rsidR="005437FD" w:rsidRPr="00B27767" w14:paraId="3EE3B806" w14:textId="77777777" w:rsidTr="000800FC">
        <w:trPr>
          <w:trHeight w:val="290"/>
        </w:trPr>
        <w:tc>
          <w:tcPr>
            <w:tcW w:w="3352" w:type="dxa"/>
          </w:tcPr>
          <w:p w14:paraId="1D756462"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Alanine aminotransferase elevation</w:t>
            </w:r>
          </w:p>
        </w:tc>
        <w:tc>
          <w:tcPr>
            <w:tcW w:w="1637" w:type="dxa"/>
          </w:tcPr>
          <w:p w14:paraId="3B98C637"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11</w:t>
            </w:r>
          </w:p>
        </w:tc>
        <w:tc>
          <w:tcPr>
            <w:tcW w:w="1637" w:type="dxa"/>
          </w:tcPr>
          <w:p w14:paraId="6EF8F1D0"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10 (12.7)</w:t>
            </w:r>
          </w:p>
        </w:tc>
        <w:tc>
          <w:tcPr>
            <w:tcW w:w="1637" w:type="dxa"/>
          </w:tcPr>
          <w:p w14:paraId="5F619D7D"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1 (1.3)</w:t>
            </w:r>
          </w:p>
        </w:tc>
      </w:tr>
      <w:tr w:rsidR="005437FD" w:rsidRPr="00B27767" w14:paraId="57365E12" w14:textId="77777777" w:rsidTr="000800FC">
        <w:trPr>
          <w:trHeight w:val="297"/>
        </w:trPr>
        <w:tc>
          <w:tcPr>
            <w:tcW w:w="3352" w:type="dxa"/>
          </w:tcPr>
          <w:p w14:paraId="4117A26F"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Myelosuppression</w:t>
            </w:r>
          </w:p>
        </w:tc>
        <w:tc>
          <w:tcPr>
            <w:tcW w:w="1637" w:type="dxa"/>
          </w:tcPr>
          <w:p w14:paraId="42BF5783"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9</w:t>
            </w:r>
          </w:p>
        </w:tc>
        <w:tc>
          <w:tcPr>
            <w:tcW w:w="1637" w:type="dxa"/>
          </w:tcPr>
          <w:p w14:paraId="418D189A"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8 (10.1)</w:t>
            </w:r>
          </w:p>
        </w:tc>
        <w:tc>
          <w:tcPr>
            <w:tcW w:w="1637" w:type="dxa"/>
          </w:tcPr>
          <w:p w14:paraId="5CF5A7E2"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1 (1.3)</w:t>
            </w:r>
          </w:p>
        </w:tc>
      </w:tr>
      <w:tr w:rsidR="005437FD" w:rsidRPr="00B27767" w14:paraId="1A386D13" w14:textId="77777777" w:rsidTr="000800FC">
        <w:trPr>
          <w:trHeight w:val="297"/>
        </w:trPr>
        <w:tc>
          <w:tcPr>
            <w:tcW w:w="3352" w:type="dxa"/>
          </w:tcPr>
          <w:p w14:paraId="5BC3B1A1"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Dental ulcer</w:t>
            </w:r>
          </w:p>
        </w:tc>
        <w:tc>
          <w:tcPr>
            <w:tcW w:w="1637" w:type="dxa"/>
          </w:tcPr>
          <w:p w14:paraId="7D824633"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1</w:t>
            </w:r>
          </w:p>
        </w:tc>
        <w:tc>
          <w:tcPr>
            <w:tcW w:w="1637" w:type="dxa"/>
          </w:tcPr>
          <w:p w14:paraId="09CC1522"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1 (1.3)</w:t>
            </w:r>
          </w:p>
        </w:tc>
        <w:tc>
          <w:tcPr>
            <w:tcW w:w="1637" w:type="dxa"/>
          </w:tcPr>
          <w:p w14:paraId="75535D8A"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0</w:t>
            </w:r>
          </w:p>
        </w:tc>
      </w:tr>
      <w:tr w:rsidR="005437FD" w:rsidRPr="00B27767" w14:paraId="5FB3F08C" w14:textId="77777777" w:rsidTr="000800FC">
        <w:trPr>
          <w:trHeight w:val="290"/>
        </w:trPr>
        <w:tc>
          <w:tcPr>
            <w:tcW w:w="3352" w:type="dxa"/>
          </w:tcPr>
          <w:p w14:paraId="01BD21C9"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Diarrhea</w:t>
            </w:r>
          </w:p>
        </w:tc>
        <w:tc>
          <w:tcPr>
            <w:tcW w:w="1637" w:type="dxa"/>
          </w:tcPr>
          <w:p w14:paraId="4FC5D21E"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4</w:t>
            </w:r>
          </w:p>
        </w:tc>
        <w:tc>
          <w:tcPr>
            <w:tcW w:w="1637" w:type="dxa"/>
          </w:tcPr>
          <w:p w14:paraId="731AA848"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4 (5.1)</w:t>
            </w:r>
          </w:p>
        </w:tc>
        <w:tc>
          <w:tcPr>
            <w:tcW w:w="1637" w:type="dxa"/>
          </w:tcPr>
          <w:p w14:paraId="60B6CBC3"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0</w:t>
            </w:r>
          </w:p>
        </w:tc>
      </w:tr>
      <w:tr w:rsidR="005437FD" w:rsidRPr="00B27767" w14:paraId="3BA8889F" w14:textId="77777777" w:rsidTr="000800FC">
        <w:trPr>
          <w:trHeight w:val="290"/>
        </w:trPr>
        <w:tc>
          <w:tcPr>
            <w:tcW w:w="3352" w:type="dxa"/>
          </w:tcPr>
          <w:p w14:paraId="15201C9A"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Nausea/vomiting</w:t>
            </w:r>
          </w:p>
        </w:tc>
        <w:tc>
          <w:tcPr>
            <w:tcW w:w="1637" w:type="dxa"/>
          </w:tcPr>
          <w:p w14:paraId="0BF60F73"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2</w:t>
            </w:r>
          </w:p>
        </w:tc>
        <w:tc>
          <w:tcPr>
            <w:tcW w:w="1637" w:type="dxa"/>
          </w:tcPr>
          <w:p w14:paraId="79BB5789"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2 (2.5)</w:t>
            </w:r>
          </w:p>
        </w:tc>
        <w:tc>
          <w:tcPr>
            <w:tcW w:w="1637" w:type="dxa"/>
          </w:tcPr>
          <w:p w14:paraId="231A1BC8" w14:textId="77777777" w:rsidR="005437FD" w:rsidRPr="00B27767" w:rsidRDefault="005437FD" w:rsidP="000800FC">
            <w:pPr>
              <w:jc w:val="left"/>
              <w:rPr>
                <w:rFonts w:ascii="Times New Roman" w:eastAsia="微软雅黑" w:hAnsi="Times New Roman" w:cs="Times New Roman"/>
                <w:sz w:val="21"/>
                <w:szCs w:val="21"/>
                <w:shd w:val="clear" w:color="auto" w:fill="FFFFFF"/>
              </w:rPr>
            </w:pPr>
            <w:r w:rsidRPr="00B27767">
              <w:rPr>
                <w:rFonts w:ascii="Times New Roman" w:eastAsia="微软雅黑" w:hAnsi="Times New Roman" w:cs="Times New Roman"/>
                <w:sz w:val="21"/>
                <w:szCs w:val="21"/>
                <w:shd w:val="clear" w:color="auto" w:fill="FFFFFF"/>
              </w:rPr>
              <w:t>0</w:t>
            </w:r>
          </w:p>
        </w:tc>
      </w:tr>
    </w:tbl>
    <w:p w14:paraId="60712243" w14:textId="77777777" w:rsidR="00C1609E" w:rsidRDefault="00C1609E" w:rsidP="005437FD">
      <w:pPr>
        <w:rPr>
          <w:rFonts w:ascii="Times New Roman" w:hAnsi="Times New Roman" w:cs="Times New Roman"/>
          <w:szCs w:val="21"/>
        </w:rPr>
      </w:pPr>
    </w:p>
    <w:p w14:paraId="7A1B037A" w14:textId="2607FB89" w:rsidR="00C1609E" w:rsidRDefault="00C1609E" w:rsidP="005437FD">
      <w:pPr>
        <w:rPr>
          <w:rFonts w:ascii="Times New Roman" w:hAnsi="Times New Roman" w:cs="Times New Roman"/>
          <w:szCs w:val="21"/>
        </w:rPr>
      </w:pPr>
      <w:r>
        <w:rPr>
          <w:rFonts w:ascii="Times New Roman" w:hAnsi="Times New Roman" w:cs="Times New Roman" w:hint="eastAsia"/>
          <w:noProof/>
          <w:szCs w:val="21"/>
        </w:rPr>
        <w:lastRenderedPageBreak/>
        <w:drawing>
          <wp:inline distT="0" distB="0" distL="0" distR="0" wp14:anchorId="1B497257" wp14:editId="7D2BB704">
            <wp:extent cx="5274310" cy="4060190"/>
            <wp:effectExtent l="0" t="0" r="2540" b="0"/>
            <wp:docPr id="12984150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15022" name="图片 12984150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060190"/>
                    </a:xfrm>
                    <a:prstGeom prst="rect">
                      <a:avLst/>
                    </a:prstGeom>
                  </pic:spPr>
                </pic:pic>
              </a:graphicData>
            </a:graphic>
          </wp:inline>
        </w:drawing>
      </w:r>
    </w:p>
    <w:p w14:paraId="4160632C" w14:textId="6E2BC6EC" w:rsidR="00C1609E" w:rsidRDefault="00C1609E" w:rsidP="005437FD">
      <w:pPr>
        <w:rPr>
          <w:rFonts w:ascii="Times New Roman" w:hAnsi="Times New Roman" w:cs="Times New Roman"/>
          <w:szCs w:val="21"/>
        </w:rPr>
      </w:pPr>
      <w:r w:rsidRPr="00C1609E">
        <w:rPr>
          <w:rFonts w:ascii="Times New Roman" w:hAnsi="Times New Roman" w:cs="Times New Roman" w:hint="eastAsia"/>
          <w:b/>
          <w:bCs/>
          <w:szCs w:val="21"/>
        </w:rPr>
        <w:t xml:space="preserve">Supplemental Figure </w:t>
      </w:r>
      <w:r w:rsidR="003A117D">
        <w:rPr>
          <w:rFonts w:ascii="Times New Roman" w:hAnsi="Times New Roman" w:cs="Times New Roman" w:hint="eastAsia"/>
          <w:b/>
          <w:bCs/>
          <w:szCs w:val="21"/>
        </w:rPr>
        <w:t>1</w:t>
      </w:r>
      <w:r w:rsidRPr="00C1609E">
        <w:rPr>
          <w:rFonts w:ascii="Times New Roman" w:hAnsi="Times New Roman" w:cs="Times New Roman" w:hint="eastAsia"/>
          <w:szCs w:val="21"/>
        </w:rPr>
        <w:t xml:space="preserve"> Waterfall plot of the optimal percentage change in intracranial target lesion size, and the colors represent the LM response. Among the 79 patients, 33 had intracranial target lesions. LM, leptomeningeal metastasis.</w:t>
      </w:r>
    </w:p>
    <w:p w14:paraId="41CF4960" w14:textId="77777777" w:rsidR="003A117D" w:rsidRDefault="003A117D" w:rsidP="005437FD">
      <w:pPr>
        <w:rPr>
          <w:rFonts w:ascii="Times New Roman" w:hAnsi="Times New Roman" w:cs="Times New Roman"/>
          <w:szCs w:val="21"/>
        </w:rPr>
      </w:pPr>
    </w:p>
    <w:p w14:paraId="26460C3A" w14:textId="77777777" w:rsidR="003A117D" w:rsidRDefault="003A117D" w:rsidP="003A117D">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5957ECF9" wp14:editId="1D2B041F">
            <wp:extent cx="5068824" cy="4364736"/>
            <wp:effectExtent l="0" t="0" r="0" b="0"/>
            <wp:docPr id="3857591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59115" name="图片 3857591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68824" cy="4364736"/>
                    </a:xfrm>
                    <a:prstGeom prst="rect">
                      <a:avLst/>
                    </a:prstGeom>
                  </pic:spPr>
                </pic:pic>
              </a:graphicData>
            </a:graphic>
          </wp:inline>
        </w:drawing>
      </w:r>
    </w:p>
    <w:p w14:paraId="44FF3B4C" w14:textId="41D6FE34" w:rsidR="00C1609E" w:rsidRDefault="003A117D" w:rsidP="005437FD">
      <w:pPr>
        <w:rPr>
          <w:rFonts w:ascii="Times New Roman" w:hAnsi="Times New Roman" w:cs="Times New Roman"/>
          <w:szCs w:val="21"/>
        </w:rPr>
      </w:pPr>
      <w:r w:rsidRPr="00C1609E">
        <w:rPr>
          <w:rFonts w:ascii="Times New Roman" w:hAnsi="Times New Roman" w:cs="Times New Roman" w:hint="eastAsia"/>
          <w:b/>
          <w:bCs/>
          <w:szCs w:val="21"/>
        </w:rPr>
        <w:t xml:space="preserve">Supplemental Figure </w:t>
      </w:r>
      <w:r>
        <w:rPr>
          <w:rFonts w:ascii="Times New Roman" w:hAnsi="Times New Roman" w:cs="Times New Roman" w:hint="eastAsia"/>
          <w:b/>
          <w:bCs/>
          <w:szCs w:val="21"/>
        </w:rPr>
        <w:t>2</w:t>
      </w:r>
      <w:r w:rsidRPr="00C1609E">
        <w:rPr>
          <w:rFonts w:ascii="Times New Roman" w:hAnsi="Times New Roman" w:cs="Times New Roman" w:hint="eastAsia"/>
          <w:szCs w:val="21"/>
        </w:rPr>
        <w:t xml:space="preserve"> Waterfall plot of the optimal percentage change in non-CNS target lesion size, and the colors represent the LM response. Among the 79 patients, 64 had non-CNS target lesions. CNS, central nervous system; LM, leptomeningeal metastasis.</w:t>
      </w:r>
    </w:p>
    <w:p w14:paraId="6FC3F105" w14:textId="74123219" w:rsidR="005437FD" w:rsidRDefault="005437FD" w:rsidP="005437FD">
      <w:pPr>
        <w:rPr>
          <w:rFonts w:ascii="Times New Roman" w:hAnsi="Times New Roman" w:cs="Times New Roman"/>
          <w:szCs w:val="21"/>
        </w:rPr>
      </w:pPr>
    </w:p>
    <w:p w14:paraId="1FFCF05E" w14:textId="7311231F" w:rsidR="00490B88" w:rsidRPr="00B27767" w:rsidRDefault="00490B88" w:rsidP="005437FD">
      <w:pPr>
        <w:rPr>
          <w:rFonts w:ascii="Times New Roman" w:hAnsi="Times New Roman" w:cs="Times New Roman"/>
          <w:szCs w:val="21"/>
        </w:rPr>
      </w:pPr>
      <w:r>
        <w:rPr>
          <w:noProof/>
        </w:rPr>
        <w:lastRenderedPageBreak/>
        <w:drawing>
          <wp:inline distT="0" distB="0" distL="0" distR="0" wp14:anchorId="5281062B" wp14:editId="1F801687">
            <wp:extent cx="5274310" cy="5867400"/>
            <wp:effectExtent l="0" t="0" r="2540" b="0"/>
            <wp:docPr id="4391549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5867400"/>
                    </a:xfrm>
                    <a:prstGeom prst="rect">
                      <a:avLst/>
                    </a:prstGeom>
                    <a:noFill/>
                    <a:ln>
                      <a:noFill/>
                    </a:ln>
                  </pic:spPr>
                </pic:pic>
              </a:graphicData>
            </a:graphic>
          </wp:inline>
        </w:drawing>
      </w:r>
    </w:p>
    <w:p w14:paraId="2EAC9406" w14:textId="729C2B33" w:rsidR="007A3E09" w:rsidRPr="00086C40" w:rsidRDefault="000C6AFE">
      <w:pPr>
        <w:rPr>
          <w:rFonts w:ascii="Times New Roman" w:eastAsia="微软雅黑" w:hAnsi="Times New Roman" w:cs="Times New Roman"/>
          <w:szCs w:val="21"/>
        </w:rPr>
      </w:pPr>
      <w:r w:rsidRPr="00E03889">
        <w:rPr>
          <w:rFonts w:ascii="Times New Roman" w:eastAsia="宋体" w:hAnsi="Times New Roman" w:cs="Times New Roman"/>
          <w:b/>
          <w:bCs/>
          <w:kern w:val="0"/>
          <w:szCs w:val="21"/>
          <w:shd w:val="clear" w:color="auto" w:fill="FFFFFF"/>
        </w:rPr>
        <w:t xml:space="preserve">Supplemental </w:t>
      </w:r>
      <w:r>
        <w:rPr>
          <w:rFonts w:ascii="Times New Roman" w:eastAsia="宋体" w:hAnsi="Times New Roman" w:cs="Times New Roman" w:hint="eastAsia"/>
          <w:b/>
          <w:bCs/>
          <w:kern w:val="0"/>
          <w:szCs w:val="21"/>
          <w:shd w:val="clear" w:color="auto" w:fill="FFFFFF"/>
        </w:rPr>
        <w:t>Figure</w:t>
      </w:r>
      <w:r w:rsidRPr="00E03889">
        <w:rPr>
          <w:rFonts w:ascii="Times New Roman" w:eastAsia="宋体" w:hAnsi="Times New Roman" w:cs="Times New Roman"/>
          <w:b/>
          <w:bCs/>
          <w:kern w:val="0"/>
          <w:szCs w:val="21"/>
          <w:shd w:val="clear" w:color="auto" w:fill="FFFFFF"/>
        </w:rPr>
        <w:t xml:space="preserve"> </w:t>
      </w:r>
      <w:r w:rsidR="00C1609E">
        <w:rPr>
          <w:rFonts w:ascii="Times New Roman" w:eastAsia="宋体" w:hAnsi="Times New Roman" w:cs="Times New Roman" w:hint="eastAsia"/>
          <w:b/>
          <w:bCs/>
          <w:kern w:val="0"/>
          <w:szCs w:val="21"/>
          <w:shd w:val="clear" w:color="auto" w:fill="FFFFFF"/>
        </w:rPr>
        <w:t>3</w:t>
      </w:r>
      <w:r w:rsidR="005437FD" w:rsidRPr="00B27767">
        <w:rPr>
          <w:rFonts w:ascii="Times New Roman" w:eastAsia="微软雅黑" w:hAnsi="Times New Roman" w:cs="Times New Roman"/>
          <w:b/>
          <w:bCs/>
          <w:kern w:val="0"/>
          <w:szCs w:val="21"/>
          <w:shd w:val="clear" w:color="auto" w:fill="FFFFFF"/>
        </w:rPr>
        <w:t xml:space="preserve"> </w:t>
      </w:r>
      <w:r w:rsidR="005437FD" w:rsidRPr="00B27767">
        <w:rPr>
          <w:rFonts w:ascii="Times New Roman" w:eastAsia="微软雅黑" w:hAnsi="Times New Roman" w:cs="Times New Roman"/>
          <w:kern w:val="0"/>
          <w:szCs w:val="21"/>
          <w:shd w:val="clear" w:color="auto" w:fill="FFFFFF"/>
        </w:rPr>
        <w:t xml:space="preserve">Forest plot showing Cox regression univariate and multivariate analysis of </w:t>
      </w:r>
      <w:r w:rsidR="005437FD" w:rsidRPr="00B27767">
        <w:rPr>
          <w:rFonts w:ascii="Times New Roman" w:hAnsi="Times New Roman" w:cs="Times New Roman"/>
          <w:szCs w:val="21"/>
        </w:rPr>
        <w:t xml:space="preserve">leptomeningeal </w:t>
      </w:r>
      <w:r w:rsidR="000C3571" w:rsidRPr="000C3571">
        <w:rPr>
          <w:rFonts w:ascii="Times New Roman" w:hAnsi="Times New Roman" w:cs="Times New Roman"/>
          <w:szCs w:val="21"/>
        </w:rPr>
        <w:t>metastasis</w:t>
      </w:r>
      <w:r w:rsidR="005437FD" w:rsidRPr="00B27767">
        <w:rPr>
          <w:rFonts w:ascii="Times New Roman" w:hAnsi="Times New Roman" w:cs="Times New Roman"/>
          <w:szCs w:val="21"/>
        </w:rPr>
        <w:t>-progression-free survival</w:t>
      </w:r>
      <w:r w:rsidR="005437FD" w:rsidRPr="00B27767">
        <w:rPr>
          <w:rFonts w:ascii="Times New Roman" w:eastAsia="微软雅黑" w:hAnsi="Times New Roman" w:cs="Times New Roman"/>
          <w:kern w:val="0"/>
          <w:szCs w:val="21"/>
          <w:shd w:val="clear" w:color="auto" w:fill="FFFFFF"/>
        </w:rPr>
        <w:t>. HR, hazard ratio; CI, confidence interval</w:t>
      </w:r>
    </w:p>
    <w:sectPr w:rsidR="007A3E09" w:rsidRPr="00086C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BB3B6" w14:textId="77777777" w:rsidR="002566D3" w:rsidRDefault="002566D3" w:rsidP="00A926FC">
      <w:pPr>
        <w:rPr>
          <w:rFonts w:hint="eastAsia"/>
        </w:rPr>
      </w:pPr>
      <w:r>
        <w:separator/>
      </w:r>
    </w:p>
  </w:endnote>
  <w:endnote w:type="continuationSeparator" w:id="0">
    <w:p w14:paraId="57A9E7BF" w14:textId="77777777" w:rsidR="002566D3" w:rsidRDefault="002566D3" w:rsidP="00A926F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883B" w14:textId="77777777" w:rsidR="002566D3" w:rsidRDefault="002566D3" w:rsidP="00A926FC">
      <w:pPr>
        <w:rPr>
          <w:rFonts w:hint="eastAsia"/>
        </w:rPr>
      </w:pPr>
      <w:r>
        <w:separator/>
      </w:r>
    </w:p>
  </w:footnote>
  <w:footnote w:type="continuationSeparator" w:id="0">
    <w:p w14:paraId="5BEB59F1" w14:textId="77777777" w:rsidR="002566D3" w:rsidRDefault="002566D3" w:rsidP="00A926F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9075B"/>
    <w:multiLevelType w:val="multilevel"/>
    <w:tmpl w:val="0FE9075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1724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86"/>
    <w:rsid w:val="00086C40"/>
    <w:rsid w:val="000B7E5D"/>
    <w:rsid w:val="000C3571"/>
    <w:rsid w:val="000C6AFE"/>
    <w:rsid w:val="000D511A"/>
    <w:rsid w:val="001F2BB0"/>
    <w:rsid w:val="002452DD"/>
    <w:rsid w:val="002566D3"/>
    <w:rsid w:val="002E52E6"/>
    <w:rsid w:val="0032438F"/>
    <w:rsid w:val="00366FCB"/>
    <w:rsid w:val="003A117D"/>
    <w:rsid w:val="00490B88"/>
    <w:rsid w:val="005437FD"/>
    <w:rsid w:val="005C253C"/>
    <w:rsid w:val="005E440E"/>
    <w:rsid w:val="007A3E09"/>
    <w:rsid w:val="007B137C"/>
    <w:rsid w:val="007F093C"/>
    <w:rsid w:val="00815262"/>
    <w:rsid w:val="00893AF7"/>
    <w:rsid w:val="00952E3D"/>
    <w:rsid w:val="00977417"/>
    <w:rsid w:val="00A926FC"/>
    <w:rsid w:val="00B77086"/>
    <w:rsid w:val="00BC509D"/>
    <w:rsid w:val="00BD11AE"/>
    <w:rsid w:val="00C1609E"/>
    <w:rsid w:val="00C16405"/>
    <w:rsid w:val="00C74AE1"/>
    <w:rsid w:val="00D106B0"/>
    <w:rsid w:val="00DE1607"/>
    <w:rsid w:val="00DF6369"/>
    <w:rsid w:val="00E03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A131D"/>
  <w15:chartTrackingRefBased/>
  <w15:docId w15:val="{11AA579E-6E8D-476C-8C5F-6E455D42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26FC"/>
    <w:pPr>
      <w:tabs>
        <w:tab w:val="center" w:pos="4153"/>
        <w:tab w:val="right" w:pos="8306"/>
      </w:tabs>
      <w:snapToGrid w:val="0"/>
      <w:jc w:val="center"/>
    </w:pPr>
    <w:rPr>
      <w:sz w:val="18"/>
      <w:szCs w:val="18"/>
    </w:rPr>
  </w:style>
  <w:style w:type="character" w:customStyle="1" w:styleId="a4">
    <w:name w:val="页眉 字符"/>
    <w:basedOn w:val="a0"/>
    <w:link w:val="a3"/>
    <w:uiPriority w:val="99"/>
    <w:rsid w:val="00A926FC"/>
    <w:rPr>
      <w:sz w:val="18"/>
      <w:szCs w:val="18"/>
    </w:rPr>
  </w:style>
  <w:style w:type="paragraph" w:styleId="a5">
    <w:name w:val="footer"/>
    <w:basedOn w:val="a"/>
    <w:link w:val="a6"/>
    <w:uiPriority w:val="99"/>
    <w:unhideWhenUsed/>
    <w:rsid w:val="00A926FC"/>
    <w:pPr>
      <w:tabs>
        <w:tab w:val="center" w:pos="4153"/>
        <w:tab w:val="right" w:pos="8306"/>
      </w:tabs>
      <w:snapToGrid w:val="0"/>
      <w:jc w:val="left"/>
    </w:pPr>
    <w:rPr>
      <w:sz w:val="18"/>
      <w:szCs w:val="18"/>
    </w:rPr>
  </w:style>
  <w:style w:type="character" w:customStyle="1" w:styleId="a6">
    <w:name w:val="页脚 字符"/>
    <w:basedOn w:val="a0"/>
    <w:link w:val="a5"/>
    <w:uiPriority w:val="99"/>
    <w:rsid w:val="00A926FC"/>
    <w:rPr>
      <w:sz w:val="18"/>
      <w:szCs w:val="18"/>
    </w:rPr>
  </w:style>
  <w:style w:type="table" w:styleId="a7">
    <w:name w:val="Table Grid"/>
    <w:basedOn w:val="a1"/>
    <w:uiPriority w:val="39"/>
    <w:qFormat/>
    <w:rsid w:val="00A926FC"/>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03889"/>
    <w:pPr>
      <w:ind w:firstLineChars="200" w:firstLine="420"/>
    </w:pPr>
  </w:style>
  <w:style w:type="character" w:styleId="a9">
    <w:name w:val="Hyperlink"/>
    <w:basedOn w:val="a0"/>
    <w:uiPriority w:val="99"/>
    <w:unhideWhenUsed/>
    <w:rsid w:val="00E03889"/>
    <w:rPr>
      <w:color w:val="0563C1" w:themeColor="hyperlink"/>
      <w:u w:val="single"/>
    </w:rPr>
  </w:style>
  <w:style w:type="character" w:styleId="aa">
    <w:name w:val="Unresolved Mention"/>
    <w:basedOn w:val="a0"/>
    <w:uiPriority w:val="99"/>
    <w:semiHidden/>
    <w:unhideWhenUsed/>
    <w:rsid w:val="00E03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 zhuang</dc:creator>
  <cp:keywords/>
  <dc:description/>
  <cp:lastModifiedBy>lulu zhuang</cp:lastModifiedBy>
  <cp:revision>25</cp:revision>
  <dcterms:created xsi:type="dcterms:W3CDTF">2024-11-11T17:14:00Z</dcterms:created>
  <dcterms:modified xsi:type="dcterms:W3CDTF">2025-01-25T17:35:00Z</dcterms:modified>
</cp:coreProperties>
</file>